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gitter"/>
        <w:tblW w:w="9923" w:type="dxa"/>
        <w:tblInd w:w="-743" w:type="dxa"/>
        <w:tblLook w:val="04A0" w:firstRow="1" w:lastRow="0" w:firstColumn="1" w:lastColumn="0" w:noHBand="0" w:noVBand="1"/>
      </w:tblPr>
      <w:tblGrid>
        <w:gridCol w:w="5001"/>
        <w:gridCol w:w="4922"/>
      </w:tblGrid>
      <w:tr w:rsidR="00C63070" w14:paraId="7DEEE8F8" w14:textId="77777777" w:rsidTr="00AA7E57">
        <w:tc>
          <w:tcPr>
            <w:tcW w:w="5001" w:type="dxa"/>
          </w:tcPr>
          <w:p w14:paraId="36CBA34F" w14:textId="77777777" w:rsidR="00C63070" w:rsidRDefault="00C63070">
            <w:pPr>
              <w:rPr>
                <w:b/>
              </w:rPr>
            </w:pPr>
            <w:r>
              <w:rPr>
                <w:b/>
              </w:rPr>
              <w:t>Fag:</w:t>
            </w:r>
          </w:p>
          <w:p w14:paraId="3D44D1E3" w14:textId="77777777" w:rsidR="00C63070" w:rsidRDefault="00C63070">
            <w:pPr>
              <w:rPr>
                <w:b/>
              </w:rPr>
            </w:pPr>
            <w:r>
              <w:rPr>
                <w:b/>
              </w:rPr>
              <w:t>Farmakologi</w:t>
            </w:r>
          </w:p>
          <w:p w14:paraId="1434C730" w14:textId="77777777" w:rsidR="00C63070" w:rsidRPr="00C63070" w:rsidRDefault="00C63070">
            <w:pPr>
              <w:rPr>
                <w:b/>
              </w:rPr>
            </w:pPr>
          </w:p>
        </w:tc>
        <w:tc>
          <w:tcPr>
            <w:tcW w:w="4922" w:type="dxa"/>
          </w:tcPr>
          <w:p w14:paraId="47CA281F" w14:textId="77777777" w:rsidR="00C63070" w:rsidRDefault="00C63070">
            <w:pPr>
              <w:rPr>
                <w:b/>
              </w:rPr>
            </w:pPr>
            <w:r>
              <w:rPr>
                <w:b/>
              </w:rPr>
              <w:t xml:space="preserve">År: </w:t>
            </w:r>
          </w:p>
          <w:p w14:paraId="31720321" w14:textId="77777777" w:rsidR="00C63070" w:rsidRPr="00C63070" w:rsidRDefault="00C63070">
            <w:r>
              <w:t>2015</w:t>
            </w:r>
          </w:p>
        </w:tc>
      </w:tr>
      <w:tr w:rsidR="00C63070" w14:paraId="603AFA5E" w14:textId="77777777" w:rsidTr="00AA7E57">
        <w:tc>
          <w:tcPr>
            <w:tcW w:w="5001" w:type="dxa"/>
          </w:tcPr>
          <w:p w14:paraId="516C6615" w14:textId="77777777" w:rsidR="00C63070" w:rsidRPr="00C63070" w:rsidRDefault="00C63070">
            <w:pPr>
              <w:rPr>
                <w:b/>
              </w:rPr>
            </w:pPr>
            <w:r>
              <w:rPr>
                <w:b/>
              </w:rPr>
              <w:t>Emne</w:t>
            </w:r>
          </w:p>
        </w:tc>
        <w:tc>
          <w:tcPr>
            <w:tcW w:w="4922" w:type="dxa"/>
          </w:tcPr>
          <w:p w14:paraId="4695145C" w14:textId="77777777" w:rsidR="00C63070" w:rsidRPr="00C63070" w:rsidRDefault="00C63070">
            <w:pPr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C63070" w14:paraId="453CFB9D" w14:textId="77777777" w:rsidTr="00AA7E57">
        <w:tc>
          <w:tcPr>
            <w:tcW w:w="5001" w:type="dxa"/>
          </w:tcPr>
          <w:p w14:paraId="22B6F2D4" w14:textId="77777777" w:rsidR="00C63070" w:rsidRPr="00193E6C" w:rsidRDefault="00C63070">
            <w:pPr>
              <w:rPr>
                <w:rFonts w:ascii="Arial" w:hAnsi="Arial" w:cs="Arial"/>
              </w:rPr>
            </w:pPr>
          </w:p>
          <w:p w14:paraId="41C8CA76" w14:textId="6103462D" w:rsidR="00D41436" w:rsidRPr="00193E6C" w:rsidRDefault="009B1FC2">
            <w:pPr>
              <w:rPr>
                <w:rFonts w:ascii="Arial" w:hAnsi="Arial" w:cs="Arial"/>
                <w:b/>
                <w:u w:val="single"/>
              </w:rPr>
            </w:pPr>
            <w:r w:rsidRPr="00193E6C">
              <w:rPr>
                <w:rFonts w:ascii="Arial" w:hAnsi="Arial" w:cs="Arial"/>
                <w:b/>
                <w:u w:val="single"/>
              </w:rPr>
              <w:t>Midler med virkning på koagulationen</w:t>
            </w:r>
          </w:p>
          <w:p w14:paraId="149A3190" w14:textId="77777777" w:rsidR="00D41436" w:rsidRPr="00193E6C" w:rsidRDefault="00D41436">
            <w:pPr>
              <w:rPr>
                <w:rFonts w:ascii="Arial" w:hAnsi="Arial" w:cs="Arial"/>
                <w:sz w:val="23"/>
                <w:szCs w:val="23"/>
              </w:rPr>
            </w:pPr>
          </w:p>
          <w:p w14:paraId="0E680C2C" w14:textId="1206EF69" w:rsidR="001F498B" w:rsidRPr="00193E6C" w:rsidRDefault="001F498B">
            <w:pPr>
              <w:rPr>
                <w:rFonts w:ascii="Arial" w:hAnsi="Arial" w:cs="Arial"/>
                <w:b/>
                <w:sz w:val="22"/>
                <w:szCs w:val="23"/>
              </w:rPr>
            </w:pPr>
            <w:r w:rsidRPr="00193E6C">
              <w:rPr>
                <w:rFonts w:ascii="Arial" w:hAnsi="Arial" w:cs="Arial"/>
                <w:b/>
                <w:sz w:val="22"/>
                <w:szCs w:val="23"/>
              </w:rPr>
              <w:t xml:space="preserve">Organismens </w:t>
            </w:r>
            <w:proofErr w:type="spellStart"/>
            <w:r w:rsidRPr="00193E6C">
              <w:rPr>
                <w:rFonts w:ascii="Arial" w:hAnsi="Arial" w:cs="Arial"/>
                <w:b/>
                <w:sz w:val="22"/>
                <w:szCs w:val="23"/>
              </w:rPr>
              <w:t>hæmostatiske</w:t>
            </w:r>
            <w:proofErr w:type="spellEnd"/>
            <w:r w:rsidRPr="00193E6C">
              <w:rPr>
                <w:rFonts w:ascii="Arial" w:hAnsi="Arial" w:cs="Arial"/>
                <w:b/>
                <w:sz w:val="22"/>
                <w:szCs w:val="23"/>
              </w:rPr>
              <w:t xml:space="preserve"> system</w:t>
            </w:r>
            <w:r w:rsidR="00921C45" w:rsidRPr="00193E6C">
              <w:rPr>
                <w:rFonts w:ascii="Arial" w:hAnsi="Arial" w:cs="Arial"/>
                <w:b/>
                <w:sz w:val="22"/>
                <w:szCs w:val="23"/>
              </w:rPr>
              <w:t>:</w:t>
            </w:r>
          </w:p>
          <w:p w14:paraId="670A10B8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08304B13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3FBCBE6A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46E1D049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600049F3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0621C96C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5938D50D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745242FD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12E0DA00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5717EFAA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4C523967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09710CCC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5104A28F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39DD277C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74408A39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6B03A62A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060A8409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5C77FA9A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01D5BBAB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7F8D3ACD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6815C6B4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2674DE74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6C86D3AA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0B73248F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5B4E48E8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654FC6A5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40848407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36C9E373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7A27839F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58F16A97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4092F833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38198D31" w14:textId="77777777" w:rsidR="00921C45" w:rsidRPr="00193E6C" w:rsidRDefault="00921C45">
            <w:pPr>
              <w:rPr>
                <w:rFonts w:ascii="Arial" w:hAnsi="Arial" w:cs="Arial"/>
                <w:b/>
                <w:sz w:val="22"/>
                <w:szCs w:val="23"/>
              </w:rPr>
            </w:pPr>
          </w:p>
          <w:p w14:paraId="474A6EE9" w14:textId="454D4E9F" w:rsidR="00921C45" w:rsidRPr="00193E6C" w:rsidRDefault="00921C4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E6C">
              <w:rPr>
                <w:rFonts w:ascii="Arial" w:hAnsi="Arial" w:cs="Arial"/>
                <w:b/>
                <w:sz w:val="22"/>
                <w:szCs w:val="22"/>
              </w:rPr>
              <w:t>Lægemidler</w:t>
            </w:r>
          </w:p>
          <w:p w14:paraId="41CE0480" w14:textId="77777777" w:rsidR="00D41436" w:rsidRPr="00193E6C" w:rsidRDefault="00D41436" w:rsidP="003962B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10979" w14:textId="0A24D549" w:rsidR="00921C45" w:rsidRPr="00193E6C" w:rsidRDefault="00921C45" w:rsidP="003962B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93E6C">
              <w:rPr>
                <w:rFonts w:ascii="Arial" w:hAnsi="Arial" w:cs="Arial"/>
                <w:sz w:val="22"/>
                <w:szCs w:val="22"/>
              </w:rPr>
              <w:t>Antikoagulantia</w:t>
            </w:r>
            <w:proofErr w:type="spellEnd"/>
            <w:r w:rsidR="00DC1075" w:rsidRPr="00193E6C">
              <w:rPr>
                <w:rFonts w:ascii="Arial" w:hAnsi="Arial" w:cs="Arial"/>
                <w:sz w:val="22"/>
                <w:szCs w:val="22"/>
              </w:rPr>
              <w:t xml:space="preserve"> (AK-behandling)</w:t>
            </w:r>
            <w:r w:rsidRPr="00193E6C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6985600A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6FB31AB5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45147256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3C732C54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29785940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0904B1B6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14225535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042B8DAD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15E6DAE6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5468741B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463B25BF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6623E67A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0A4DCB36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657997E1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04C47499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7FB9CD99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16115361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31B88030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0E1A8403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2A472103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05CA333B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391C0852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1682F38A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38C5A8E4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11ED01DD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4C6D2877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12B64B61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76767C29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3A862C61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486145E7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56C37F64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24FAFC51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4734DEC4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252DB72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FB980E0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1A91F0C3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BCE2514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E7171F7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12DFAC1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1BF998C7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166DBE4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20E8C3F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33274599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4A5CA0A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74491B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C97CAAA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646AEC6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10ABEC07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2E8A7307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106BAD03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DD8FAE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BAE72DC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7E794E0A" w14:textId="77777777" w:rsidR="00246C87" w:rsidRPr="00193E6C" w:rsidRDefault="00246C87" w:rsidP="003962B6">
            <w:pPr>
              <w:rPr>
                <w:rFonts w:ascii="Arial" w:hAnsi="Arial" w:cs="Arial"/>
              </w:rPr>
            </w:pPr>
          </w:p>
          <w:p w14:paraId="0377F9E0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3362D32E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714C4ED8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1779AB15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31A50CC9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23E851CA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229672E6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00C2A418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461DEB95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04E39C2F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2AEB68FA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2427179D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0AC19EE1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40F8E419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27535C10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43FFA881" w14:textId="77777777" w:rsidR="006D3735" w:rsidRPr="00193E6C" w:rsidRDefault="006D3735" w:rsidP="003962B6">
            <w:pPr>
              <w:rPr>
                <w:rFonts w:ascii="Arial" w:hAnsi="Arial" w:cs="Arial"/>
              </w:rPr>
            </w:pPr>
          </w:p>
          <w:p w14:paraId="6A9A8332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1387FCD4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62FB1041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54AB7324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506D0AA3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023DF1E6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1D75C080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4966ADF7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032CC7CF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67F9F2F7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7AEAD25C" w14:textId="77777777" w:rsidR="00DB181C" w:rsidRPr="00193E6C" w:rsidRDefault="00DB181C" w:rsidP="003962B6">
            <w:pPr>
              <w:rPr>
                <w:rFonts w:ascii="Arial" w:hAnsi="Arial" w:cs="Arial"/>
              </w:rPr>
            </w:pPr>
          </w:p>
          <w:p w14:paraId="7DA4FF8F" w14:textId="77777777" w:rsidR="006F74DD" w:rsidRPr="00193E6C" w:rsidRDefault="006F74DD" w:rsidP="003962B6">
            <w:pPr>
              <w:rPr>
                <w:rFonts w:ascii="Arial" w:hAnsi="Arial" w:cs="Arial"/>
              </w:rPr>
            </w:pPr>
          </w:p>
          <w:p w14:paraId="787E1122" w14:textId="77777777" w:rsidR="00DB181C" w:rsidRPr="00193E6C" w:rsidRDefault="00DB181C" w:rsidP="003962B6">
            <w:pPr>
              <w:rPr>
                <w:rFonts w:ascii="Arial" w:hAnsi="Arial" w:cs="Arial"/>
                <w:sz w:val="18"/>
              </w:rPr>
            </w:pPr>
          </w:p>
          <w:p w14:paraId="050C4ABD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439BDF25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4DCC67E8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35BB047A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62A783F3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4F7DF3FE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2E0634A3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3F1E1121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7F83F680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049492B3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52CC9CCA" w14:textId="77777777" w:rsidR="00536B63" w:rsidRPr="00193E6C" w:rsidRDefault="00536B63" w:rsidP="003962B6">
            <w:pPr>
              <w:rPr>
                <w:rFonts w:ascii="Arial" w:hAnsi="Arial" w:cs="Arial"/>
                <w:sz w:val="18"/>
              </w:rPr>
            </w:pPr>
          </w:p>
          <w:p w14:paraId="3DED1340" w14:textId="77777777" w:rsidR="006F74DD" w:rsidRPr="00193E6C" w:rsidRDefault="006F74DD" w:rsidP="003962B6">
            <w:pPr>
              <w:rPr>
                <w:rFonts w:ascii="Arial" w:hAnsi="Arial" w:cs="Arial"/>
              </w:rPr>
            </w:pPr>
          </w:p>
          <w:p w14:paraId="4B08534B" w14:textId="77777777" w:rsidR="006F74DD" w:rsidRPr="00193E6C" w:rsidRDefault="006F74DD" w:rsidP="003962B6">
            <w:pPr>
              <w:rPr>
                <w:rFonts w:ascii="Arial" w:hAnsi="Arial" w:cs="Arial"/>
              </w:rPr>
            </w:pPr>
          </w:p>
          <w:p w14:paraId="1A3F8FC2" w14:textId="77777777" w:rsidR="003F287A" w:rsidRPr="00193E6C" w:rsidRDefault="003F287A" w:rsidP="003962B6">
            <w:pPr>
              <w:rPr>
                <w:rFonts w:ascii="Arial" w:hAnsi="Arial" w:cs="Arial"/>
              </w:rPr>
            </w:pPr>
          </w:p>
          <w:p w14:paraId="6538E445" w14:textId="77777777" w:rsidR="003F287A" w:rsidRPr="00193E6C" w:rsidRDefault="003F287A" w:rsidP="003962B6">
            <w:pPr>
              <w:rPr>
                <w:rFonts w:ascii="Arial" w:hAnsi="Arial" w:cs="Arial"/>
              </w:rPr>
            </w:pPr>
          </w:p>
          <w:p w14:paraId="44A7FDB0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7DCB043A" w14:textId="706E166F" w:rsidR="00921C45" w:rsidRPr="00193E6C" w:rsidRDefault="00921C45" w:rsidP="003962B6">
            <w:pPr>
              <w:rPr>
                <w:rFonts w:ascii="Arial" w:hAnsi="Arial" w:cs="Arial"/>
                <w:sz w:val="22"/>
              </w:rPr>
            </w:pPr>
            <w:proofErr w:type="spellStart"/>
            <w:r w:rsidRPr="00193E6C">
              <w:rPr>
                <w:rFonts w:ascii="Arial" w:hAnsi="Arial" w:cs="Arial"/>
                <w:sz w:val="22"/>
              </w:rPr>
              <w:t>Trombocytfunktionshæmmere</w:t>
            </w:r>
            <w:proofErr w:type="spellEnd"/>
            <w:r w:rsidRPr="00193E6C">
              <w:rPr>
                <w:rFonts w:ascii="Arial" w:hAnsi="Arial" w:cs="Arial"/>
                <w:sz w:val="22"/>
              </w:rPr>
              <w:t>:</w:t>
            </w:r>
          </w:p>
          <w:p w14:paraId="3CC24DDA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581EF75D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37049D80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71B14D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4FC2232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7B8D60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8F843D4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74F0211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3D0F2F27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A90B101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BE331ED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5FF44A4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2CF8FEA7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74E138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3950DB9E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E061C9B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B8448D6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1CEB348D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64BD3FA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260FCDA0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750489E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DFEB8E7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0085826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3B2A88BD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9CC99D1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935DAFD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21F039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ADA6080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6B4C665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102BFDDD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2B6D3CA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3AE7B151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58A4E76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5F0F424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7D2B271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391456B8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C4F9720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4658EFF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72BCDCF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6838418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E6F7D56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628264E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D5264E9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CF6321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BED3290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5B9A8B7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3E8A2542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4C43855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6B1E92D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24B2415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7B4376F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7BF7643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3728D97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352C282A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A0D9CF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774C658E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8E0FC16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AF30693" w14:textId="77777777" w:rsidR="00E13632" w:rsidRPr="00193E6C" w:rsidRDefault="00E13632" w:rsidP="003962B6">
            <w:pPr>
              <w:rPr>
                <w:rFonts w:ascii="Arial" w:hAnsi="Arial" w:cs="Arial"/>
              </w:rPr>
            </w:pPr>
          </w:p>
          <w:p w14:paraId="6850171B" w14:textId="77777777" w:rsidR="00E13632" w:rsidRPr="00193E6C" w:rsidRDefault="00E13632" w:rsidP="003962B6">
            <w:pPr>
              <w:rPr>
                <w:rFonts w:ascii="Arial" w:hAnsi="Arial" w:cs="Arial"/>
              </w:rPr>
            </w:pPr>
          </w:p>
          <w:p w14:paraId="6393619D" w14:textId="77777777" w:rsidR="00E13632" w:rsidRPr="00193E6C" w:rsidRDefault="00E13632" w:rsidP="003962B6">
            <w:pPr>
              <w:rPr>
                <w:rFonts w:ascii="Arial" w:hAnsi="Arial" w:cs="Arial"/>
              </w:rPr>
            </w:pPr>
          </w:p>
          <w:p w14:paraId="2814B913" w14:textId="77777777" w:rsidR="00E13632" w:rsidRPr="00193E6C" w:rsidRDefault="00E13632" w:rsidP="003962B6">
            <w:pPr>
              <w:rPr>
                <w:rFonts w:ascii="Arial" w:hAnsi="Arial" w:cs="Arial"/>
              </w:rPr>
            </w:pPr>
          </w:p>
          <w:p w14:paraId="3E0CDD1A" w14:textId="77777777" w:rsidR="00E13632" w:rsidRPr="00193E6C" w:rsidRDefault="00E13632" w:rsidP="003962B6">
            <w:pPr>
              <w:rPr>
                <w:rFonts w:ascii="Arial" w:hAnsi="Arial" w:cs="Arial"/>
              </w:rPr>
            </w:pPr>
          </w:p>
          <w:p w14:paraId="0E8B0810" w14:textId="77777777" w:rsidR="00E13632" w:rsidRPr="00193E6C" w:rsidRDefault="00E13632" w:rsidP="003962B6">
            <w:pPr>
              <w:rPr>
                <w:rFonts w:ascii="Arial" w:hAnsi="Arial" w:cs="Arial"/>
              </w:rPr>
            </w:pPr>
          </w:p>
          <w:p w14:paraId="06C10A95" w14:textId="77777777" w:rsidR="00E13632" w:rsidRPr="00193E6C" w:rsidRDefault="00E13632" w:rsidP="003962B6">
            <w:pPr>
              <w:rPr>
                <w:rFonts w:ascii="Arial" w:hAnsi="Arial" w:cs="Arial"/>
              </w:rPr>
            </w:pPr>
          </w:p>
          <w:p w14:paraId="36BFB585" w14:textId="77777777" w:rsidR="00E13632" w:rsidRPr="00193E6C" w:rsidRDefault="00E13632" w:rsidP="003962B6">
            <w:pPr>
              <w:rPr>
                <w:rFonts w:ascii="Arial" w:hAnsi="Arial" w:cs="Arial"/>
              </w:rPr>
            </w:pPr>
          </w:p>
          <w:p w14:paraId="4E5AC47E" w14:textId="77777777" w:rsidR="00C026DE" w:rsidRPr="00193E6C" w:rsidRDefault="00C026DE" w:rsidP="003962B6">
            <w:pPr>
              <w:rPr>
                <w:rFonts w:ascii="Arial" w:hAnsi="Arial" w:cs="Arial"/>
              </w:rPr>
            </w:pPr>
          </w:p>
          <w:p w14:paraId="0B30F17D" w14:textId="77777777" w:rsidR="00C026DE" w:rsidRPr="00193E6C" w:rsidRDefault="00C026DE" w:rsidP="003962B6">
            <w:pPr>
              <w:rPr>
                <w:rFonts w:ascii="Arial" w:hAnsi="Arial" w:cs="Arial"/>
              </w:rPr>
            </w:pPr>
          </w:p>
          <w:p w14:paraId="6FAD0879" w14:textId="77777777" w:rsidR="00C026DE" w:rsidRPr="00193E6C" w:rsidRDefault="00C026DE" w:rsidP="003962B6">
            <w:pPr>
              <w:rPr>
                <w:rFonts w:ascii="Arial" w:hAnsi="Arial" w:cs="Arial"/>
              </w:rPr>
            </w:pPr>
          </w:p>
          <w:p w14:paraId="138AE0D8" w14:textId="5632931F" w:rsidR="00C026DE" w:rsidRPr="00193E6C" w:rsidRDefault="00A630AB" w:rsidP="003962B6">
            <w:pPr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 </w:t>
            </w:r>
          </w:p>
          <w:p w14:paraId="297A03AB" w14:textId="77777777" w:rsidR="00CE4F99" w:rsidRPr="00193E6C" w:rsidRDefault="00CE4F99" w:rsidP="003962B6">
            <w:pPr>
              <w:rPr>
                <w:rFonts w:ascii="Arial" w:hAnsi="Arial" w:cs="Arial"/>
                <w:sz w:val="32"/>
              </w:rPr>
            </w:pPr>
          </w:p>
          <w:p w14:paraId="0AD21A83" w14:textId="77777777" w:rsidR="00C85AD8" w:rsidRPr="00193E6C" w:rsidRDefault="00C85AD8" w:rsidP="003962B6">
            <w:pPr>
              <w:rPr>
                <w:rFonts w:ascii="Arial" w:hAnsi="Arial" w:cs="Arial"/>
                <w:sz w:val="14"/>
              </w:rPr>
            </w:pPr>
          </w:p>
          <w:p w14:paraId="394FC5CB" w14:textId="7583ABF5" w:rsidR="00C85AD8" w:rsidRPr="00193E6C" w:rsidRDefault="00C85AD8" w:rsidP="003962B6">
            <w:pPr>
              <w:rPr>
                <w:rFonts w:ascii="Arial" w:hAnsi="Arial" w:cs="Arial"/>
                <w:sz w:val="22"/>
              </w:rPr>
            </w:pPr>
            <w:proofErr w:type="spellStart"/>
            <w:r w:rsidRPr="00193E6C">
              <w:rPr>
                <w:rFonts w:ascii="Arial" w:hAnsi="Arial" w:cs="Arial"/>
                <w:sz w:val="22"/>
              </w:rPr>
              <w:t>Antifibrinolytika</w:t>
            </w:r>
            <w:proofErr w:type="spellEnd"/>
            <w:r w:rsidRPr="00193E6C">
              <w:rPr>
                <w:rFonts w:ascii="Arial" w:hAnsi="Arial" w:cs="Arial"/>
                <w:sz w:val="22"/>
              </w:rPr>
              <w:t xml:space="preserve">: </w:t>
            </w:r>
          </w:p>
          <w:p w14:paraId="4463CB0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3715E15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F33137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157F5D4F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522B4A7C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61D54605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4DEC18E3" w14:textId="77777777" w:rsidR="00C85AD8" w:rsidRPr="00193E6C" w:rsidRDefault="00C85AD8" w:rsidP="003962B6">
            <w:pPr>
              <w:rPr>
                <w:rFonts w:ascii="Arial" w:hAnsi="Arial" w:cs="Arial"/>
              </w:rPr>
            </w:pPr>
          </w:p>
          <w:p w14:paraId="05318575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57D98423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4EAF1A1E" w14:textId="77777777" w:rsidR="00921C45" w:rsidRPr="00193E6C" w:rsidRDefault="00921C45" w:rsidP="003962B6">
            <w:pPr>
              <w:rPr>
                <w:rFonts w:ascii="Arial" w:hAnsi="Arial" w:cs="Arial"/>
              </w:rPr>
            </w:pPr>
          </w:p>
          <w:p w14:paraId="51A3C608" w14:textId="178F7B11" w:rsidR="00921C45" w:rsidRPr="00193E6C" w:rsidRDefault="00921C45" w:rsidP="003962B6">
            <w:pPr>
              <w:rPr>
                <w:rFonts w:ascii="Arial" w:hAnsi="Arial" w:cs="Arial"/>
              </w:rPr>
            </w:pPr>
          </w:p>
        </w:tc>
        <w:tc>
          <w:tcPr>
            <w:tcW w:w="4922" w:type="dxa"/>
          </w:tcPr>
          <w:p w14:paraId="33EE3748" w14:textId="77777777" w:rsidR="003962B6" w:rsidRPr="00193E6C" w:rsidRDefault="003962B6">
            <w:pPr>
              <w:rPr>
                <w:rFonts w:ascii="Arial" w:hAnsi="Arial" w:cs="Arial"/>
              </w:rPr>
            </w:pPr>
          </w:p>
          <w:p w14:paraId="5C1F2384" w14:textId="77777777" w:rsidR="00D50415" w:rsidRPr="00193E6C" w:rsidRDefault="00D50415" w:rsidP="003962B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</w:p>
          <w:p w14:paraId="31A25FB0" w14:textId="77777777" w:rsidR="00D50415" w:rsidRPr="00193E6C" w:rsidRDefault="00D50415" w:rsidP="003962B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</w:p>
          <w:p w14:paraId="3D3DA985" w14:textId="4FB4C084" w:rsidR="00D50415" w:rsidRPr="00193E6C" w:rsidRDefault="00014FF9" w:rsidP="003962B6">
            <w:pPr>
              <w:pStyle w:val="Brdtekst"/>
              <w:rPr>
                <w:rFonts w:ascii="Arial" w:hAnsi="Arial" w:cs="Arial"/>
                <w:bCs/>
                <w:iCs/>
                <w:color w:val="auto"/>
              </w:rPr>
            </w:pPr>
            <w:r w:rsidRPr="00193E6C">
              <w:rPr>
                <w:rFonts w:ascii="Arial" w:hAnsi="Arial" w:cs="Arial"/>
                <w:bCs/>
                <w:iCs/>
                <w:color w:val="auto"/>
              </w:rPr>
              <w:t xml:space="preserve">Balance i det </w:t>
            </w:r>
            <w:proofErr w:type="spellStart"/>
            <w:r w:rsidRPr="00193E6C">
              <w:rPr>
                <w:rFonts w:ascii="Arial" w:hAnsi="Arial" w:cs="Arial"/>
                <w:bCs/>
                <w:iCs/>
                <w:color w:val="auto"/>
              </w:rPr>
              <w:t>hæmostatiske</w:t>
            </w:r>
            <w:proofErr w:type="spellEnd"/>
            <w:r w:rsidRPr="00193E6C">
              <w:rPr>
                <w:rFonts w:ascii="Arial" w:hAnsi="Arial" w:cs="Arial"/>
                <w:bCs/>
                <w:iCs/>
                <w:color w:val="auto"/>
              </w:rPr>
              <w:t xml:space="preserve"> system forhindrer uhensigtsmæssig blødningstendens men forhindrer omvendt også uhensigtsmæssig koagulation i form af </w:t>
            </w:r>
            <w:proofErr w:type="spellStart"/>
            <w:r w:rsidRPr="00193E6C">
              <w:rPr>
                <w:rFonts w:ascii="Arial" w:hAnsi="Arial" w:cs="Arial"/>
                <w:bCs/>
                <w:iCs/>
                <w:color w:val="auto"/>
              </w:rPr>
              <w:t>thrombedannelse</w:t>
            </w:r>
            <w:proofErr w:type="spellEnd"/>
            <w:r w:rsidRPr="00193E6C">
              <w:rPr>
                <w:rFonts w:ascii="Arial" w:hAnsi="Arial" w:cs="Arial"/>
                <w:bCs/>
                <w:iCs/>
                <w:color w:val="auto"/>
              </w:rPr>
              <w:t xml:space="preserve">. Denne balance opnås ved et samspil mellem </w:t>
            </w:r>
            <w:proofErr w:type="spellStart"/>
            <w:r w:rsidRPr="00193E6C">
              <w:rPr>
                <w:rFonts w:ascii="Arial" w:hAnsi="Arial" w:cs="Arial"/>
                <w:bCs/>
                <w:iCs/>
                <w:color w:val="auto"/>
              </w:rPr>
              <w:t>karvæg</w:t>
            </w:r>
            <w:proofErr w:type="spellEnd"/>
            <w:r w:rsidRPr="00193E6C">
              <w:rPr>
                <w:rFonts w:ascii="Arial" w:hAnsi="Arial" w:cs="Arial"/>
                <w:bCs/>
                <w:iCs/>
                <w:color w:val="auto"/>
              </w:rPr>
              <w:t xml:space="preserve">, </w:t>
            </w:r>
            <w:proofErr w:type="spellStart"/>
            <w:r w:rsidRPr="00193E6C">
              <w:rPr>
                <w:rFonts w:ascii="Arial" w:hAnsi="Arial" w:cs="Arial"/>
                <w:bCs/>
                <w:iCs/>
                <w:color w:val="auto"/>
              </w:rPr>
              <w:t>thrombocytter</w:t>
            </w:r>
            <w:proofErr w:type="spellEnd"/>
            <w:r w:rsidRPr="00193E6C">
              <w:rPr>
                <w:rFonts w:ascii="Arial" w:hAnsi="Arial" w:cs="Arial"/>
                <w:bCs/>
                <w:iCs/>
                <w:color w:val="auto"/>
              </w:rPr>
              <w:t>,</w:t>
            </w:r>
            <w:r w:rsidR="00B1791E" w:rsidRPr="00193E6C">
              <w:rPr>
                <w:rFonts w:ascii="Arial" w:hAnsi="Arial" w:cs="Arial"/>
                <w:bCs/>
                <w:iCs/>
                <w:color w:val="auto"/>
              </w:rPr>
              <w:t xml:space="preserve"> koagulationssystemet og det </w:t>
            </w:r>
            <w:proofErr w:type="spellStart"/>
            <w:r w:rsidR="00B1791E" w:rsidRPr="00193E6C">
              <w:rPr>
                <w:rFonts w:ascii="Arial" w:hAnsi="Arial" w:cs="Arial"/>
                <w:bCs/>
                <w:iCs/>
                <w:color w:val="auto"/>
              </w:rPr>
              <w:t>fi</w:t>
            </w:r>
            <w:r w:rsidRPr="00193E6C">
              <w:rPr>
                <w:rFonts w:ascii="Arial" w:hAnsi="Arial" w:cs="Arial"/>
                <w:bCs/>
                <w:iCs/>
                <w:color w:val="auto"/>
              </w:rPr>
              <w:t>brinolytiske</w:t>
            </w:r>
            <w:proofErr w:type="spellEnd"/>
            <w:r w:rsidRPr="00193E6C">
              <w:rPr>
                <w:rFonts w:ascii="Arial" w:hAnsi="Arial" w:cs="Arial"/>
                <w:bCs/>
                <w:iCs/>
                <w:color w:val="auto"/>
              </w:rPr>
              <w:t xml:space="preserve"> system. </w:t>
            </w:r>
          </w:p>
          <w:p w14:paraId="542CD5FF" w14:textId="77777777" w:rsidR="0000281E" w:rsidRPr="00193E6C" w:rsidRDefault="0000281E" w:rsidP="003962B6">
            <w:pPr>
              <w:pStyle w:val="Brdtekst"/>
              <w:rPr>
                <w:rFonts w:ascii="Arial" w:hAnsi="Arial" w:cs="Arial"/>
                <w:bCs/>
                <w:iCs/>
                <w:color w:val="auto"/>
              </w:rPr>
            </w:pPr>
          </w:p>
          <w:p w14:paraId="571A8C60" w14:textId="217C3443" w:rsidR="0000281E" w:rsidRPr="00193E6C" w:rsidRDefault="00B249D4" w:rsidP="003962B6">
            <w:pPr>
              <w:pStyle w:val="Brdtekst"/>
              <w:rPr>
                <w:rFonts w:ascii="Arial" w:hAnsi="Arial" w:cs="Arial"/>
                <w:bCs/>
                <w:iCs/>
                <w:color w:val="auto"/>
                <w:u w:val="single"/>
              </w:rPr>
            </w:pPr>
            <w:proofErr w:type="spellStart"/>
            <w:r w:rsidRPr="00193E6C">
              <w:rPr>
                <w:rFonts w:ascii="Arial" w:hAnsi="Arial" w:cs="Arial"/>
                <w:bCs/>
                <w:iCs/>
                <w:color w:val="auto"/>
                <w:u w:val="single"/>
              </w:rPr>
              <w:t>Thrombogenesen</w:t>
            </w:r>
            <w:proofErr w:type="spellEnd"/>
          </w:p>
          <w:p w14:paraId="70233669" w14:textId="32928E65" w:rsidR="0000281E" w:rsidRPr="00193E6C" w:rsidRDefault="00835E5C" w:rsidP="00835E5C">
            <w:pPr>
              <w:pStyle w:val="Brdtekst"/>
              <w:numPr>
                <w:ilvl w:val="0"/>
                <w:numId w:val="6"/>
              </w:numPr>
              <w:rPr>
                <w:rFonts w:ascii="Arial" w:hAnsi="Arial" w:cs="Arial"/>
                <w:bCs/>
                <w:iCs/>
                <w:color w:val="auto"/>
              </w:rPr>
            </w:pPr>
            <w:proofErr w:type="spellStart"/>
            <w:r w:rsidRPr="00193E6C">
              <w:rPr>
                <w:rFonts w:ascii="Arial" w:hAnsi="Arial" w:cs="Arial"/>
                <w:bCs/>
                <w:iCs/>
                <w:color w:val="auto"/>
              </w:rPr>
              <w:t>Trombocytfasen</w:t>
            </w:r>
            <w:proofErr w:type="spellEnd"/>
            <w:r w:rsidR="00B249D4" w:rsidRPr="00193E6C">
              <w:rPr>
                <w:rFonts w:ascii="Arial" w:hAnsi="Arial" w:cs="Arial"/>
                <w:bCs/>
                <w:iCs/>
                <w:color w:val="auto"/>
              </w:rPr>
              <w:t>:</w:t>
            </w:r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Trombocytter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adhærerer til blotlagt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subendotelialt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kollagen i karvæggen. Den adhærerede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trombocyt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aktiveres af en række faktorer herunder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trombin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og adrenalin, og den aktiverede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trombocyt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vil frisætte andre </w:t>
            </w:r>
            <w:proofErr w:type="spellStart"/>
            <w:r w:rsidR="00D76F6F" w:rsidRPr="00193E6C">
              <w:rPr>
                <w:rFonts w:ascii="Arial" w:hAnsi="Arial" w:cs="Arial"/>
                <w:bCs/>
                <w:iCs/>
                <w:color w:val="auto"/>
              </w:rPr>
              <w:t>trombocyt</w:t>
            </w:r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aktivatorer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som </w:t>
            </w:r>
            <w:r w:rsidR="00D76F6F" w:rsidRPr="00193E6C">
              <w:rPr>
                <w:rFonts w:ascii="Arial" w:hAnsi="Arial" w:cs="Arial"/>
                <w:bCs/>
                <w:iCs/>
                <w:color w:val="auto"/>
              </w:rPr>
              <w:t>ADP,</w:t>
            </w:r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serotinin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og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tromboxan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. Samtidig frisætter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trombocytterne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en række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vasoaktive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,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trombogene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og vækstfremmende stoffer af betydning for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hæmostase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og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opheling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. Ved aktiveringen blotlægges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trombocytreceptorerne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(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glykoproteinreceptorer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) på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trombocytoverfladen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og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aggretionsprocessen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kommer i stand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bl.a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ved at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fibrinogen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 binder til receptorerne. Ved blokering af disse receptorer kan opnås en dosisafhængig hæmning af </w:t>
            </w:r>
            <w:proofErr w:type="spellStart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>thrombocytaggretion</w:t>
            </w:r>
            <w:proofErr w:type="spellEnd"/>
            <w:r w:rsidR="00454C96" w:rsidRPr="00193E6C">
              <w:rPr>
                <w:rFonts w:ascii="Arial" w:hAnsi="Arial" w:cs="Arial"/>
                <w:bCs/>
                <w:iCs/>
                <w:color w:val="auto"/>
              </w:rPr>
              <w:t xml:space="preserve">.  </w:t>
            </w:r>
          </w:p>
          <w:p w14:paraId="3567F203" w14:textId="457C5C99" w:rsidR="00835E5C" w:rsidRPr="00193E6C" w:rsidRDefault="00835E5C" w:rsidP="00835E5C">
            <w:pPr>
              <w:pStyle w:val="Brdtekst"/>
              <w:numPr>
                <w:ilvl w:val="0"/>
                <w:numId w:val="6"/>
              </w:numPr>
              <w:rPr>
                <w:rFonts w:ascii="Arial" w:hAnsi="Arial" w:cs="Arial"/>
                <w:bCs/>
                <w:iCs/>
                <w:color w:val="auto"/>
              </w:rPr>
            </w:pPr>
            <w:r w:rsidRPr="00193E6C">
              <w:rPr>
                <w:rFonts w:ascii="Arial" w:hAnsi="Arial" w:cs="Arial"/>
                <w:bCs/>
                <w:iCs/>
                <w:color w:val="auto"/>
              </w:rPr>
              <w:t>Koagulationsfasen:</w:t>
            </w:r>
            <w:r w:rsidR="00320C75" w:rsidRPr="00193E6C">
              <w:rPr>
                <w:rFonts w:ascii="Arial" w:hAnsi="Arial" w:cs="Arial"/>
                <w:bCs/>
                <w:iCs/>
                <w:color w:val="auto"/>
              </w:rPr>
              <w:t xml:space="preserve"> Dannelse af </w:t>
            </w:r>
            <w:proofErr w:type="spellStart"/>
            <w:r w:rsidR="00320C75" w:rsidRPr="00193E6C">
              <w:rPr>
                <w:rFonts w:ascii="Arial" w:hAnsi="Arial" w:cs="Arial"/>
                <w:bCs/>
                <w:iCs/>
                <w:color w:val="auto"/>
              </w:rPr>
              <w:t>fibrin</w:t>
            </w:r>
            <w:proofErr w:type="spellEnd"/>
            <w:r w:rsidR="00320C75" w:rsidRPr="00193E6C">
              <w:rPr>
                <w:rFonts w:ascii="Arial" w:hAnsi="Arial" w:cs="Arial"/>
                <w:bCs/>
                <w:iCs/>
                <w:color w:val="auto"/>
              </w:rPr>
              <w:t xml:space="preserve"> ud fra </w:t>
            </w:r>
            <w:proofErr w:type="spellStart"/>
            <w:r w:rsidR="00320C75" w:rsidRPr="00193E6C">
              <w:rPr>
                <w:rFonts w:ascii="Arial" w:hAnsi="Arial" w:cs="Arial"/>
                <w:bCs/>
                <w:iCs/>
                <w:color w:val="auto"/>
              </w:rPr>
              <w:t>fibrinogen</w:t>
            </w:r>
            <w:proofErr w:type="spellEnd"/>
            <w:r w:rsidR="00D96430" w:rsidRPr="00193E6C">
              <w:rPr>
                <w:rFonts w:ascii="Arial" w:hAnsi="Arial" w:cs="Arial"/>
                <w:bCs/>
                <w:iCs/>
                <w:color w:val="auto"/>
              </w:rPr>
              <w:t xml:space="preserve"> vha. enzymet </w:t>
            </w:r>
            <w:proofErr w:type="spellStart"/>
            <w:r w:rsidR="00D96430" w:rsidRPr="00193E6C">
              <w:rPr>
                <w:rFonts w:ascii="Arial" w:hAnsi="Arial" w:cs="Arial"/>
                <w:bCs/>
                <w:iCs/>
                <w:color w:val="auto"/>
              </w:rPr>
              <w:t>trombin</w:t>
            </w:r>
            <w:proofErr w:type="spellEnd"/>
            <w:r w:rsidR="00D96430" w:rsidRPr="00193E6C">
              <w:rPr>
                <w:rFonts w:ascii="Arial" w:hAnsi="Arial" w:cs="Arial"/>
                <w:bCs/>
                <w:iCs/>
                <w:color w:val="auto"/>
              </w:rPr>
              <w:t xml:space="preserve">. </w:t>
            </w:r>
            <w:r w:rsidR="009976B8" w:rsidRPr="00193E6C">
              <w:rPr>
                <w:rFonts w:ascii="Arial" w:hAnsi="Arial" w:cs="Arial"/>
                <w:bCs/>
                <w:iCs/>
                <w:color w:val="auto"/>
              </w:rPr>
              <w:t xml:space="preserve">Koagulationsfaktorer spiller ligeledes en stor rolle her. </w:t>
            </w:r>
          </w:p>
          <w:p w14:paraId="6045DF60" w14:textId="77777777" w:rsidR="00D50415" w:rsidRPr="00193E6C" w:rsidRDefault="00D50415" w:rsidP="003962B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</w:p>
          <w:p w14:paraId="3492E9ED" w14:textId="77777777" w:rsidR="00893D2F" w:rsidRPr="00193E6C" w:rsidRDefault="00893D2F" w:rsidP="003962B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</w:p>
          <w:p w14:paraId="68E4797E" w14:textId="5B909873" w:rsidR="00246C87" w:rsidRPr="00193E6C" w:rsidRDefault="00246C87" w:rsidP="00246C87">
            <w:pPr>
              <w:pStyle w:val="Brdtekst"/>
              <w:rPr>
                <w:rFonts w:ascii="Arial" w:hAnsi="Arial" w:cs="Arial"/>
                <w:b/>
                <w:bCs/>
                <w:i/>
                <w:iCs/>
              </w:rPr>
            </w:pPr>
            <w:proofErr w:type="spellStart"/>
            <w:r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Warfarin</w:t>
            </w:r>
            <w:proofErr w:type="spellEnd"/>
            <w:r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 xml:space="preserve"> (</w:t>
            </w:r>
            <w:proofErr w:type="spellStart"/>
            <w:r w:rsidRPr="00193E6C">
              <w:rPr>
                <w:rFonts w:ascii="Arial" w:hAnsi="Arial" w:cs="Arial"/>
                <w:b/>
                <w:bCs/>
                <w:i/>
                <w:iCs/>
                <w:color w:val="F79646" w:themeColor="accent6"/>
              </w:rPr>
              <w:t>Kumariner</w:t>
            </w:r>
            <w:proofErr w:type="spellEnd"/>
            <w:r w:rsidRPr="00193E6C">
              <w:rPr>
                <w:rFonts w:ascii="Arial" w:hAnsi="Arial" w:cs="Arial"/>
                <w:b/>
                <w:bCs/>
                <w:i/>
                <w:iCs/>
                <w:color w:val="F79646" w:themeColor="accent6"/>
              </w:rPr>
              <w:t>/K-antagonister</w:t>
            </w:r>
            <w:r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)</w:t>
            </w:r>
          </w:p>
          <w:p w14:paraId="2015D195" w14:textId="77777777" w:rsidR="00246C87" w:rsidRPr="00193E6C" w:rsidRDefault="00246C87" w:rsidP="00246C87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Virkningsmekanismer:</w:t>
            </w:r>
          </w:p>
          <w:p w14:paraId="01252FE4" w14:textId="01F26B68" w:rsidR="00246C87" w:rsidRPr="00193E6C" w:rsidRDefault="00F6176F" w:rsidP="00246C87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>Er ikke antagonister i klassisk farmakologisk forstand, da de ikke binder til receptoren. Men virker indirekte ved at interferere med leversyntesen af de K-vitamin-afhængige koagu</w:t>
            </w:r>
            <w:r w:rsidR="00DC67F6" w:rsidRPr="00193E6C">
              <w:rPr>
                <w:rFonts w:ascii="Arial" w:hAnsi="Arial" w:cs="Arial"/>
              </w:rPr>
              <w:t xml:space="preserve">lationsfaktorer </w:t>
            </w:r>
            <w:r w:rsidR="00DC67F6" w:rsidRPr="00193E6C">
              <w:rPr>
                <w:rFonts w:ascii="Arial" w:hAnsi="Arial" w:cs="Arial"/>
              </w:rPr>
              <w:sym w:font="Wingdings" w:char="F0E0"/>
            </w:r>
            <w:r w:rsidR="00DC67F6" w:rsidRPr="00193E6C">
              <w:rPr>
                <w:rFonts w:ascii="Arial" w:hAnsi="Arial" w:cs="Arial"/>
              </w:rPr>
              <w:t xml:space="preserve"> den antikoagulerende effekt indtræder efterhånden som de cirkulerende faktorer forsvinder for plasma. </w:t>
            </w:r>
            <w:r w:rsidRPr="00193E6C">
              <w:rPr>
                <w:rFonts w:ascii="Arial" w:hAnsi="Arial" w:cs="Arial"/>
              </w:rPr>
              <w:t xml:space="preserve"> Samtidig hæmmes også dannelsen af de naturlige </w:t>
            </w:r>
            <w:proofErr w:type="spellStart"/>
            <w:r w:rsidRPr="00193E6C">
              <w:rPr>
                <w:rFonts w:ascii="Arial" w:hAnsi="Arial" w:cs="Arial"/>
              </w:rPr>
              <w:t>antikoagulationsproteiner</w:t>
            </w:r>
            <w:proofErr w:type="spellEnd"/>
            <w:r w:rsidRPr="00193E6C">
              <w:rPr>
                <w:rFonts w:ascii="Arial" w:hAnsi="Arial" w:cs="Arial"/>
              </w:rPr>
              <w:t>, protein</w:t>
            </w:r>
            <w:r w:rsidR="00246C87" w:rsidRPr="00193E6C">
              <w:rPr>
                <w:rFonts w:ascii="Arial" w:hAnsi="Arial" w:cs="Arial"/>
              </w:rPr>
              <w:t xml:space="preserve"> S og C. </w:t>
            </w:r>
          </w:p>
          <w:p w14:paraId="0AAAE1DF" w14:textId="353B26DA" w:rsidR="00246C87" w:rsidRPr="00193E6C" w:rsidRDefault="00246C87" w:rsidP="00246C87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193E6C">
              <w:rPr>
                <w:rFonts w:ascii="Arial" w:hAnsi="Arial" w:cs="Arial"/>
              </w:rPr>
              <w:lastRenderedPageBreak/>
              <w:t>Warfarin</w:t>
            </w:r>
            <w:proofErr w:type="spellEnd"/>
            <w:r w:rsidRPr="00193E6C">
              <w:rPr>
                <w:rFonts w:ascii="Arial" w:hAnsi="Arial" w:cs="Arial"/>
              </w:rPr>
              <w:t xml:space="preserve"> = </w:t>
            </w:r>
            <w:proofErr w:type="spellStart"/>
            <w:r w:rsidRPr="00193E6C">
              <w:rPr>
                <w:rFonts w:ascii="Arial" w:hAnsi="Arial" w:cs="Arial"/>
              </w:rPr>
              <w:t>Marevan</w:t>
            </w:r>
            <w:proofErr w:type="spellEnd"/>
            <w:r w:rsidRPr="00193E6C">
              <w:rPr>
                <w:rFonts w:ascii="Arial" w:hAnsi="Arial" w:cs="Arial"/>
              </w:rPr>
              <w:t>.</w:t>
            </w:r>
            <w:r w:rsidR="00DC1075" w:rsidRPr="00193E6C">
              <w:rPr>
                <w:rFonts w:ascii="Arial" w:hAnsi="Arial" w:cs="Arial"/>
              </w:rPr>
              <w:t xml:space="preserve"> Behandlingen justeres gennem INR-værdier som er et mål for nogle koagulationsfaktorer. Værdien skal ligge mellem 2-3</w:t>
            </w:r>
            <w:r w:rsidR="00865E63" w:rsidRPr="00193E6C">
              <w:rPr>
                <w:rFonts w:ascii="Arial" w:hAnsi="Arial" w:cs="Arial"/>
              </w:rPr>
              <w:t xml:space="preserve"> (2,4-3,5)</w:t>
            </w:r>
            <w:r w:rsidR="00DC1075" w:rsidRPr="00193E6C">
              <w:rPr>
                <w:rFonts w:ascii="Arial" w:hAnsi="Arial" w:cs="Arial"/>
              </w:rPr>
              <w:t xml:space="preserve">. </w:t>
            </w:r>
          </w:p>
          <w:p w14:paraId="58A7E9A6" w14:textId="77777777" w:rsidR="00246C87" w:rsidRPr="00193E6C" w:rsidRDefault="00246C87" w:rsidP="00246C87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190D5517" w14:textId="65764CAF" w:rsidR="00472F23" w:rsidRPr="00193E6C" w:rsidRDefault="004A515A" w:rsidP="00246C87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Terapeutisk ved </w:t>
            </w:r>
            <w:proofErr w:type="spellStart"/>
            <w:r w:rsidRPr="00193E6C">
              <w:rPr>
                <w:rFonts w:ascii="Arial" w:hAnsi="Arial" w:cs="Arial"/>
              </w:rPr>
              <w:t>t</w:t>
            </w:r>
            <w:r w:rsidR="00AB3CFB" w:rsidRPr="00193E6C">
              <w:rPr>
                <w:rFonts w:ascii="Arial" w:hAnsi="Arial" w:cs="Arial"/>
              </w:rPr>
              <w:t>romboembolier</w:t>
            </w:r>
            <w:proofErr w:type="spellEnd"/>
            <w:r w:rsidR="00AB3CFB" w:rsidRPr="00193E6C">
              <w:rPr>
                <w:rFonts w:ascii="Arial" w:hAnsi="Arial" w:cs="Arial"/>
              </w:rPr>
              <w:t xml:space="preserve"> (cerebrale</w:t>
            </w:r>
            <w:r w:rsidRPr="00193E6C">
              <w:rPr>
                <w:rFonts w:ascii="Arial" w:hAnsi="Arial" w:cs="Arial"/>
              </w:rPr>
              <w:t xml:space="preserve"> trombose</w:t>
            </w:r>
            <w:r w:rsidR="00AB3CFB" w:rsidRPr="00193E6C">
              <w:rPr>
                <w:rFonts w:ascii="Arial" w:hAnsi="Arial" w:cs="Arial"/>
              </w:rPr>
              <w:t xml:space="preserve">, </w:t>
            </w:r>
            <w:proofErr w:type="spellStart"/>
            <w:r w:rsidR="00AB3CFB" w:rsidRPr="00193E6C">
              <w:rPr>
                <w:rFonts w:ascii="Arial" w:hAnsi="Arial" w:cs="Arial"/>
              </w:rPr>
              <w:t>lunge</w:t>
            </w:r>
            <w:r w:rsidRPr="00193E6C">
              <w:rPr>
                <w:rFonts w:ascii="Arial" w:hAnsi="Arial" w:cs="Arial"/>
              </w:rPr>
              <w:t>emboli</w:t>
            </w:r>
            <w:proofErr w:type="spellEnd"/>
            <w:r w:rsidR="00AB3CFB" w:rsidRPr="00193E6C">
              <w:rPr>
                <w:rFonts w:ascii="Arial" w:hAnsi="Arial" w:cs="Arial"/>
              </w:rPr>
              <w:t xml:space="preserve">, </w:t>
            </w:r>
            <w:r w:rsidRPr="00193E6C">
              <w:rPr>
                <w:rFonts w:ascii="Arial" w:hAnsi="Arial" w:cs="Arial"/>
              </w:rPr>
              <w:t xml:space="preserve">dyb vene trombose og perifer arteriel </w:t>
            </w:r>
            <w:proofErr w:type="spellStart"/>
            <w:r w:rsidRPr="00193E6C">
              <w:rPr>
                <w:rFonts w:ascii="Arial" w:hAnsi="Arial" w:cs="Arial"/>
              </w:rPr>
              <w:t>embolier</w:t>
            </w:r>
            <w:proofErr w:type="spellEnd"/>
            <w:r w:rsidRPr="00193E6C">
              <w:rPr>
                <w:rFonts w:ascii="Arial" w:hAnsi="Arial" w:cs="Arial"/>
              </w:rPr>
              <w:t>).</w:t>
            </w:r>
            <w:r w:rsidR="00472F23" w:rsidRPr="00193E6C">
              <w:rPr>
                <w:rFonts w:ascii="Arial" w:hAnsi="Arial" w:cs="Arial"/>
              </w:rPr>
              <w:t xml:space="preserve"> </w:t>
            </w:r>
            <w:proofErr w:type="spellStart"/>
            <w:r w:rsidR="00472F23" w:rsidRPr="00193E6C">
              <w:rPr>
                <w:rFonts w:ascii="Arial" w:hAnsi="Arial" w:cs="Arial"/>
              </w:rPr>
              <w:t>Wa</w:t>
            </w:r>
            <w:r w:rsidR="00375469">
              <w:rPr>
                <w:rFonts w:ascii="Arial" w:hAnsi="Arial" w:cs="Arial"/>
              </w:rPr>
              <w:t>r</w:t>
            </w:r>
            <w:r w:rsidR="00472F23" w:rsidRPr="00193E6C">
              <w:rPr>
                <w:rFonts w:ascii="Arial" w:hAnsi="Arial" w:cs="Arial"/>
              </w:rPr>
              <w:t>farin</w:t>
            </w:r>
            <w:proofErr w:type="spellEnd"/>
            <w:r w:rsidR="00472F23" w:rsidRPr="00193E6C">
              <w:rPr>
                <w:rFonts w:ascii="Arial" w:hAnsi="Arial" w:cs="Arial"/>
              </w:rPr>
              <w:t xml:space="preserve"> behandling af manifest </w:t>
            </w:r>
            <w:proofErr w:type="spellStart"/>
            <w:r w:rsidR="00472F23" w:rsidRPr="00193E6C">
              <w:rPr>
                <w:rFonts w:ascii="Arial" w:hAnsi="Arial" w:cs="Arial"/>
              </w:rPr>
              <w:t>thrombose</w:t>
            </w:r>
            <w:proofErr w:type="spellEnd"/>
            <w:r w:rsidR="00472F23" w:rsidRPr="00193E6C">
              <w:rPr>
                <w:rFonts w:ascii="Arial" w:hAnsi="Arial" w:cs="Arial"/>
              </w:rPr>
              <w:t xml:space="preserve"> skal altid suppleres med </w:t>
            </w:r>
            <w:proofErr w:type="spellStart"/>
            <w:r w:rsidR="00472F23" w:rsidRPr="00193E6C">
              <w:rPr>
                <w:rFonts w:ascii="Arial" w:hAnsi="Arial" w:cs="Arial"/>
              </w:rPr>
              <w:t>heparin</w:t>
            </w:r>
            <w:proofErr w:type="spellEnd"/>
            <w:r w:rsidR="00472F23" w:rsidRPr="00193E6C">
              <w:rPr>
                <w:rFonts w:ascii="Arial" w:hAnsi="Arial" w:cs="Arial"/>
              </w:rPr>
              <w:t xml:space="preserve"> (forsigtighedsrege</w:t>
            </w:r>
            <w:r w:rsidR="00375469">
              <w:rPr>
                <w:rFonts w:ascii="Arial" w:hAnsi="Arial" w:cs="Arial"/>
              </w:rPr>
              <w:t>l</w:t>
            </w:r>
            <w:r w:rsidR="00472F23" w:rsidRPr="00193E6C">
              <w:rPr>
                <w:rFonts w:ascii="Arial" w:hAnsi="Arial" w:cs="Arial"/>
              </w:rPr>
              <w:t xml:space="preserve">!!). </w:t>
            </w:r>
          </w:p>
          <w:p w14:paraId="3CBB6F24" w14:textId="2F860E2D" w:rsidR="00246C87" w:rsidRPr="00193E6C" w:rsidRDefault="004A515A" w:rsidP="00246C87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 </w:t>
            </w:r>
            <w:r w:rsidR="00246C87" w:rsidRPr="00193E6C">
              <w:rPr>
                <w:rFonts w:ascii="Arial" w:hAnsi="Arial" w:cs="Arial"/>
              </w:rPr>
              <w:t xml:space="preserve">Forebyggende ved høj risiko for </w:t>
            </w:r>
            <w:proofErr w:type="spellStart"/>
            <w:r w:rsidR="00246C87" w:rsidRPr="00193E6C">
              <w:rPr>
                <w:rFonts w:ascii="Arial" w:hAnsi="Arial" w:cs="Arial"/>
              </w:rPr>
              <w:t>lungeemboli</w:t>
            </w:r>
            <w:proofErr w:type="spellEnd"/>
            <w:r w:rsidRPr="00193E6C">
              <w:rPr>
                <w:rFonts w:ascii="Arial" w:hAnsi="Arial" w:cs="Arial"/>
              </w:rPr>
              <w:t xml:space="preserve"> – herunder atrieflimren, klapproteser, svært hjertesvigt</w:t>
            </w:r>
            <w:r w:rsidR="00246C87" w:rsidRPr="00193E6C">
              <w:rPr>
                <w:rFonts w:ascii="Arial" w:hAnsi="Arial" w:cs="Arial"/>
              </w:rPr>
              <w:t xml:space="preserve">.  </w:t>
            </w:r>
          </w:p>
          <w:p w14:paraId="7DA39489" w14:textId="77777777" w:rsidR="00246C87" w:rsidRPr="00193E6C" w:rsidRDefault="00246C87" w:rsidP="00246C87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07865185" w14:textId="7D401796" w:rsidR="00246C87" w:rsidRPr="00193E6C" w:rsidRDefault="00246C87" w:rsidP="00246C87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Større kirurgi eller traume inden for 3-4 dage, </w:t>
            </w:r>
            <w:r w:rsidR="00375469">
              <w:rPr>
                <w:rFonts w:ascii="Arial" w:hAnsi="Arial" w:cs="Arial"/>
              </w:rPr>
              <w:t>ukontrolleret</w:t>
            </w:r>
            <w:r w:rsidR="002232E8" w:rsidRPr="00193E6C">
              <w:rPr>
                <w:rFonts w:ascii="Arial" w:hAnsi="Arial" w:cs="Arial"/>
              </w:rPr>
              <w:t xml:space="preserve"> </w:t>
            </w:r>
            <w:proofErr w:type="spellStart"/>
            <w:r w:rsidRPr="00193E6C">
              <w:rPr>
                <w:rFonts w:ascii="Arial" w:hAnsi="Arial" w:cs="Arial"/>
              </w:rPr>
              <w:t>hypertension</w:t>
            </w:r>
            <w:proofErr w:type="spellEnd"/>
            <w:r w:rsidRPr="00193E6C">
              <w:rPr>
                <w:rFonts w:ascii="Arial" w:hAnsi="Arial" w:cs="Arial"/>
              </w:rPr>
              <w:t xml:space="preserve">, indre </w:t>
            </w:r>
            <w:r w:rsidR="002232E8" w:rsidRPr="00193E6C">
              <w:rPr>
                <w:rFonts w:ascii="Arial" w:hAnsi="Arial" w:cs="Arial"/>
              </w:rPr>
              <w:t>blødninger, demens, alkoholisme, graviditet i 1. trimester.</w:t>
            </w:r>
          </w:p>
          <w:p w14:paraId="46F217A2" w14:textId="77777777" w:rsidR="00246C87" w:rsidRPr="00193E6C" w:rsidRDefault="00246C87" w:rsidP="00246C87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50818428" w14:textId="6D2A37F7" w:rsidR="00246C87" w:rsidRPr="00193E6C" w:rsidRDefault="005A4C86" w:rsidP="00246C87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Blødninger er hyppigst. </w:t>
            </w:r>
            <w:r w:rsidR="00A27575" w:rsidRPr="00193E6C">
              <w:rPr>
                <w:rFonts w:ascii="Arial" w:hAnsi="Arial" w:cs="Arial"/>
              </w:rPr>
              <w:t>Kan give alvorlige blødninger ved kirurgiske indgreb, risiko afhænger af INR. Meget l</w:t>
            </w:r>
            <w:r w:rsidR="00326098" w:rsidRPr="00193E6C">
              <w:rPr>
                <w:rFonts w:ascii="Arial" w:hAnsi="Arial" w:cs="Arial"/>
              </w:rPr>
              <w:t xml:space="preserve">av risiko ved kortvarig pause fra </w:t>
            </w:r>
            <w:proofErr w:type="spellStart"/>
            <w:r w:rsidR="00A27575" w:rsidRPr="00193E6C">
              <w:rPr>
                <w:rFonts w:ascii="Arial" w:hAnsi="Arial" w:cs="Arial"/>
              </w:rPr>
              <w:t>warfarin</w:t>
            </w:r>
            <w:proofErr w:type="spellEnd"/>
            <w:r w:rsidR="00A27575" w:rsidRPr="00193E6C">
              <w:rPr>
                <w:rFonts w:ascii="Arial" w:hAnsi="Arial" w:cs="Arial"/>
              </w:rPr>
              <w:t xml:space="preserve"> behandling. </w:t>
            </w:r>
          </w:p>
          <w:p w14:paraId="13B7D85D" w14:textId="77777777" w:rsidR="00246C87" w:rsidRPr="00193E6C" w:rsidRDefault="00246C87" w:rsidP="00246C87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31574E17" w14:textId="3B201B3D" w:rsidR="00A27575" w:rsidRPr="00193E6C" w:rsidRDefault="00A27575" w:rsidP="00A27575">
            <w:pPr>
              <w:pStyle w:val="Brdtek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Medfører øget anikoagulation: </w:t>
            </w:r>
            <w:proofErr w:type="spellStart"/>
            <w:r w:rsidRPr="00193E6C">
              <w:rPr>
                <w:rFonts w:ascii="Arial" w:hAnsi="Arial" w:cs="Arial"/>
              </w:rPr>
              <w:t>Amiodarin</w:t>
            </w:r>
            <w:proofErr w:type="spellEnd"/>
            <w:r w:rsidRPr="00193E6C">
              <w:rPr>
                <w:rFonts w:ascii="Arial" w:hAnsi="Arial" w:cs="Arial"/>
              </w:rPr>
              <w:t xml:space="preserve">, </w:t>
            </w:r>
            <w:proofErr w:type="spellStart"/>
            <w:r w:rsidRPr="00193E6C">
              <w:rPr>
                <w:rFonts w:ascii="Arial" w:hAnsi="Arial" w:cs="Arial"/>
              </w:rPr>
              <w:t>protonpumbehæmmere</w:t>
            </w:r>
            <w:proofErr w:type="spellEnd"/>
            <w:r w:rsidRPr="00193E6C">
              <w:rPr>
                <w:rFonts w:ascii="Arial" w:hAnsi="Arial" w:cs="Arial"/>
              </w:rPr>
              <w:t xml:space="preserve">, </w:t>
            </w:r>
            <w:proofErr w:type="spellStart"/>
            <w:r w:rsidRPr="00193E6C">
              <w:rPr>
                <w:rFonts w:ascii="Arial" w:hAnsi="Arial" w:cs="Arial"/>
              </w:rPr>
              <w:t>statiner</w:t>
            </w:r>
            <w:proofErr w:type="spellEnd"/>
            <w:r w:rsidRPr="00193E6C">
              <w:rPr>
                <w:rFonts w:ascii="Arial" w:hAnsi="Arial" w:cs="Arial"/>
              </w:rPr>
              <w:t xml:space="preserve">, </w:t>
            </w:r>
            <w:proofErr w:type="spellStart"/>
            <w:r w:rsidRPr="00193E6C">
              <w:rPr>
                <w:rFonts w:ascii="Arial" w:hAnsi="Arial" w:cs="Arial"/>
              </w:rPr>
              <w:t>fluconazol</w:t>
            </w:r>
            <w:proofErr w:type="spellEnd"/>
            <w:r w:rsidRPr="00193E6C">
              <w:rPr>
                <w:rFonts w:ascii="Arial" w:hAnsi="Arial" w:cs="Arial"/>
              </w:rPr>
              <w:t xml:space="preserve">, </w:t>
            </w:r>
            <w:proofErr w:type="spellStart"/>
            <w:r w:rsidRPr="00193E6C">
              <w:rPr>
                <w:rFonts w:ascii="Arial" w:hAnsi="Arial" w:cs="Arial"/>
              </w:rPr>
              <w:t>erytromycin</w:t>
            </w:r>
            <w:proofErr w:type="spellEnd"/>
            <w:r w:rsidRPr="00193E6C">
              <w:rPr>
                <w:rFonts w:ascii="Arial" w:hAnsi="Arial" w:cs="Arial"/>
              </w:rPr>
              <w:t xml:space="preserve">. </w:t>
            </w:r>
          </w:p>
          <w:p w14:paraId="0EF4157F" w14:textId="791E969F" w:rsidR="00246C87" w:rsidRPr="00193E6C" w:rsidRDefault="00A27575" w:rsidP="00A27575">
            <w:pPr>
              <w:pStyle w:val="Brdtek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Medfører nedsat antikoagulation: Barbiturater, </w:t>
            </w:r>
            <w:proofErr w:type="spellStart"/>
            <w:r w:rsidRPr="00193E6C">
              <w:rPr>
                <w:rFonts w:ascii="Arial" w:hAnsi="Arial" w:cs="Arial"/>
              </w:rPr>
              <w:t>carbemazepin</w:t>
            </w:r>
            <w:proofErr w:type="spellEnd"/>
            <w:r w:rsidRPr="00193E6C">
              <w:rPr>
                <w:rFonts w:ascii="Arial" w:hAnsi="Arial" w:cs="Arial"/>
              </w:rPr>
              <w:t xml:space="preserve">, </w:t>
            </w:r>
            <w:proofErr w:type="spellStart"/>
            <w:r w:rsidRPr="00193E6C">
              <w:rPr>
                <w:rFonts w:ascii="Arial" w:hAnsi="Arial" w:cs="Arial"/>
              </w:rPr>
              <w:t>rifampizin</w:t>
            </w:r>
            <w:proofErr w:type="spellEnd"/>
            <w:r w:rsidRPr="00193E6C">
              <w:rPr>
                <w:rFonts w:ascii="Arial" w:hAnsi="Arial" w:cs="Arial"/>
              </w:rPr>
              <w:t xml:space="preserve"> og </w:t>
            </w:r>
            <w:proofErr w:type="spellStart"/>
            <w:r w:rsidRPr="00193E6C">
              <w:rPr>
                <w:rFonts w:ascii="Arial" w:hAnsi="Arial" w:cs="Arial"/>
              </w:rPr>
              <w:t>cholestyramin</w:t>
            </w:r>
            <w:proofErr w:type="spellEnd"/>
            <w:r w:rsidRPr="00193E6C">
              <w:rPr>
                <w:rFonts w:ascii="Arial" w:hAnsi="Arial" w:cs="Arial"/>
              </w:rPr>
              <w:t xml:space="preserve">. </w:t>
            </w:r>
          </w:p>
          <w:p w14:paraId="44E954F8" w14:textId="77777777" w:rsidR="00246C87" w:rsidRPr="00193E6C" w:rsidRDefault="00246C87" w:rsidP="00246C87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proofErr w:type="spellStart"/>
            <w:r w:rsidRPr="00193E6C">
              <w:rPr>
                <w:rFonts w:ascii="Arial" w:hAnsi="Arial" w:cs="Arial"/>
                <w:i/>
                <w:iCs/>
                <w:u w:val="single"/>
              </w:rPr>
              <w:t>Farmakokinetik</w:t>
            </w:r>
            <w:proofErr w:type="spellEnd"/>
            <w:r w:rsidRPr="00193E6C">
              <w:rPr>
                <w:rFonts w:ascii="Arial" w:hAnsi="Arial" w:cs="Arial"/>
                <w:i/>
                <w:iCs/>
                <w:u w:val="single"/>
              </w:rPr>
              <w:t>:</w:t>
            </w:r>
          </w:p>
          <w:p w14:paraId="466D91E6" w14:textId="77777777" w:rsidR="00246C87" w:rsidRPr="00193E6C" w:rsidRDefault="00246C87" w:rsidP="00246C87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Absorption; Absorberes hurtigt og komplet efter peroral administration. </w:t>
            </w:r>
          </w:p>
          <w:p w14:paraId="7482FC4B" w14:textId="77777777" w:rsidR="00246C87" w:rsidRPr="00193E6C" w:rsidRDefault="00246C87" w:rsidP="00246C87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>Distribution; Binder næsten 100 % til plasmaproteiner, udskilles langsomt gennem nyrerne.</w:t>
            </w:r>
          </w:p>
          <w:p w14:paraId="6015BDFC" w14:textId="77777777" w:rsidR="00246C87" w:rsidRPr="00193E6C" w:rsidRDefault="00246C87" w:rsidP="00246C87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Anslagstid; </w:t>
            </w:r>
            <w:proofErr w:type="spellStart"/>
            <w:r w:rsidRPr="00193E6C">
              <w:rPr>
                <w:rFonts w:ascii="Arial" w:hAnsi="Arial" w:cs="Arial"/>
              </w:rPr>
              <w:t>Warfarin</w:t>
            </w:r>
            <w:proofErr w:type="spellEnd"/>
            <w:r w:rsidRPr="00193E6C">
              <w:rPr>
                <w:rFonts w:ascii="Arial" w:hAnsi="Arial" w:cs="Arial"/>
              </w:rPr>
              <w:t xml:space="preserve"> maks. effekt 36-72 timer.</w:t>
            </w:r>
          </w:p>
          <w:p w14:paraId="3D264663" w14:textId="649BD80C" w:rsidR="00246C87" w:rsidRPr="00193E6C" w:rsidRDefault="00246C87" w:rsidP="00246C87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Halveringstid; </w:t>
            </w:r>
            <w:proofErr w:type="spellStart"/>
            <w:r w:rsidRPr="00193E6C">
              <w:rPr>
                <w:rFonts w:ascii="Arial" w:hAnsi="Arial" w:cs="Arial"/>
              </w:rPr>
              <w:t>warfarin</w:t>
            </w:r>
            <w:proofErr w:type="spellEnd"/>
            <w:r w:rsidRPr="00193E6C">
              <w:rPr>
                <w:rFonts w:ascii="Arial" w:hAnsi="Arial" w:cs="Arial"/>
              </w:rPr>
              <w:t xml:space="preserve"> 36 timer</w:t>
            </w:r>
            <w:r w:rsidR="003C7283" w:rsidRPr="00193E6C">
              <w:rPr>
                <w:rFonts w:ascii="Arial" w:hAnsi="Arial" w:cs="Arial"/>
              </w:rPr>
              <w:t xml:space="preserve"> (Lang halveringstid)</w:t>
            </w:r>
            <w:r w:rsidRPr="00193E6C">
              <w:rPr>
                <w:rFonts w:ascii="Arial" w:hAnsi="Arial" w:cs="Arial"/>
              </w:rPr>
              <w:t>.</w:t>
            </w:r>
          </w:p>
          <w:p w14:paraId="29356BCF" w14:textId="0175B281" w:rsidR="00F6176F" w:rsidRPr="00193E6C" w:rsidRDefault="00F6176F" w:rsidP="00246C87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Elimination; </w:t>
            </w:r>
            <w:proofErr w:type="spellStart"/>
            <w:r w:rsidRPr="00193E6C">
              <w:rPr>
                <w:rFonts w:ascii="Arial" w:hAnsi="Arial" w:cs="Arial"/>
              </w:rPr>
              <w:t>metaboliseres</w:t>
            </w:r>
            <w:proofErr w:type="spellEnd"/>
            <w:r w:rsidRPr="00193E6C">
              <w:rPr>
                <w:rFonts w:ascii="Arial" w:hAnsi="Arial" w:cs="Arial"/>
              </w:rPr>
              <w:t xml:space="preserve"> i leveren og nedbrydningsprodukter udskilles i nyrerne. </w:t>
            </w:r>
          </w:p>
          <w:p w14:paraId="006715A4" w14:textId="77777777" w:rsidR="00246C87" w:rsidRPr="00193E6C" w:rsidRDefault="00246C87" w:rsidP="00246C87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Dosis; Vedligeholdelse for </w:t>
            </w:r>
            <w:proofErr w:type="spellStart"/>
            <w:r w:rsidRPr="00193E6C">
              <w:rPr>
                <w:rFonts w:ascii="Arial" w:hAnsi="Arial" w:cs="Arial"/>
              </w:rPr>
              <w:t>warfarin</w:t>
            </w:r>
            <w:proofErr w:type="spellEnd"/>
            <w:r w:rsidRPr="00193E6C">
              <w:rPr>
                <w:rFonts w:ascii="Arial" w:hAnsi="Arial" w:cs="Arial"/>
              </w:rPr>
              <w:t xml:space="preserve"> 5 mg. pr. dag.</w:t>
            </w:r>
          </w:p>
          <w:p w14:paraId="0DB5E79C" w14:textId="4BC6D9CC" w:rsidR="00246C87" w:rsidRPr="00193E6C" w:rsidRDefault="00246C87" w:rsidP="00246C87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>Overdosis: der gives vit</w:t>
            </w:r>
            <w:r w:rsidR="004952CA" w:rsidRPr="00193E6C">
              <w:rPr>
                <w:rFonts w:ascii="Arial" w:hAnsi="Arial" w:cs="Arial"/>
              </w:rPr>
              <w:t>amin</w:t>
            </w:r>
            <w:r w:rsidRPr="00193E6C">
              <w:rPr>
                <w:rFonts w:ascii="Arial" w:hAnsi="Arial" w:cs="Arial"/>
              </w:rPr>
              <w:t>-K.</w:t>
            </w:r>
          </w:p>
          <w:p w14:paraId="03E7A653" w14:textId="77777777" w:rsidR="00246C87" w:rsidRPr="00193E6C" w:rsidRDefault="00246C87" w:rsidP="003962B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</w:p>
          <w:p w14:paraId="54CB9BFF" w14:textId="70EA24B1" w:rsidR="003962B6" w:rsidRPr="00193E6C" w:rsidRDefault="003962B6" w:rsidP="003962B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Heparin</w:t>
            </w:r>
            <w:proofErr w:type="spellEnd"/>
          </w:p>
          <w:p w14:paraId="655129A9" w14:textId="6C2171FF" w:rsidR="004D03C9" w:rsidRPr="00193E6C" w:rsidRDefault="004D03C9" w:rsidP="003962B6">
            <w:pPr>
              <w:pStyle w:val="Brdtekst"/>
              <w:rPr>
                <w:rFonts w:ascii="Arial" w:hAnsi="Arial" w:cs="Arial"/>
                <w:iCs/>
              </w:rPr>
            </w:pPr>
            <w:r w:rsidRPr="00193E6C">
              <w:rPr>
                <w:rFonts w:ascii="Arial" w:hAnsi="Arial" w:cs="Arial"/>
                <w:iCs/>
              </w:rPr>
              <w:t xml:space="preserve">Der findes to typer </w:t>
            </w:r>
            <w:proofErr w:type="spellStart"/>
            <w:r w:rsidRPr="00193E6C">
              <w:rPr>
                <w:rFonts w:ascii="Arial" w:hAnsi="Arial" w:cs="Arial"/>
                <w:iCs/>
              </w:rPr>
              <w:t>heparin</w:t>
            </w:r>
            <w:proofErr w:type="spellEnd"/>
            <w:r w:rsidRPr="00193E6C">
              <w:rPr>
                <w:rFonts w:ascii="Arial" w:hAnsi="Arial" w:cs="Arial"/>
                <w:iCs/>
              </w:rPr>
              <w:t xml:space="preserve">, hhv. lavmolekylært </w:t>
            </w:r>
            <w:proofErr w:type="spellStart"/>
            <w:r w:rsidRPr="00193E6C">
              <w:rPr>
                <w:rFonts w:ascii="Arial" w:hAnsi="Arial" w:cs="Arial"/>
                <w:iCs/>
              </w:rPr>
              <w:t>heparin</w:t>
            </w:r>
            <w:proofErr w:type="spellEnd"/>
            <w:r w:rsidRPr="00193E6C">
              <w:rPr>
                <w:rFonts w:ascii="Arial" w:hAnsi="Arial" w:cs="Arial"/>
                <w:iCs/>
              </w:rPr>
              <w:t xml:space="preserve"> (LMH) og </w:t>
            </w:r>
            <w:proofErr w:type="spellStart"/>
            <w:r w:rsidRPr="00193E6C">
              <w:rPr>
                <w:rFonts w:ascii="Arial" w:hAnsi="Arial" w:cs="Arial"/>
                <w:iCs/>
              </w:rPr>
              <w:t>ufraktioneret</w:t>
            </w:r>
            <w:proofErr w:type="spellEnd"/>
            <w:r w:rsidRPr="00193E6C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193E6C">
              <w:rPr>
                <w:rFonts w:ascii="Arial" w:hAnsi="Arial" w:cs="Arial"/>
                <w:iCs/>
              </w:rPr>
              <w:t>heparin</w:t>
            </w:r>
            <w:proofErr w:type="spellEnd"/>
            <w:r w:rsidRPr="00193E6C">
              <w:rPr>
                <w:rFonts w:ascii="Arial" w:hAnsi="Arial" w:cs="Arial"/>
                <w:iCs/>
              </w:rPr>
              <w:t xml:space="preserve"> (UFH). Der ses ingen væsentlige kliniske forskelle, men der ses færre bivirkninger ved LMH. </w:t>
            </w:r>
          </w:p>
          <w:p w14:paraId="222C737C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Virkningsmekanismer:</w:t>
            </w:r>
          </w:p>
          <w:p w14:paraId="5299CA61" w14:textId="5436C56E" w:rsidR="004D03C9" w:rsidRPr="00193E6C" w:rsidRDefault="008C2779" w:rsidP="003962B6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193E6C">
              <w:rPr>
                <w:rFonts w:ascii="Arial" w:hAnsi="Arial" w:cs="Arial"/>
                <w:bCs/>
              </w:rPr>
              <w:t>Heparin</w:t>
            </w:r>
            <w:proofErr w:type="spellEnd"/>
            <w:r w:rsidRPr="00193E6C">
              <w:rPr>
                <w:rFonts w:ascii="Arial" w:hAnsi="Arial" w:cs="Arial"/>
                <w:bCs/>
              </w:rPr>
              <w:t xml:space="preserve"> er et </w:t>
            </w:r>
            <w:proofErr w:type="spellStart"/>
            <w:r w:rsidRPr="00193E6C">
              <w:rPr>
                <w:rFonts w:ascii="Arial" w:hAnsi="Arial" w:cs="Arial"/>
                <w:bCs/>
              </w:rPr>
              <w:t>a</w:t>
            </w:r>
            <w:r w:rsidR="003962B6" w:rsidRPr="00193E6C">
              <w:rPr>
                <w:rFonts w:ascii="Arial" w:hAnsi="Arial" w:cs="Arial"/>
                <w:bCs/>
              </w:rPr>
              <w:t>ntikoagulantia</w:t>
            </w:r>
            <w:proofErr w:type="spellEnd"/>
            <w:r w:rsidRPr="00193E6C">
              <w:rPr>
                <w:rFonts w:ascii="Arial" w:hAnsi="Arial" w:cs="Arial"/>
                <w:bCs/>
              </w:rPr>
              <w:t xml:space="preserve"> der binder til</w:t>
            </w:r>
            <w:r w:rsidR="00771548">
              <w:rPr>
                <w:rFonts w:ascii="Arial" w:hAnsi="Arial" w:cs="Arial"/>
                <w:bCs/>
              </w:rPr>
              <w:t xml:space="preserve"> og aktiverer</w:t>
            </w:r>
            <w:r w:rsidRPr="00193E6C">
              <w:rPr>
                <w:rFonts w:ascii="Arial" w:hAnsi="Arial" w:cs="Arial"/>
              </w:rPr>
              <w:t xml:space="preserve">  </w:t>
            </w:r>
            <w:proofErr w:type="spellStart"/>
            <w:r w:rsidRPr="00193E6C">
              <w:rPr>
                <w:rFonts w:ascii="Arial" w:hAnsi="Arial" w:cs="Arial"/>
              </w:rPr>
              <w:t>antithrombin</w:t>
            </w:r>
            <w:proofErr w:type="spellEnd"/>
            <w:r w:rsidRPr="00193E6C">
              <w:rPr>
                <w:rFonts w:ascii="Arial" w:hAnsi="Arial" w:cs="Arial"/>
              </w:rPr>
              <w:t>, hvorved raten af inaktiveret</w:t>
            </w:r>
            <w:r w:rsidR="003962B6" w:rsidRPr="00193E6C">
              <w:rPr>
                <w:rFonts w:ascii="Arial" w:hAnsi="Arial" w:cs="Arial"/>
              </w:rPr>
              <w:t xml:space="preserve"> </w:t>
            </w:r>
            <w:proofErr w:type="spellStart"/>
            <w:r w:rsidR="003962B6" w:rsidRPr="00193E6C">
              <w:rPr>
                <w:rFonts w:ascii="Arial" w:hAnsi="Arial" w:cs="Arial"/>
              </w:rPr>
              <w:t>trombin</w:t>
            </w:r>
            <w:proofErr w:type="spellEnd"/>
            <w:r w:rsidRPr="00193E6C">
              <w:rPr>
                <w:rFonts w:ascii="Arial" w:hAnsi="Arial" w:cs="Arial"/>
              </w:rPr>
              <w:t xml:space="preserve"> øges </w:t>
            </w:r>
            <w:r w:rsidRPr="00193E6C">
              <w:rPr>
                <w:rFonts w:ascii="Arial" w:hAnsi="Arial" w:cs="Arial"/>
              </w:rPr>
              <w:sym w:font="Wingdings" w:char="F0E0"/>
            </w:r>
            <w:r w:rsidR="003962B6" w:rsidRPr="00193E6C">
              <w:rPr>
                <w:rFonts w:ascii="Arial" w:hAnsi="Arial" w:cs="Arial"/>
              </w:rPr>
              <w:t xml:space="preserve"> </w:t>
            </w:r>
            <w:r w:rsidRPr="00193E6C">
              <w:rPr>
                <w:rFonts w:ascii="Arial" w:hAnsi="Arial" w:cs="Arial"/>
              </w:rPr>
              <w:t xml:space="preserve"> Således hæmmes </w:t>
            </w:r>
            <w:r w:rsidR="003962B6" w:rsidRPr="00193E6C">
              <w:rPr>
                <w:rFonts w:ascii="Arial" w:hAnsi="Arial" w:cs="Arial"/>
              </w:rPr>
              <w:lastRenderedPageBreak/>
              <w:t>omdannelse</w:t>
            </w:r>
            <w:r w:rsidRPr="00193E6C">
              <w:rPr>
                <w:rFonts w:ascii="Arial" w:hAnsi="Arial" w:cs="Arial"/>
              </w:rPr>
              <w:t>n</w:t>
            </w:r>
            <w:r w:rsidR="003962B6" w:rsidRPr="00193E6C">
              <w:rPr>
                <w:rFonts w:ascii="Arial" w:hAnsi="Arial" w:cs="Arial"/>
              </w:rPr>
              <w:t xml:space="preserve"> af </w:t>
            </w:r>
            <w:proofErr w:type="spellStart"/>
            <w:r w:rsidR="003962B6" w:rsidRPr="00193E6C">
              <w:rPr>
                <w:rFonts w:ascii="Arial" w:hAnsi="Arial" w:cs="Arial"/>
              </w:rPr>
              <w:t>fibronogen</w:t>
            </w:r>
            <w:proofErr w:type="spellEnd"/>
            <w:r w:rsidR="003962B6" w:rsidRPr="00193E6C">
              <w:rPr>
                <w:rFonts w:ascii="Arial" w:hAnsi="Arial" w:cs="Arial"/>
              </w:rPr>
              <w:t xml:space="preserve"> til </w:t>
            </w:r>
            <w:proofErr w:type="spellStart"/>
            <w:r w:rsidR="003962B6" w:rsidRPr="00193E6C">
              <w:rPr>
                <w:rFonts w:ascii="Arial" w:hAnsi="Arial" w:cs="Arial"/>
              </w:rPr>
              <w:t>fibrin</w:t>
            </w:r>
            <w:proofErr w:type="spellEnd"/>
            <w:r w:rsidRPr="00193E6C">
              <w:rPr>
                <w:rFonts w:ascii="Arial" w:hAnsi="Arial" w:cs="Arial"/>
              </w:rPr>
              <w:t xml:space="preserve"> vha. enzymet </w:t>
            </w:r>
            <w:proofErr w:type="spellStart"/>
            <w:r w:rsidRPr="00193E6C">
              <w:rPr>
                <w:rFonts w:ascii="Arial" w:hAnsi="Arial" w:cs="Arial"/>
              </w:rPr>
              <w:t>trombin</w:t>
            </w:r>
            <w:proofErr w:type="spellEnd"/>
            <w:r w:rsidRPr="00193E6C">
              <w:rPr>
                <w:rFonts w:ascii="Arial" w:hAnsi="Arial" w:cs="Arial"/>
              </w:rPr>
              <w:t xml:space="preserve"> </w:t>
            </w:r>
            <w:r w:rsidRPr="00193E6C">
              <w:rPr>
                <w:rFonts w:ascii="Arial" w:hAnsi="Arial" w:cs="Arial"/>
              </w:rPr>
              <w:sym w:font="Wingdings" w:char="F0E0"/>
            </w:r>
            <w:r w:rsidR="003962B6" w:rsidRPr="00193E6C">
              <w:rPr>
                <w:rFonts w:ascii="Arial" w:hAnsi="Arial" w:cs="Arial"/>
              </w:rPr>
              <w:t xml:space="preserve"> </w:t>
            </w:r>
            <w:proofErr w:type="spellStart"/>
            <w:r w:rsidR="00094BBF" w:rsidRPr="00193E6C">
              <w:rPr>
                <w:rFonts w:ascii="Arial" w:hAnsi="Arial" w:cs="Arial"/>
              </w:rPr>
              <w:t>aggretion</w:t>
            </w:r>
            <w:proofErr w:type="spellEnd"/>
            <w:r w:rsidR="00094BBF" w:rsidRPr="00193E6C">
              <w:rPr>
                <w:rFonts w:ascii="Arial" w:hAnsi="Arial" w:cs="Arial"/>
              </w:rPr>
              <w:t xml:space="preserve"> og dermed koagulation forhindres</w:t>
            </w:r>
            <w:r w:rsidR="003962B6" w:rsidRPr="00193E6C">
              <w:rPr>
                <w:rFonts w:ascii="Arial" w:hAnsi="Arial" w:cs="Arial"/>
              </w:rPr>
              <w:t>. Hæmmer også koagulationsfaktor</w:t>
            </w:r>
            <w:r w:rsidR="00A30E24" w:rsidRPr="00193E6C">
              <w:rPr>
                <w:rFonts w:ascii="Arial" w:hAnsi="Arial" w:cs="Arial"/>
              </w:rPr>
              <w:t xml:space="preserve"> især</w:t>
            </w:r>
            <w:r w:rsidR="003962B6" w:rsidRPr="00193E6C">
              <w:rPr>
                <w:rFonts w:ascii="Arial" w:hAnsi="Arial" w:cs="Arial"/>
              </w:rPr>
              <w:t xml:space="preserve"> </w:t>
            </w:r>
            <w:proofErr w:type="spellStart"/>
            <w:r w:rsidR="003962B6" w:rsidRPr="00193E6C">
              <w:rPr>
                <w:rFonts w:ascii="Arial" w:hAnsi="Arial" w:cs="Arial"/>
              </w:rPr>
              <w:t>lla</w:t>
            </w:r>
            <w:proofErr w:type="spellEnd"/>
            <w:r w:rsidR="003962B6" w:rsidRPr="00193E6C">
              <w:rPr>
                <w:rFonts w:ascii="Arial" w:hAnsi="Arial" w:cs="Arial"/>
              </w:rPr>
              <w:t xml:space="preserve"> og </w:t>
            </w:r>
            <w:proofErr w:type="spellStart"/>
            <w:r w:rsidR="003962B6" w:rsidRPr="00193E6C">
              <w:rPr>
                <w:rFonts w:ascii="Arial" w:hAnsi="Arial" w:cs="Arial"/>
              </w:rPr>
              <w:t>Xa</w:t>
            </w:r>
            <w:proofErr w:type="spellEnd"/>
            <w:r w:rsidR="003962B6" w:rsidRPr="00193E6C">
              <w:rPr>
                <w:rFonts w:ascii="Arial" w:hAnsi="Arial" w:cs="Arial"/>
              </w:rPr>
              <w:t>.</w:t>
            </w:r>
          </w:p>
          <w:p w14:paraId="66F8F6D2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7821B8F7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Venøse tromboser, </w:t>
            </w:r>
            <w:proofErr w:type="spellStart"/>
            <w:r w:rsidRPr="00193E6C">
              <w:rPr>
                <w:rFonts w:ascii="Arial" w:hAnsi="Arial" w:cs="Arial"/>
              </w:rPr>
              <w:t>lungeemboli</w:t>
            </w:r>
            <w:proofErr w:type="spellEnd"/>
            <w:r w:rsidRPr="00193E6C">
              <w:rPr>
                <w:rFonts w:ascii="Arial" w:hAnsi="Arial" w:cs="Arial"/>
              </w:rPr>
              <w:t>, ustabil angina pectoris.</w:t>
            </w:r>
          </w:p>
          <w:p w14:paraId="40C1E466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Kontraindikationer:</w:t>
            </w:r>
          </w:p>
          <w:p w14:paraId="696402E1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193E6C">
              <w:rPr>
                <w:rFonts w:ascii="Arial" w:hAnsi="Arial" w:cs="Arial"/>
              </w:rPr>
              <w:t>Hæmoragisk</w:t>
            </w:r>
            <w:proofErr w:type="spellEnd"/>
            <w:r w:rsidRPr="00193E6C">
              <w:rPr>
                <w:rFonts w:ascii="Arial" w:hAnsi="Arial" w:cs="Arial"/>
              </w:rPr>
              <w:t xml:space="preserve"> diatese, </w:t>
            </w:r>
            <w:proofErr w:type="spellStart"/>
            <w:r w:rsidRPr="00193E6C">
              <w:rPr>
                <w:rFonts w:ascii="Arial" w:hAnsi="Arial" w:cs="Arial"/>
              </w:rPr>
              <w:t>ulcus</w:t>
            </w:r>
            <w:proofErr w:type="spellEnd"/>
            <w:r w:rsidRPr="00193E6C">
              <w:rPr>
                <w:rFonts w:ascii="Arial" w:hAnsi="Arial" w:cs="Arial"/>
              </w:rPr>
              <w:t xml:space="preserve"> </w:t>
            </w:r>
            <w:proofErr w:type="spellStart"/>
            <w:r w:rsidRPr="00193E6C">
              <w:rPr>
                <w:rFonts w:ascii="Arial" w:hAnsi="Arial" w:cs="Arial"/>
              </w:rPr>
              <w:t>ventriculi</w:t>
            </w:r>
            <w:proofErr w:type="spellEnd"/>
            <w:r w:rsidRPr="00193E6C">
              <w:rPr>
                <w:rFonts w:ascii="Arial" w:hAnsi="Arial" w:cs="Arial"/>
              </w:rPr>
              <w:t>/</w:t>
            </w:r>
            <w:proofErr w:type="spellStart"/>
            <w:r w:rsidRPr="00193E6C">
              <w:rPr>
                <w:rFonts w:ascii="Arial" w:hAnsi="Arial" w:cs="Arial"/>
              </w:rPr>
              <w:t>duodeni</w:t>
            </w:r>
            <w:proofErr w:type="spellEnd"/>
            <w:r w:rsidRPr="00193E6C">
              <w:rPr>
                <w:rFonts w:ascii="Arial" w:hAnsi="Arial" w:cs="Arial"/>
              </w:rPr>
              <w:t xml:space="preserve">, leverinsufficiens, </w:t>
            </w:r>
            <w:proofErr w:type="spellStart"/>
            <w:r w:rsidRPr="00193E6C">
              <w:rPr>
                <w:rFonts w:ascii="Arial" w:hAnsi="Arial" w:cs="Arial"/>
              </w:rPr>
              <w:t>hypertension</w:t>
            </w:r>
            <w:proofErr w:type="spellEnd"/>
            <w:r w:rsidRPr="00193E6C">
              <w:rPr>
                <w:rFonts w:ascii="Arial" w:hAnsi="Arial" w:cs="Arial"/>
              </w:rPr>
              <w:t>.</w:t>
            </w:r>
          </w:p>
          <w:p w14:paraId="3CCF6C2C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7C75A62D" w14:textId="5DF9CE08" w:rsidR="003962B6" w:rsidRPr="00193E6C" w:rsidRDefault="003962B6" w:rsidP="003962B6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Blødning, </w:t>
            </w:r>
            <w:proofErr w:type="spellStart"/>
            <w:r w:rsidRPr="00193E6C">
              <w:rPr>
                <w:rFonts w:ascii="Arial" w:hAnsi="Arial" w:cs="Arial"/>
              </w:rPr>
              <w:t>trombocytopeni</w:t>
            </w:r>
            <w:proofErr w:type="spellEnd"/>
            <w:r w:rsidR="001D46B8" w:rsidRPr="00193E6C">
              <w:rPr>
                <w:rFonts w:ascii="Arial" w:hAnsi="Arial" w:cs="Arial"/>
              </w:rPr>
              <w:t xml:space="preserve"> og </w:t>
            </w:r>
            <w:proofErr w:type="spellStart"/>
            <w:r w:rsidR="001D46B8" w:rsidRPr="00193E6C">
              <w:rPr>
                <w:rFonts w:ascii="Arial" w:hAnsi="Arial" w:cs="Arial"/>
              </w:rPr>
              <w:t>osteoporose</w:t>
            </w:r>
            <w:proofErr w:type="spellEnd"/>
            <w:r w:rsidR="008C78A7" w:rsidRPr="00193E6C">
              <w:rPr>
                <w:rFonts w:ascii="Arial" w:hAnsi="Arial" w:cs="Arial"/>
              </w:rPr>
              <w:t xml:space="preserve"> (kan udvikles gennem måneders behandling med </w:t>
            </w:r>
            <w:proofErr w:type="spellStart"/>
            <w:r w:rsidR="008C78A7" w:rsidRPr="00193E6C">
              <w:rPr>
                <w:rFonts w:ascii="Arial" w:hAnsi="Arial" w:cs="Arial"/>
              </w:rPr>
              <w:t>heparin</w:t>
            </w:r>
            <w:proofErr w:type="spellEnd"/>
            <w:r w:rsidR="008C78A7" w:rsidRPr="00193E6C">
              <w:rPr>
                <w:rFonts w:ascii="Arial" w:hAnsi="Arial" w:cs="Arial"/>
              </w:rPr>
              <w:t xml:space="preserve">). Risiko for </w:t>
            </w:r>
            <w:proofErr w:type="spellStart"/>
            <w:r w:rsidR="008C78A7" w:rsidRPr="00193E6C">
              <w:rPr>
                <w:rFonts w:ascii="Arial" w:hAnsi="Arial" w:cs="Arial"/>
              </w:rPr>
              <w:t>trombocytpeni</w:t>
            </w:r>
            <w:proofErr w:type="spellEnd"/>
            <w:r w:rsidR="001D46B8" w:rsidRPr="00193E6C">
              <w:rPr>
                <w:rFonts w:ascii="Arial" w:hAnsi="Arial" w:cs="Arial"/>
              </w:rPr>
              <w:t xml:space="preserve"> og </w:t>
            </w:r>
            <w:proofErr w:type="spellStart"/>
            <w:r w:rsidR="001D46B8" w:rsidRPr="00193E6C">
              <w:rPr>
                <w:rFonts w:ascii="Arial" w:hAnsi="Arial" w:cs="Arial"/>
              </w:rPr>
              <w:t>osteoporose</w:t>
            </w:r>
            <w:proofErr w:type="spellEnd"/>
            <w:r w:rsidR="001D46B8" w:rsidRPr="00193E6C">
              <w:rPr>
                <w:rFonts w:ascii="Arial" w:hAnsi="Arial" w:cs="Arial"/>
              </w:rPr>
              <w:t xml:space="preserve"> er reduceret ved </w:t>
            </w:r>
            <w:r w:rsidR="00655C1B" w:rsidRPr="00193E6C">
              <w:rPr>
                <w:rFonts w:ascii="Arial" w:hAnsi="Arial" w:cs="Arial"/>
              </w:rPr>
              <w:t xml:space="preserve">anvendelse af LMH. </w:t>
            </w:r>
          </w:p>
          <w:p w14:paraId="48751684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proofErr w:type="spellStart"/>
            <w:r w:rsidRPr="00193E6C">
              <w:rPr>
                <w:rFonts w:ascii="Arial" w:hAnsi="Arial" w:cs="Arial"/>
                <w:i/>
                <w:iCs/>
                <w:u w:val="single"/>
              </w:rPr>
              <w:t>Farmakokinetik</w:t>
            </w:r>
            <w:proofErr w:type="spellEnd"/>
            <w:r w:rsidRPr="00193E6C">
              <w:rPr>
                <w:rFonts w:ascii="Arial" w:hAnsi="Arial" w:cs="Arial"/>
                <w:i/>
                <w:iCs/>
                <w:u w:val="single"/>
              </w:rPr>
              <w:t>:</w:t>
            </w:r>
          </w:p>
          <w:p w14:paraId="4EED9DB2" w14:textId="61C148A7" w:rsidR="003962B6" w:rsidRPr="00193E6C" w:rsidRDefault="007F2FB5" w:rsidP="003962B6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Absorption; </w:t>
            </w:r>
            <w:proofErr w:type="spellStart"/>
            <w:r w:rsidR="004F103B" w:rsidRPr="00193E6C">
              <w:rPr>
                <w:rFonts w:ascii="Arial" w:hAnsi="Arial" w:cs="Arial"/>
              </w:rPr>
              <w:t>Heparin</w:t>
            </w:r>
            <w:proofErr w:type="spellEnd"/>
            <w:r w:rsidR="004F103B" w:rsidRPr="00193E6C">
              <w:rPr>
                <w:rFonts w:ascii="Arial" w:hAnsi="Arial" w:cs="Arial"/>
              </w:rPr>
              <w:t xml:space="preserve"> kan ikke absorberes fra mavetarmkanal og kan således heller ikke passere placenta, hvorfor der foretages </w:t>
            </w:r>
            <w:proofErr w:type="spellStart"/>
            <w:r w:rsidR="004F103B" w:rsidRPr="00193E6C">
              <w:rPr>
                <w:rFonts w:ascii="Arial" w:hAnsi="Arial" w:cs="Arial"/>
              </w:rPr>
              <w:t>parenteral</w:t>
            </w:r>
            <w:proofErr w:type="spellEnd"/>
            <w:r w:rsidR="004F103B" w:rsidRPr="00193E6C">
              <w:rPr>
                <w:rFonts w:ascii="Arial" w:hAnsi="Arial" w:cs="Arial"/>
              </w:rPr>
              <w:t xml:space="preserve"> adm</w:t>
            </w:r>
            <w:r w:rsidR="00B25123" w:rsidRPr="00193E6C">
              <w:rPr>
                <w:rFonts w:ascii="Arial" w:hAnsi="Arial" w:cs="Arial"/>
              </w:rPr>
              <w:t>i</w:t>
            </w:r>
            <w:r w:rsidR="004F103B" w:rsidRPr="00193E6C">
              <w:rPr>
                <w:rFonts w:ascii="Arial" w:hAnsi="Arial" w:cs="Arial"/>
              </w:rPr>
              <w:t xml:space="preserve">nistration - </w:t>
            </w:r>
            <w:r w:rsidRPr="00193E6C">
              <w:rPr>
                <w:rFonts w:ascii="Arial" w:hAnsi="Arial" w:cs="Arial"/>
              </w:rPr>
              <w:t>intravenøst</w:t>
            </w:r>
            <w:r w:rsidR="00B25123" w:rsidRPr="00193E6C">
              <w:rPr>
                <w:rFonts w:ascii="Arial" w:hAnsi="Arial" w:cs="Arial"/>
              </w:rPr>
              <w:t xml:space="preserve"> (UFH)</w:t>
            </w:r>
            <w:r w:rsidRPr="00193E6C">
              <w:rPr>
                <w:rFonts w:ascii="Arial" w:hAnsi="Arial" w:cs="Arial"/>
              </w:rPr>
              <w:t xml:space="preserve"> eller subkutant</w:t>
            </w:r>
            <w:r w:rsidR="00B25123" w:rsidRPr="00193E6C">
              <w:rPr>
                <w:rFonts w:ascii="Arial" w:hAnsi="Arial" w:cs="Arial"/>
              </w:rPr>
              <w:t xml:space="preserve"> (LMH). Biotilgængelighed større for LMH. </w:t>
            </w:r>
          </w:p>
          <w:p w14:paraId="0CC7840B" w14:textId="03E64D5E" w:rsidR="003962B6" w:rsidRPr="00193E6C" w:rsidRDefault="003962B6" w:rsidP="003962B6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Elimination; </w:t>
            </w:r>
            <w:r w:rsidR="00B25123" w:rsidRPr="00193E6C">
              <w:rPr>
                <w:rFonts w:ascii="Arial" w:hAnsi="Arial" w:cs="Arial"/>
              </w:rPr>
              <w:t xml:space="preserve">UFH </w:t>
            </w:r>
            <w:proofErr w:type="spellStart"/>
            <w:r w:rsidR="00B25123" w:rsidRPr="00193E6C">
              <w:rPr>
                <w:rFonts w:ascii="Arial" w:hAnsi="Arial" w:cs="Arial"/>
              </w:rPr>
              <w:t>metaboliseres</w:t>
            </w:r>
            <w:proofErr w:type="spellEnd"/>
            <w:r w:rsidR="00B25123" w:rsidRPr="00193E6C">
              <w:rPr>
                <w:rFonts w:ascii="Arial" w:hAnsi="Arial" w:cs="Arial"/>
              </w:rPr>
              <w:t xml:space="preserve"> overvejende i leveren, og </w:t>
            </w:r>
            <w:proofErr w:type="spellStart"/>
            <w:r w:rsidR="00B25123" w:rsidRPr="00193E6C">
              <w:rPr>
                <w:rFonts w:ascii="Arial" w:hAnsi="Arial" w:cs="Arial"/>
              </w:rPr>
              <w:t>metabolitter</w:t>
            </w:r>
            <w:proofErr w:type="spellEnd"/>
            <w:r w:rsidR="00B25123" w:rsidRPr="00193E6C">
              <w:rPr>
                <w:rFonts w:ascii="Arial" w:hAnsi="Arial" w:cs="Arial"/>
              </w:rPr>
              <w:t xml:space="preserve"> udskilles via nyrerne, mens LMH udskilles overvejende </w:t>
            </w:r>
            <w:proofErr w:type="spellStart"/>
            <w:r w:rsidR="00B25123" w:rsidRPr="00193E6C">
              <w:rPr>
                <w:rFonts w:ascii="Arial" w:hAnsi="Arial" w:cs="Arial"/>
              </w:rPr>
              <w:t>renalt</w:t>
            </w:r>
            <w:proofErr w:type="spellEnd"/>
            <w:r w:rsidR="00B25123" w:rsidRPr="00193E6C">
              <w:rPr>
                <w:rFonts w:ascii="Arial" w:hAnsi="Arial" w:cs="Arial"/>
              </w:rPr>
              <w:t xml:space="preserve">. </w:t>
            </w:r>
          </w:p>
          <w:p w14:paraId="5D214D52" w14:textId="77777777" w:rsidR="003962B6" w:rsidRPr="00193E6C" w:rsidRDefault="003962B6" w:rsidP="003962B6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>Anslagstid; Øjeblikkelig virkning.</w:t>
            </w:r>
          </w:p>
          <w:p w14:paraId="61A02CE3" w14:textId="77777777" w:rsidR="003962B6" w:rsidRPr="00193E6C" w:rsidRDefault="003962B6" w:rsidP="003962B6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>Virkningsvarighed; LMH har længere virkning end UFH.</w:t>
            </w:r>
          </w:p>
          <w:p w14:paraId="58E6E218" w14:textId="77777777" w:rsidR="003962B6" w:rsidRPr="00193E6C" w:rsidRDefault="003962B6" w:rsidP="003962B6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>Halveringstid; LMH har længere halveringstid end UFH.</w:t>
            </w:r>
          </w:p>
          <w:p w14:paraId="450E8EBF" w14:textId="3DEC6C7F" w:rsidR="003962B6" w:rsidRPr="00193E6C" w:rsidRDefault="003962B6" w:rsidP="003962B6">
            <w:pPr>
              <w:pStyle w:val="Brdtek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>Anvendels</w:t>
            </w:r>
            <w:r w:rsidR="00347B18" w:rsidRPr="00193E6C">
              <w:rPr>
                <w:rFonts w:ascii="Arial" w:hAnsi="Arial" w:cs="Arial"/>
              </w:rPr>
              <w:t xml:space="preserve">e; LMH har erstattet UFH i langt de fleste kliniske situationer ved behandling af </w:t>
            </w:r>
            <w:proofErr w:type="spellStart"/>
            <w:r w:rsidR="00347B18" w:rsidRPr="00193E6C">
              <w:rPr>
                <w:rFonts w:ascii="Arial" w:hAnsi="Arial" w:cs="Arial"/>
              </w:rPr>
              <w:t>tromboemboli</w:t>
            </w:r>
            <w:proofErr w:type="spellEnd"/>
            <w:r w:rsidR="00347B18" w:rsidRPr="00193E6C">
              <w:rPr>
                <w:rFonts w:ascii="Arial" w:hAnsi="Arial" w:cs="Arial"/>
              </w:rPr>
              <w:t xml:space="preserve"> og ved profylakse. </w:t>
            </w:r>
            <w:r w:rsidR="006F74DD" w:rsidRPr="00193E6C">
              <w:rPr>
                <w:rFonts w:ascii="Arial" w:hAnsi="Arial" w:cs="Arial"/>
              </w:rPr>
              <w:t xml:space="preserve">LMH kan bruges i stedet for </w:t>
            </w:r>
            <w:proofErr w:type="spellStart"/>
            <w:r w:rsidR="006F74DD" w:rsidRPr="00193E6C">
              <w:rPr>
                <w:rFonts w:ascii="Arial" w:hAnsi="Arial" w:cs="Arial"/>
              </w:rPr>
              <w:t>wa</w:t>
            </w:r>
            <w:r w:rsidR="004D1646">
              <w:rPr>
                <w:rFonts w:ascii="Arial" w:hAnsi="Arial" w:cs="Arial"/>
              </w:rPr>
              <w:t>r</w:t>
            </w:r>
            <w:r w:rsidR="006F74DD" w:rsidRPr="00193E6C">
              <w:rPr>
                <w:rFonts w:ascii="Arial" w:hAnsi="Arial" w:cs="Arial"/>
              </w:rPr>
              <w:t>farin</w:t>
            </w:r>
            <w:proofErr w:type="spellEnd"/>
            <w:r w:rsidR="006F74DD" w:rsidRPr="00193E6C">
              <w:rPr>
                <w:rFonts w:ascii="Arial" w:hAnsi="Arial" w:cs="Arial"/>
              </w:rPr>
              <w:t xml:space="preserve"> under operation, da </w:t>
            </w:r>
            <w:proofErr w:type="spellStart"/>
            <w:r w:rsidR="006F74DD" w:rsidRPr="00193E6C">
              <w:rPr>
                <w:rFonts w:ascii="Arial" w:hAnsi="Arial" w:cs="Arial"/>
              </w:rPr>
              <w:t>LMH’s</w:t>
            </w:r>
            <w:proofErr w:type="spellEnd"/>
            <w:r w:rsidR="006F74DD" w:rsidRPr="00193E6C">
              <w:rPr>
                <w:rFonts w:ascii="Arial" w:hAnsi="Arial" w:cs="Arial"/>
              </w:rPr>
              <w:t xml:space="preserve"> halveringstid er langt kortere. </w:t>
            </w:r>
          </w:p>
          <w:p w14:paraId="1D950218" w14:textId="77777777" w:rsidR="00DB181C" w:rsidRPr="00193E6C" w:rsidRDefault="00DB181C" w:rsidP="00DB181C">
            <w:pPr>
              <w:pStyle w:val="Brdtekst"/>
              <w:rPr>
                <w:rFonts w:ascii="Arial" w:hAnsi="Arial" w:cs="Arial"/>
              </w:rPr>
            </w:pPr>
          </w:p>
          <w:p w14:paraId="5A870436" w14:textId="7767E794" w:rsidR="003962B6" w:rsidRPr="00193E6C" w:rsidRDefault="003962B6" w:rsidP="003962B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Acetylsalisylsyre</w:t>
            </w:r>
            <w:proofErr w:type="spellEnd"/>
            <w:r w:rsidR="00D76F6F"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 xml:space="preserve"> </w:t>
            </w:r>
            <w:r w:rsidR="00921C45"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(</w:t>
            </w:r>
            <w:proofErr w:type="spellStart"/>
            <w:r w:rsidR="00921C45"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cyklooxygenasehæmmer</w:t>
            </w:r>
            <w:proofErr w:type="spellEnd"/>
            <w:r w:rsidR="00921C45"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)</w:t>
            </w:r>
          </w:p>
          <w:p w14:paraId="08B968C2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Virkningsmekanismer:</w:t>
            </w:r>
          </w:p>
          <w:p w14:paraId="7EB1C9EC" w14:textId="588C17E4" w:rsidR="003962B6" w:rsidRPr="00193E6C" w:rsidRDefault="00921C45" w:rsidP="003962B6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193E6C">
              <w:rPr>
                <w:rFonts w:ascii="Arial" w:hAnsi="Arial" w:cs="Arial"/>
              </w:rPr>
              <w:t>Acetylsalisylsyre</w:t>
            </w:r>
            <w:proofErr w:type="spellEnd"/>
            <w:r w:rsidRPr="00193E6C">
              <w:rPr>
                <w:rFonts w:ascii="Arial" w:hAnsi="Arial" w:cs="Arial"/>
              </w:rPr>
              <w:t xml:space="preserve"> er en </w:t>
            </w:r>
            <w:proofErr w:type="spellStart"/>
            <w:r w:rsidRPr="00193E6C">
              <w:rPr>
                <w:rFonts w:ascii="Arial" w:hAnsi="Arial" w:cs="Arial"/>
              </w:rPr>
              <w:t>cyklooxygenasehæmmer</w:t>
            </w:r>
            <w:proofErr w:type="spellEnd"/>
            <w:r w:rsidRPr="00193E6C">
              <w:rPr>
                <w:rFonts w:ascii="Arial" w:hAnsi="Arial" w:cs="Arial"/>
              </w:rPr>
              <w:t xml:space="preserve"> der </w:t>
            </w:r>
            <w:proofErr w:type="spellStart"/>
            <w:r w:rsidR="00D76F6F" w:rsidRPr="00193E6C">
              <w:rPr>
                <w:rFonts w:ascii="Arial" w:hAnsi="Arial" w:cs="Arial"/>
              </w:rPr>
              <w:t>æmmer</w:t>
            </w:r>
            <w:proofErr w:type="spellEnd"/>
            <w:r w:rsidR="00D76F6F" w:rsidRPr="00193E6C">
              <w:rPr>
                <w:rFonts w:ascii="Arial" w:hAnsi="Arial" w:cs="Arial"/>
              </w:rPr>
              <w:t xml:space="preserve"> COX-1 irreversibelt og</w:t>
            </w:r>
            <w:r w:rsidR="003962B6" w:rsidRPr="00193E6C">
              <w:rPr>
                <w:rFonts w:ascii="Arial" w:hAnsi="Arial" w:cs="Arial"/>
              </w:rPr>
              <w:t xml:space="preserve"> nedsætter </w:t>
            </w:r>
            <w:r w:rsidR="00D76F6F" w:rsidRPr="00193E6C">
              <w:rPr>
                <w:rFonts w:ascii="Arial" w:hAnsi="Arial" w:cs="Arial"/>
              </w:rPr>
              <w:t xml:space="preserve">derved </w:t>
            </w:r>
            <w:proofErr w:type="spellStart"/>
            <w:r w:rsidR="00D76F6F" w:rsidRPr="00193E6C">
              <w:rPr>
                <w:rFonts w:ascii="Arial" w:hAnsi="Arial" w:cs="Arial"/>
              </w:rPr>
              <w:t>trombocytters</w:t>
            </w:r>
            <w:proofErr w:type="spellEnd"/>
            <w:r w:rsidR="00D76F6F" w:rsidRPr="00193E6C">
              <w:rPr>
                <w:rFonts w:ascii="Arial" w:hAnsi="Arial" w:cs="Arial"/>
              </w:rPr>
              <w:t xml:space="preserve"> evne til at danne</w:t>
            </w:r>
            <w:r w:rsidR="003962B6" w:rsidRPr="00193E6C">
              <w:rPr>
                <w:rFonts w:ascii="Arial" w:hAnsi="Arial" w:cs="Arial"/>
              </w:rPr>
              <w:t xml:space="preserve"> </w:t>
            </w:r>
            <w:r w:rsidR="00D76F6F" w:rsidRPr="00193E6C">
              <w:rPr>
                <w:rFonts w:ascii="Arial" w:hAnsi="Arial" w:cs="Arial"/>
              </w:rPr>
              <w:t xml:space="preserve">bl.a. </w:t>
            </w:r>
            <w:proofErr w:type="spellStart"/>
            <w:r w:rsidR="003962B6" w:rsidRPr="00193E6C">
              <w:rPr>
                <w:rFonts w:ascii="Arial" w:hAnsi="Arial" w:cs="Arial"/>
              </w:rPr>
              <w:t>tromboxan</w:t>
            </w:r>
            <w:proofErr w:type="spellEnd"/>
            <w:r w:rsidR="00D76F6F" w:rsidRPr="00193E6C">
              <w:rPr>
                <w:rFonts w:ascii="Arial" w:hAnsi="Arial" w:cs="Arial"/>
              </w:rPr>
              <w:t xml:space="preserve"> A</w:t>
            </w:r>
            <w:r w:rsidR="00D76F6F" w:rsidRPr="00193E6C">
              <w:rPr>
                <w:rFonts w:ascii="Arial" w:hAnsi="Arial" w:cs="Arial"/>
                <w:vertAlign w:val="subscript"/>
              </w:rPr>
              <w:t>2</w:t>
            </w:r>
            <w:r w:rsidR="00D76F6F" w:rsidRPr="00193E6C">
              <w:rPr>
                <w:rFonts w:ascii="Arial" w:hAnsi="Arial" w:cs="Arial"/>
              </w:rPr>
              <w:t xml:space="preserve"> (</w:t>
            </w:r>
            <w:r w:rsidR="00901F24" w:rsidRPr="00193E6C">
              <w:rPr>
                <w:rFonts w:ascii="Arial" w:hAnsi="Arial" w:cs="Arial"/>
              </w:rPr>
              <w:t xml:space="preserve">der er en </w:t>
            </w:r>
            <w:proofErr w:type="spellStart"/>
            <w:r w:rsidR="00D76F6F" w:rsidRPr="00193E6C">
              <w:rPr>
                <w:rFonts w:ascii="Arial" w:hAnsi="Arial" w:cs="Arial"/>
              </w:rPr>
              <w:t>trombocytaktivator</w:t>
            </w:r>
            <w:proofErr w:type="spellEnd"/>
            <w:r w:rsidR="00D76F6F" w:rsidRPr="00193E6C">
              <w:rPr>
                <w:rFonts w:ascii="Arial" w:hAnsi="Arial" w:cs="Arial"/>
              </w:rPr>
              <w:t xml:space="preserve"> og </w:t>
            </w:r>
            <w:proofErr w:type="spellStart"/>
            <w:r w:rsidR="00D76F6F" w:rsidRPr="00193E6C">
              <w:rPr>
                <w:rFonts w:ascii="Arial" w:hAnsi="Arial" w:cs="Arial"/>
              </w:rPr>
              <w:t>vasokonstriktor</w:t>
            </w:r>
            <w:proofErr w:type="spellEnd"/>
            <w:r w:rsidR="00D76F6F" w:rsidRPr="00193E6C">
              <w:rPr>
                <w:rFonts w:ascii="Arial" w:hAnsi="Arial" w:cs="Arial"/>
              </w:rPr>
              <w:t xml:space="preserve">) </w:t>
            </w:r>
            <w:r w:rsidR="00D76F6F" w:rsidRPr="00193E6C">
              <w:rPr>
                <w:rFonts w:ascii="Arial" w:hAnsi="Arial" w:cs="Arial"/>
              </w:rPr>
              <w:sym w:font="Wingdings" w:char="F0E0"/>
            </w:r>
            <w:r w:rsidR="003962B6" w:rsidRPr="00193E6C">
              <w:rPr>
                <w:rFonts w:ascii="Arial" w:hAnsi="Arial" w:cs="Arial"/>
              </w:rPr>
              <w:t xml:space="preserve"> </w:t>
            </w:r>
            <w:proofErr w:type="spellStart"/>
            <w:r w:rsidR="003962B6" w:rsidRPr="00193E6C">
              <w:rPr>
                <w:rFonts w:ascii="Arial" w:hAnsi="Arial" w:cs="Arial"/>
              </w:rPr>
              <w:t>trombocytter</w:t>
            </w:r>
            <w:proofErr w:type="spellEnd"/>
            <w:r w:rsidR="003962B6" w:rsidRPr="00193E6C">
              <w:rPr>
                <w:rFonts w:ascii="Arial" w:hAnsi="Arial" w:cs="Arial"/>
              </w:rPr>
              <w:t xml:space="preserve"> aktiveres </w:t>
            </w:r>
            <w:r w:rsidR="00D76F6F" w:rsidRPr="00193E6C">
              <w:rPr>
                <w:rFonts w:ascii="Arial" w:hAnsi="Arial" w:cs="Arial"/>
              </w:rPr>
              <w:t xml:space="preserve">således </w:t>
            </w:r>
            <w:r w:rsidR="003962B6" w:rsidRPr="00193E6C">
              <w:rPr>
                <w:rFonts w:ascii="Arial" w:hAnsi="Arial" w:cs="Arial"/>
              </w:rPr>
              <w:t xml:space="preserve">ikke og </w:t>
            </w:r>
            <w:proofErr w:type="spellStart"/>
            <w:r w:rsidR="00901F24" w:rsidRPr="00193E6C">
              <w:rPr>
                <w:rFonts w:ascii="Arial" w:hAnsi="Arial" w:cs="Arial"/>
              </w:rPr>
              <w:t>trombocytaggretion</w:t>
            </w:r>
            <w:proofErr w:type="spellEnd"/>
            <w:r w:rsidR="00901F24" w:rsidRPr="00193E6C">
              <w:rPr>
                <w:rFonts w:ascii="Arial" w:hAnsi="Arial" w:cs="Arial"/>
              </w:rPr>
              <w:t xml:space="preserve"> forhindres. </w:t>
            </w:r>
          </w:p>
          <w:p w14:paraId="5C473A74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7E6BE3EF" w14:textId="77777777" w:rsidR="00901F24" w:rsidRPr="00193E6C" w:rsidRDefault="00902C62" w:rsidP="003962B6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Hovedindikationen er risikopatienter for </w:t>
            </w:r>
            <w:proofErr w:type="spellStart"/>
            <w:r w:rsidRPr="00193E6C">
              <w:rPr>
                <w:rFonts w:ascii="Arial" w:hAnsi="Arial" w:cs="Arial"/>
              </w:rPr>
              <w:t>tromboembolisk</w:t>
            </w:r>
            <w:proofErr w:type="spellEnd"/>
            <w:r w:rsidRPr="00193E6C">
              <w:rPr>
                <w:rFonts w:ascii="Arial" w:hAnsi="Arial" w:cs="Arial"/>
              </w:rPr>
              <w:t xml:space="preserve"> sygdom: </w:t>
            </w:r>
          </w:p>
          <w:p w14:paraId="29653E28" w14:textId="502B2B3A" w:rsidR="00901F24" w:rsidRPr="00193E6C" w:rsidRDefault="009D3895" w:rsidP="00901F24">
            <w:pPr>
              <w:pStyle w:val="Brdtek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Primær profylakse mod akut </w:t>
            </w:r>
            <w:proofErr w:type="spellStart"/>
            <w:r w:rsidRPr="00193E6C">
              <w:rPr>
                <w:rFonts w:ascii="Arial" w:hAnsi="Arial" w:cs="Arial"/>
              </w:rPr>
              <w:t>myokardieinfarkt</w:t>
            </w:r>
            <w:proofErr w:type="spellEnd"/>
            <w:r w:rsidRPr="00193E6C">
              <w:rPr>
                <w:rFonts w:ascii="Arial" w:hAnsi="Arial" w:cs="Arial"/>
              </w:rPr>
              <w:t xml:space="preserve"> (</w:t>
            </w:r>
            <w:r w:rsidR="00902C62" w:rsidRPr="00193E6C">
              <w:rPr>
                <w:rFonts w:ascii="Arial" w:hAnsi="Arial" w:cs="Arial"/>
              </w:rPr>
              <w:t>AMI</w:t>
            </w:r>
            <w:r w:rsidR="008F1146" w:rsidRPr="00193E6C">
              <w:rPr>
                <w:rFonts w:ascii="Arial" w:hAnsi="Arial" w:cs="Arial"/>
              </w:rPr>
              <w:t>,</w:t>
            </w:r>
            <w:r w:rsidRPr="00193E6C">
              <w:rPr>
                <w:rFonts w:ascii="Arial" w:hAnsi="Arial" w:cs="Arial"/>
              </w:rPr>
              <w:t xml:space="preserve"> hos patienter over 50 år risiko for udvikling af </w:t>
            </w:r>
            <w:proofErr w:type="spellStart"/>
            <w:r w:rsidRPr="00193E6C">
              <w:rPr>
                <w:rFonts w:ascii="Arial" w:hAnsi="Arial" w:cs="Arial"/>
              </w:rPr>
              <w:t>iskæmisk</w:t>
            </w:r>
            <w:proofErr w:type="spellEnd"/>
            <w:r w:rsidRPr="00193E6C">
              <w:rPr>
                <w:rFonts w:ascii="Arial" w:hAnsi="Arial" w:cs="Arial"/>
              </w:rPr>
              <w:t xml:space="preserve"> hjertelidelse,</w:t>
            </w:r>
            <w:r w:rsidR="008F1146" w:rsidRPr="00193E6C">
              <w:rPr>
                <w:rFonts w:ascii="Arial" w:hAnsi="Arial" w:cs="Arial"/>
              </w:rPr>
              <w:t xml:space="preserve"> patienter med angina pectoris</w:t>
            </w:r>
            <w:r w:rsidRPr="00193E6C">
              <w:rPr>
                <w:rFonts w:ascii="Arial" w:hAnsi="Arial" w:cs="Arial"/>
              </w:rPr>
              <w:t xml:space="preserve">, perifer </w:t>
            </w:r>
            <w:proofErr w:type="spellStart"/>
            <w:r w:rsidRPr="00193E6C">
              <w:rPr>
                <w:rFonts w:ascii="Arial" w:hAnsi="Arial" w:cs="Arial"/>
              </w:rPr>
              <w:t>aterosklerose</w:t>
            </w:r>
            <w:proofErr w:type="spellEnd"/>
            <w:r w:rsidRPr="00193E6C">
              <w:rPr>
                <w:rFonts w:ascii="Arial" w:hAnsi="Arial" w:cs="Arial"/>
              </w:rPr>
              <w:t xml:space="preserve"> (</w:t>
            </w:r>
            <w:r w:rsidR="00902C62" w:rsidRPr="00193E6C">
              <w:rPr>
                <w:rFonts w:ascii="Arial" w:hAnsi="Arial" w:cs="Arial"/>
              </w:rPr>
              <w:t>især hos pt. der ryger eller ha</w:t>
            </w:r>
            <w:r w:rsidRPr="00193E6C">
              <w:rPr>
                <w:rFonts w:ascii="Arial" w:hAnsi="Arial" w:cs="Arial"/>
              </w:rPr>
              <w:t>r</w:t>
            </w:r>
            <w:r w:rsidR="00902C62" w:rsidRPr="00193E6C">
              <w:rPr>
                <w:rFonts w:ascii="Arial" w:hAnsi="Arial" w:cs="Arial"/>
              </w:rPr>
              <w:t xml:space="preserve"> </w:t>
            </w:r>
            <w:proofErr w:type="spellStart"/>
            <w:r w:rsidRPr="00193E6C">
              <w:rPr>
                <w:rFonts w:ascii="Arial" w:hAnsi="Arial" w:cs="Arial"/>
              </w:rPr>
              <w:lastRenderedPageBreak/>
              <w:t>hypertension</w:t>
            </w:r>
            <w:proofErr w:type="spellEnd"/>
            <w:r w:rsidRPr="00193E6C">
              <w:rPr>
                <w:rFonts w:ascii="Arial" w:hAnsi="Arial" w:cs="Arial"/>
              </w:rPr>
              <w:t>)</w:t>
            </w:r>
            <w:r w:rsidR="00901F24" w:rsidRPr="00193E6C">
              <w:rPr>
                <w:rFonts w:ascii="Arial" w:hAnsi="Arial" w:cs="Arial"/>
              </w:rPr>
              <w:t xml:space="preserve">. </w:t>
            </w:r>
          </w:p>
          <w:p w14:paraId="25A6539F" w14:textId="2C0E4B31" w:rsidR="003962B6" w:rsidRPr="00193E6C" w:rsidRDefault="00901F24" w:rsidP="00901F24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</w:rPr>
              <w:t xml:space="preserve">Sekundær prævention efter </w:t>
            </w:r>
            <w:proofErr w:type="spellStart"/>
            <w:r w:rsidRPr="00193E6C">
              <w:rPr>
                <w:rFonts w:ascii="Arial" w:hAnsi="Arial" w:cs="Arial"/>
              </w:rPr>
              <w:t>myokardieinfarkt</w:t>
            </w:r>
            <w:proofErr w:type="spellEnd"/>
            <w:r w:rsidRPr="00193E6C">
              <w:rPr>
                <w:rFonts w:ascii="Arial" w:hAnsi="Arial" w:cs="Arial"/>
              </w:rPr>
              <w:t xml:space="preserve">, apopleksi og </w:t>
            </w:r>
            <w:proofErr w:type="spellStart"/>
            <w:r w:rsidRPr="00193E6C">
              <w:rPr>
                <w:rFonts w:ascii="Arial" w:hAnsi="Arial" w:cs="Arial"/>
              </w:rPr>
              <w:t>transcient</w:t>
            </w:r>
            <w:proofErr w:type="spellEnd"/>
            <w:r w:rsidRPr="00193E6C">
              <w:rPr>
                <w:rFonts w:ascii="Arial" w:hAnsi="Arial" w:cs="Arial"/>
              </w:rPr>
              <w:t xml:space="preserve"> </w:t>
            </w:r>
            <w:proofErr w:type="spellStart"/>
            <w:r w:rsidRPr="00193E6C">
              <w:rPr>
                <w:rFonts w:ascii="Arial" w:hAnsi="Arial" w:cs="Arial"/>
              </w:rPr>
              <w:t>iskæmisk</w:t>
            </w:r>
            <w:proofErr w:type="spellEnd"/>
            <w:r w:rsidRPr="00193E6C">
              <w:rPr>
                <w:rFonts w:ascii="Arial" w:hAnsi="Arial" w:cs="Arial"/>
              </w:rPr>
              <w:t xml:space="preserve"> </w:t>
            </w:r>
            <w:proofErr w:type="spellStart"/>
            <w:r w:rsidRPr="00193E6C">
              <w:rPr>
                <w:rFonts w:ascii="Arial" w:hAnsi="Arial" w:cs="Arial"/>
              </w:rPr>
              <w:t>attack</w:t>
            </w:r>
            <w:proofErr w:type="spellEnd"/>
            <w:r w:rsidRPr="00193E6C">
              <w:rPr>
                <w:rFonts w:ascii="Arial" w:hAnsi="Arial" w:cs="Arial"/>
              </w:rPr>
              <w:t xml:space="preserve"> (TIA). </w:t>
            </w:r>
          </w:p>
          <w:p w14:paraId="78E2CA1C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683C336F" w14:textId="28A5636F" w:rsidR="00ED3CAF" w:rsidRPr="00193E6C" w:rsidRDefault="00ED3CAF" w:rsidP="003962B6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193E6C">
              <w:rPr>
                <w:rFonts w:ascii="Arial" w:hAnsi="Arial" w:cs="Arial"/>
              </w:rPr>
              <w:t>Gastrointestinale</w:t>
            </w:r>
            <w:proofErr w:type="spellEnd"/>
            <w:r w:rsidRPr="00193E6C">
              <w:rPr>
                <w:rFonts w:ascii="Arial" w:hAnsi="Arial" w:cs="Arial"/>
              </w:rPr>
              <w:t xml:space="preserve"> </w:t>
            </w:r>
            <w:proofErr w:type="spellStart"/>
            <w:r w:rsidRPr="00193E6C">
              <w:rPr>
                <w:rFonts w:ascii="Arial" w:hAnsi="Arial" w:cs="Arial"/>
              </w:rPr>
              <w:t>birvirkninger</w:t>
            </w:r>
            <w:proofErr w:type="spellEnd"/>
            <w:r w:rsidRPr="00193E6C">
              <w:rPr>
                <w:rFonts w:ascii="Arial" w:hAnsi="Arial" w:cs="Arial"/>
              </w:rPr>
              <w:t xml:space="preserve"> </w:t>
            </w:r>
            <w:r w:rsidR="002A17F9" w:rsidRPr="00193E6C">
              <w:rPr>
                <w:rFonts w:ascii="Arial" w:hAnsi="Arial" w:cs="Arial"/>
              </w:rPr>
              <w:t>(</w:t>
            </w:r>
            <w:proofErr w:type="spellStart"/>
            <w:r w:rsidR="002A17F9" w:rsidRPr="00193E6C">
              <w:rPr>
                <w:rFonts w:ascii="Arial" w:hAnsi="Arial" w:cs="Arial"/>
              </w:rPr>
              <w:t>ulcus</w:t>
            </w:r>
            <w:proofErr w:type="spellEnd"/>
            <w:r w:rsidR="002A17F9" w:rsidRPr="00193E6C">
              <w:rPr>
                <w:rFonts w:ascii="Arial" w:hAnsi="Arial" w:cs="Arial"/>
              </w:rPr>
              <w:t xml:space="preserve"> og blødning) optræder hyppigt ved ASA-doser</w:t>
            </w:r>
            <w:r w:rsidRPr="00193E6C">
              <w:rPr>
                <w:rFonts w:ascii="Arial" w:hAnsi="Arial" w:cs="Arial"/>
              </w:rPr>
              <w:t xml:space="preserve">inger på 350-1500 mg dagligt, men sjældent ved lavere doseringer. Risiko for større </w:t>
            </w:r>
            <w:proofErr w:type="spellStart"/>
            <w:r w:rsidR="00994CF4" w:rsidRPr="00193E6C">
              <w:rPr>
                <w:rFonts w:ascii="Arial" w:hAnsi="Arial" w:cs="Arial"/>
              </w:rPr>
              <w:t>i</w:t>
            </w:r>
            <w:r w:rsidRPr="00193E6C">
              <w:rPr>
                <w:rFonts w:ascii="Arial" w:hAnsi="Arial" w:cs="Arial"/>
              </w:rPr>
              <w:t>ntestinalblødning</w:t>
            </w:r>
            <w:proofErr w:type="spellEnd"/>
            <w:r w:rsidRPr="00193E6C">
              <w:rPr>
                <w:rFonts w:ascii="Arial" w:hAnsi="Arial" w:cs="Arial"/>
              </w:rPr>
              <w:t xml:space="preserve"> samt udvikling af </w:t>
            </w:r>
            <w:r w:rsidR="00994CF4" w:rsidRPr="00193E6C">
              <w:rPr>
                <w:rFonts w:ascii="Arial" w:hAnsi="Arial" w:cs="Arial"/>
              </w:rPr>
              <w:t xml:space="preserve">overfølsomhedsreaktion </w:t>
            </w:r>
            <w:r w:rsidRPr="00193E6C">
              <w:rPr>
                <w:rFonts w:ascii="Arial" w:hAnsi="Arial" w:cs="Arial"/>
              </w:rPr>
              <w:t xml:space="preserve">stiger med dosering. </w:t>
            </w:r>
          </w:p>
          <w:p w14:paraId="2F707BB9" w14:textId="424F1DC2" w:rsidR="003962B6" w:rsidRPr="00193E6C" w:rsidRDefault="003962B6" w:rsidP="003962B6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>Ved operationer skal patient</w:t>
            </w:r>
            <w:r w:rsidR="002A17F9" w:rsidRPr="00193E6C">
              <w:rPr>
                <w:rFonts w:ascii="Arial" w:hAnsi="Arial" w:cs="Arial"/>
              </w:rPr>
              <w:t xml:space="preserve">en stoppe behandling en uge før, grundet irreversibel </w:t>
            </w:r>
            <w:proofErr w:type="spellStart"/>
            <w:r w:rsidR="002A17F9" w:rsidRPr="00193E6C">
              <w:rPr>
                <w:rFonts w:ascii="Arial" w:hAnsi="Arial" w:cs="Arial"/>
              </w:rPr>
              <w:t>thrombocyt</w:t>
            </w:r>
            <w:proofErr w:type="spellEnd"/>
            <w:r w:rsidR="002A17F9" w:rsidRPr="00193E6C">
              <w:rPr>
                <w:rFonts w:ascii="Arial" w:hAnsi="Arial" w:cs="Arial"/>
              </w:rPr>
              <w:t xml:space="preserve"> inhibition. </w:t>
            </w:r>
          </w:p>
          <w:p w14:paraId="09474340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Interaktioner:</w:t>
            </w:r>
          </w:p>
          <w:p w14:paraId="0DEB95F7" w14:textId="77777777" w:rsidR="003962B6" w:rsidRPr="00193E6C" w:rsidRDefault="003962B6" w:rsidP="004E1E81">
            <w:pPr>
              <w:pStyle w:val="Brdtekst"/>
              <w:jc w:val="center"/>
              <w:rPr>
                <w:rFonts w:ascii="Arial" w:hAnsi="Arial" w:cs="Arial"/>
              </w:rPr>
            </w:pPr>
            <w:proofErr w:type="spellStart"/>
            <w:r w:rsidRPr="00193E6C">
              <w:rPr>
                <w:rFonts w:ascii="Arial" w:hAnsi="Arial" w:cs="Arial"/>
              </w:rPr>
              <w:t>Warfarin</w:t>
            </w:r>
            <w:proofErr w:type="spellEnd"/>
            <w:r w:rsidRPr="00193E6C">
              <w:rPr>
                <w:rFonts w:ascii="Arial" w:hAnsi="Arial" w:cs="Arial"/>
              </w:rPr>
              <w:t xml:space="preserve">, </w:t>
            </w:r>
            <w:proofErr w:type="spellStart"/>
            <w:r w:rsidRPr="00193E6C">
              <w:rPr>
                <w:rFonts w:ascii="Arial" w:hAnsi="Arial" w:cs="Arial"/>
              </w:rPr>
              <w:t>heparin</w:t>
            </w:r>
            <w:proofErr w:type="spellEnd"/>
            <w:r w:rsidRPr="00193E6C">
              <w:rPr>
                <w:rFonts w:ascii="Arial" w:hAnsi="Arial" w:cs="Arial"/>
              </w:rPr>
              <w:t xml:space="preserve">, insulin, </w:t>
            </w:r>
            <w:proofErr w:type="spellStart"/>
            <w:r w:rsidRPr="00193E6C">
              <w:rPr>
                <w:rFonts w:ascii="Arial" w:hAnsi="Arial" w:cs="Arial"/>
              </w:rPr>
              <w:t>diabetika</w:t>
            </w:r>
            <w:proofErr w:type="spellEnd"/>
            <w:r w:rsidRPr="00193E6C">
              <w:rPr>
                <w:rFonts w:ascii="Arial" w:hAnsi="Arial" w:cs="Arial"/>
              </w:rPr>
              <w:t>, ethanol, ACE-</w:t>
            </w:r>
            <w:proofErr w:type="spellStart"/>
            <w:r w:rsidRPr="00193E6C">
              <w:rPr>
                <w:rFonts w:ascii="Arial" w:hAnsi="Arial" w:cs="Arial"/>
              </w:rPr>
              <w:t>hæmmere</w:t>
            </w:r>
            <w:proofErr w:type="spellEnd"/>
            <w:r w:rsidRPr="00193E6C">
              <w:rPr>
                <w:rFonts w:ascii="Arial" w:hAnsi="Arial" w:cs="Arial"/>
              </w:rPr>
              <w:t>, beta-</w:t>
            </w:r>
            <w:proofErr w:type="spellStart"/>
            <w:r w:rsidRPr="00193E6C">
              <w:rPr>
                <w:rFonts w:ascii="Arial" w:hAnsi="Arial" w:cs="Arial"/>
              </w:rPr>
              <w:t>adrenerge</w:t>
            </w:r>
            <w:proofErr w:type="spellEnd"/>
            <w:r w:rsidRPr="00193E6C">
              <w:rPr>
                <w:rFonts w:ascii="Arial" w:hAnsi="Arial" w:cs="Arial"/>
              </w:rPr>
              <w:t xml:space="preserve"> antagonister, </w:t>
            </w:r>
            <w:proofErr w:type="spellStart"/>
            <w:r w:rsidRPr="00193E6C">
              <w:rPr>
                <w:rFonts w:ascii="Arial" w:hAnsi="Arial" w:cs="Arial"/>
              </w:rPr>
              <w:t>diuretika</w:t>
            </w:r>
            <w:proofErr w:type="spellEnd"/>
            <w:r w:rsidRPr="00193E6C">
              <w:rPr>
                <w:rFonts w:ascii="Arial" w:hAnsi="Arial" w:cs="Arial"/>
              </w:rPr>
              <w:t>.</w:t>
            </w:r>
          </w:p>
          <w:p w14:paraId="21E4E28C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proofErr w:type="spellStart"/>
            <w:r w:rsidRPr="00193E6C">
              <w:rPr>
                <w:rFonts w:ascii="Arial" w:hAnsi="Arial" w:cs="Arial"/>
                <w:i/>
                <w:iCs/>
                <w:u w:val="single"/>
              </w:rPr>
              <w:t>Farmakokinetik</w:t>
            </w:r>
            <w:proofErr w:type="spellEnd"/>
            <w:r w:rsidRPr="00193E6C">
              <w:rPr>
                <w:rFonts w:ascii="Arial" w:hAnsi="Arial" w:cs="Arial"/>
                <w:i/>
                <w:iCs/>
                <w:u w:val="single"/>
              </w:rPr>
              <w:t>:</w:t>
            </w:r>
          </w:p>
          <w:p w14:paraId="64D3E914" w14:textId="230EF06F" w:rsidR="003962B6" w:rsidRPr="00193E6C" w:rsidRDefault="003962B6" w:rsidP="003962B6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Absorption; Hydrolyseres hurtigt af </w:t>
            </w:r>
            <w:proofErr w:type="spellStart"/>
            <w:r w:rsidRPr="00193E6C">
              <w:rPr>
                <w:rFonts w:ascii="Arial" w:hAnsi="Arial" w:cs="Arial"/>
              </w:rPr>
              <w:t>esterase</w:t>
            </w:r>
            <w:proofErr w:type="spellEnd"/>
            <w:r w:rsidRPr="00193E6C">
              <w:rPr>
                <w:rFonts w:ascii="Arial" w:hAnsi="Arial" w:cs="Arial"/>
              </w:rPr>
              <w:t xml:space="preserve"> i tarm, lever og plasma til salicylsyre</w:t>
            </w:r>
            <w:r w:rsidR="00D76F6F" w:rsidRPr="00193E6C">
              <w:rPr>
                <w:rFonts w:ascii="Arial" w:hAnsi="Arial" w:cs="Arial"/>
              </w:rPr>
              <w:t xml:space="preserve"> (SA) som er uden </w:t>
            </w:r>
            <w:proofErr w:type="spellStart"/>
            <w:r w:rsidR="00D76F6F" w:rsidRPr="00193E6C">
              <w:rPr>
                <w:rFonts w:ascii="Arial" w:hAnsi="Arial" w:cs="Arial"/>
              </w:rPr>
              <w:t>trombocythæmmende</w:t>
            </w:r>
            <w:proofErr w:type="spellEnd"/>
            <w:r w:rsidR="00D76F6F" w:rsidRPr="00193E6C">
              <w:rPr>
                <w:rFonts w:ascii="Arial" w:hAnsi="Arial" w:cs="Arial"/>
              </w:rPr>
              <w:t xml:space="preserve"> effekt</w:t>
            </w:r>
            <w:r w:rsidRPr="00193E6C">
              <w:rPr>
                <w:rFonts w:ascii="Arial" w:hAnsi="Arial" w:cs="Arial"/>
              </w:rPr>
              <w:t xml:space="preserve">. </w:t>
            </w:r>
          </w:p>
          <w:p w14:paraId="54D03BA2" w14:textId="538C8B1E" w:rsidR="009F2CD4" w:rsidRPr="00193E6C" w:rsidRDefault="009F2CD4" w:rsidP="003962B6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Anslagstid; hurtig </w:t>
            </w:r>
          </w:p>
          <w:p w14:paraId="30A18466" w14:textId="77777777" w:rsidR="003962B6" w:rsidRPr="00193E6C" w:rsidRDefault="003962B6" w:rsidP="003962B6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Elimination; Omdannes til </w:t>
            </w:r>
            <w:proofErr w:type="spellStart"/>
            <w:r w:rsidRPr="00193E6C">
              <w:rPr>
                <w:rFonts w:ascii="Arial" w:hAnsi="Arial" w:cs="Arial"/>
              </w:rPr>
              <w:t>metabolitter</w:t>
            </w:r>
            <w:proofErr w:type="spellEnd"/>
            <w:r w:rsidRPr="00193E6C">
              <w:rPr>
                <w:rFonts w:ascii="Arial" w:hAnsi="Arial" w:cs="Arial"/>
              </w:rPr>
              <w:t xml:space="preserve"> i lever og udskilles </w:t>
            </w:r>
            <w:proofErr w:type="spellStart"/>
            <w:r w:rsidRPr="00193E6C">
              <w:rPr>
                <w:rFonts w:ascii="Arial" w:hAnsi="Arial" w:cs="Arial"/>
              </w:rPr>
              <w:t>renalt</w:t>
            </w:r>
            <w:proofErr w:type="spellEnd"/>
            <w:r w:rsidRPr="00193E6C">
              <w:rPr>
                <w:rFonts w:ascii="Arial" w:hAnsi="Arial" w:cs="Arial"/>
              </w:rPr>
              <w:t xml:space="preserve">. </w:t>
            </w:r>
          </w:p>
          <w:p w14:paraId="3F61189E" w14:textId="77777777" w:rsidR="003962B6" w:rsidRPr="00193E6C" w:rsidRDefault="003962B6" w:rsidP="003962B6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Virkningsvarighed; Så længe </w:t>
            </w:r>
            <w:proofErr w:type="spellStart"/>
            <w:r w:rsidRPr="00193E6C">
              <w:rPr>
                <w:rFonts w:ascii="Arial" w:hAnsi="Arial" w:cs="Arial"/>
              </w:rPr>
              <w:t>trombocytten</w:t>
            </w:r>
            <w:proofErr w:type="spellEnd"/>
            <w:r w:rsidRPr="00193E6C">
              <w:rPr>
                <w:rFonts w:ascii="Arial" w:hAnsi="Arial" w:cs="Arial"/>
              </w:rPr>
              <w:t xml:space="preserve"> lever.</w:t>
            </w:r>
          </w:p>
          <w:p w14:paraId="0AFA3DE4" w14:textId="3EE6B988" w:rsidR="003962B6" w:rsidRPr="00193E6C" w:rsidRDefault="003962B6" w:rsidP="003962B6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>Halveringstid; 20 min.</w:t>
            </w:r>
            <w:r w:rsidR="00D76F6F" w:rsidRPr="00193E6C">
              <w:rPr>
                <w:rFonts w:ascii="Arial" w:hAnsi="Arial" w:cs="Arial"/>
              </w:rPr>
              <w:t xml:space="preserve"> for ASA men op til 3-4 timer for SA</w:t>
            </w:r>
          </w:p>
          <w:p w14:paraId="3D251B29" w14:textId="77777777" w:rsidR="003962B6" w:rsidRPr="00193E6C" w:rsidRDefault="003962B6" w:rsidP="003962B6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Dosis; 150 mg giver fuldstændig blokering af </w:t>
            </w:r>
            <w:proofErr w:type="spellStart"/>
            <w:r w:rsidRPr="00193E6C">
              <w:rPr>
                <w:rFonts w:ascii="Arial" w:hAnsi="Arial" w:cs="Arial"/>
              </w:rPr>
              <w:t>tromboxandannelse</w:t>
            </w:r>
            <w:proofErr w:type="spellEnd"/>
            <w:r w:rsidRPr="00193E6C">
              <w:rPr>
                <w:rFonts w:ascii="Arial" w:hAnsi="Arial" w:cs="Arial"/>
              </w:rPr>
              <w:t xml:space="preserve">. </w:t>
            </w:r>
          </w:p>
          <w:p w14:paraId="538FCABC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</w:rPr>
            </w:pPr>
          </w:p>
          <w:p w14:paraId="4E617C24" w14:textId="29242F99" w:rsidR="003962B6" w:rsidRPr="00193E6C" w:rsidRDefault="00921C45" w:rsidP="003962B6">
            <w:pPr>
              <w:pStyle w:val="Brdtekst"/>
              <w:rPr>
                <w:rFonts w:ascii="Arial" w:hAnsi="Arial" w:cs="Arial"/>
                <w:b/>
                <w:bCs/>
                <w:i/>
                <w:iCs/>
              </w:rPr>
            </w:pPr>
            <w:proofErr w:type="spellStart"/>
            <w:r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Cl</w:t>
            </w:r>
            <w:r w:rsidR="003962B6"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opidogrel</w:t>
            </w:r>
            <w:proofErr w:type="spellEnd"/>
            <w:r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 xml:space="preserve"> (ADP-receptor-antagonist)</w:t>
            </w:r>
          </w:p>
          <w:p w14:paraId="0CE455DC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Virkningsmekanismer:</w:t>
            </w:r>
          </w:p>
          <w:p w14:paraId="60E0426C" w14:textId="421ACA78" w:rsidR="003962B6" w:rsidRPr="00193E6C" w:rsidRDefault="009F2CD4" w:rsidP="003962B6">
            <w:pPr>
              <w:pStyle w:val="Brdtekst"/>
              <w:rPr>
                <w:rFonts w:ascii="Arial" w:hAnsi="Arial" w:cs="Arial"/>
              </w:rPr>
            </w:pPr>
            <w:proofErr w:type="spellStart"/>
            <w:r w:rsidRPr="00193E6C">
              <w:rPr>
                <w:rFonts w:ascii="Arial" w:hAnsi="Arial" w:cs="Arial"/>
              </w:rPr>
              <w:t>Clopidogrel</w:t>
            </w:r>
            <w:proofErr w:type="spellEnd"/>
            <w:r w:rsidRPr="00193E6C">
              <w:rPr>
                <w:rFonts w:ascii="Arial" w:hAnsi="Arial" w:cs="Arial"/>
              </w:rPr>
              <w:t xml:space="preserve"> er et prodrug idet det først i leveren aktiv</w:t>
            </w:r>
            <w:r w:rsidR="00C026DE" w:rsidRPr="00193E6C">
              <w:rPr>
                <w:rFonts w:ascii="Arial" w:hAnsi="Arial" w:cs="Arial"/>
              </w:rPr>
              <w:t>e</w:t>
            </w:r>
            <w:r w:rsidRPr="00193E6C">
              <w:rPr>
                <w:rFonts w:ascii="Arial" w:hAnsi="Arial" w:cs="Arial"/>
              </w:rPr>
              <w:t xml:space="preserve">res til en aktiv </w:t>
            </w:r>
            <w:proofErr w:type="spellStart"/>
            <w:r w:rsidRPr="00193E6C">
              <w:rPr>
                <w:rFonts w:ascii="Arial" w:hAnsi="Arial" w:cs="Arial"/>
              </w:rPr>
              <w:t>metabolit</w:t>
            </w:r>
            <w:proofErr w:type="spellEnd"/>
            <w:r w:rsidRPr="00193E6C">
              <w:rPr>
                <w:rFonts w:ascii="Arial" w:hAnsi="Arial" w:cs="Arial"/>
              </w:rPr>
              <w:t xml:space="preserve"> via CYP-systemet. </w:t>
            </w:r>
            <w:r w:rsidR="003962B6" w:rsidRPr="00193E6C">
              <w:rPr>
                <w:rFonts w:ascii="Arial" w:hAnsi="Arial" w:cs="Arial"/>
              </w:rPr>
              <w:t xml:space="preserve">Binder irreversibelt til </w:t>
            </w:r>
            <w:proofErr w:type="spellStart"/>
            <w:r w:rsidR="003962B6" w:rsidRPr="00193E6C">
              <w:rPr>
                <w:rFonts w:ascii="Arial" w:hAnsi="Arial" w:cs="Arial"/>
              </w:rPr>
              <w:t>trombocytters</w:t>
            </w:r>
            <w:proofErr w:type="spellEnd"/>
            <w:r w:rsidR="003962B6" w:rsidRPr="00193E6C">
              <w:rPr>
                <w:rFonts w:ascii="Arial" w:hAnsi="Arial" w:cs="Arial"/>
              </w:rPr>
              <w:t xml:space="preserve"> ADP-receptor</w:t>
            </w:r>
            <w:r w:rsidR="00C026DE" w:rsidRPr="00193E6C">
              <w:rPr>
                <w:rFonts w:ascii="Arial" w:hAnsi="Arial" w:cs="Arial"/>
              </w:rPr>
              <w:t xml:space="preserve"> hvorved det forhindrer </w:t>
            </w:r>
            <w:proofErr w:type="spellStart"/>
            <w:r w:rsidR="00C026DE" w:rsidRPr="00193E6C">
              <w:rPr>
                <w:rFonts w:ascii="Arial" w:hAnsi="Arial" w:cs="Arial"/>
              </w:rPr>
              <w:t>ADP’s</w:t>
            </w:r>
            <w:proofErr w:type="spellEnd"/>
            <w:r w:rsidR="00C026DE" w:rsidRPr="00193E6C">
              <w:rPr>
                <w:rFonts w:ascii="Arial" w:hAnsi="Arial" w:cs="Arial"/>
              </w:rPr>
              <w:t xml:space="preserve"> binding til receptoren og ekspressionen </w:t>
            </w:r>
            <w:proofErr w:type="spellStart"/>
            <w:r w:rsidR="003962B6" w:rsidRPr="00193E6C">
              <w:rPr>
                <w:rFonts w:ascii="Arial" w:hAnsi="Arial" w:cs="Arial"/>
              </w:rPr>
              <w:t>GPllb</w:t>
            </w:r>
            <w:proofErr w:type="spellEnd"/>
            <w:r w:rsidR="003962B6" w:rsidRPr="00193E6C">
              <w:rPr>
                <w:rFonts w:ascii="Arial" w:hAnsi="Arial" w:cs="Arial"/>
              </w:rPr>
              <w:t>/</w:t>
            </w:r>
            <w:proofErr w:type="spellStart"/>
            <w:r w:rsidR="003962B6" w:rsidRPr="00193E6C">
              <w:rPr>
                <w:rFonts w:ascii="Arial" w:hAnsi="Arial" w:cs="Arial"/>
              </w:rPr>
              <w:t>lla</w:t>
            </w:r>
            <w:proofErr w:type="spellEnd"/>
            <w:r w:rsidR="00C026DE" w:rsidRPr="00193E6C">
              <w:rPr>
                <w:rFonts w:ascii="Arial" w:hAnsi="Arial" w:cs="Arial"/>
              </w:rPr>
              <w:t xml:space="preserve"> hæmmes </w:t>
            </w:r>
            <w:r w:rsidR="00C026DE" w:rsidRPr="00193E6C">
              <w:rPr>
                <w:rFonts w:ascii="Arial" w:hAnsi="Arial" w:cs="Arial"/>
              </w:rPr>
              <w:sym w:font="Wingdings" w:char="F0E0"/>
            </w:r>
            <w:r w:rsidR="003962B6" w:rsidRPr="00193E6C">
              <w:rPr>
                <w:rFonts w:ascii="Arial" w:hAnsi="Arial" w:cs="Arial"/>
              </w:rPr>
              <w:t xml:space="preserve"> </w:t>
            </w:r>
            <w:proofErr w:type="spellStart"/>
            <w:r w:rsidR="00C026DE" w:rsidRPr="00193E6C">
              <w:rPr>
                <w:rFonts w:ascii="Arial" w:hAnsi="Arial" w:cs="Arial"/>
              </w:rPr>
              <w:t>Fibrinlinking</w:t>
            </w:r>
            <w:proofErr w:type="spellEnd"/>
            <w:r w:rsidR="00C026DE" w:rsidRPr="00193E6C">
              <w:rPr>
                <w:rFonts w:ascii="Arial" w:hAnsi="Arial" w:cs="Arial"/>
              </w:rPr>
              <w:t xml:space="preserve"> hæmmes hvorfor </w:t>
            </w:r>
            <w:proofErr w:type="spellStart"/>
            <w:r w:rsidR="00C026DE" w:rsidRPr="00193E6C">
              <w:rPr>
                <w:rFonts w:ascii="Arial" w:hAnsi="Arial" w:cs="Arial"/>
              </w:rPr>
              <w:t>trombocytaggretionen</w:t>
            </w:r>
            <w:proofErr w:type="spellEnd"/>
            <w:r w:rsidR="004E1E81">
              <w:rPr>
                <w:rFonts w:ascii="Arial" w:hAnsi="Arial" w:cs="Arial"/>
              </w:rPr>
              <w:t xml:space="preserve"> hæmmes</w:t>
            </w:r>
            <w:r w:rsidR="00C026DE" w:rsidRPr="00193E6C">
              <w:rPr>
                <w:rFonts w:ascii="Arial" w:hAnsi="Arial" w:cs="Arial"/>
              </w:rPr>
              <w:t xml:space="preserve">. </w:t>
            </w:r>
            <w:proofErr w:type="spellStart"/>
            <w:r w:rsidRPr="00193E6C">
              <w:rPr>
                <w:rFonts w:ascii="Arial" w:hAnsi="Arial" w:cs="Arial"/>
              </w:rPr>
              <w:t>Trombocythæmningen</w:t>
            </w:r>
            <w:proofErr w:type="spellEnd"/>
            <w:r w:rsidRPr="00193E6C">
              <w:rPr>
                <w:rFonts w:ascii="Arial" w:hAnsi="Arial" w:cs="Arial"/>
              </w:rPr>
              <w:t xml:space="preserve"> er irreversibel og varer hele </w:t>
            </w:r>
            <w:proofErr w:type="spellStart"/>
            <w:r w:rsidRPr="00193E6C">
              <w:rPr>
                <w:rFonts w:ascii="Arial" w:hAnsi="Arial" w:cs="Arial"/>
              </w:rPr>
              <w:t>trombocyttens</w:t>
            </w:r>
            <w:proofErr w:type="spellEnd"/>
            <w:r w:rsidRPr="00193E6C">
              <w:rPr>
                <w:rFonts w:ascii="Arial" w:hAnsi="Arial" w:cs="Arial"/>
              </w:rPr>
              <w:t xml:space="preserve"> levetid, normalisering af </w:t>
            </w:r>
            <w:proofErr w:type="spellStart"/>
            <w:r w:rsidRPr="00193E6C">
              <w:rPr>
                <w:rFonts w:ascii="Arial" w:hAnsi="Arial" w:cs="Arial"/>
              </w:rPr>
              <w:t>trmobocytfunktion</w:t>
            </w:r>
            <w:proofErr w:type="spellEnd"/>
            <w:r w:rsidRPr="00193E6C">
              <w:rPr>
                <w:rFonts w:ascii="Arial" w:hAnsi="Arial" w:cs="Arial"/>
              </w:rPr>
              <w:t xml:space="preserve"> ses 6-8 dage efter ophør af behandling da nye </w:t>
            </w:r>
            <w:proofErr w:type="spellStart"/>
            <w:r w:rsidRPr="00193E6C">
              <w:rPr>
                <w:rFonts w:ascii="Arial" w:hAnsi="Arial" w:cs="Arial"/>
              </w:rPr>
              <w:t>trombocytter</w:t>
            </w:r>
            <w:proofErr w:type="spellEnd"/>
            <w:r w:rsidRPr="00193E6C">
              <w:rPr>
                <w:rFonts w:ascii="Arial" w:hAnsi="Arial" w:cs="Arial"/>
              </w:rPr>
              <w:t xml:space="preserve"> her er dannet. </w:t>
            </w:r>
          </w:p>
          <w:p w14:paraId="166107CC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2F4BC7ED" w14:textId="7AF9A2EF" w:rsidR="0047117E" w:rsidRPr="00193E6C" w:rsidRDefault="0047117E" w:rsidP="003962B6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Patienter med </w:t>
            </w:r>
            <w:proofErr w:type="spellStart"/>
            <w:r w:rsidRPr="00193E6C">
              <w:rPr>
                <w:rFonts w:ascii="Arial" w:hAnsi="Arial" w:cs="Arial"/>
              </w:rPr>
              <w:t>iskæmisk</w:t>
            </w:r>
            <w:proofErr w:type="spellEnd"/>
            <w:r w:rsidRPr="00193E6C">
              <w:rPr>
                <w:rFonts w:ascii="Arial" w:hAnsi="Arial" w:cs="Arial"/>
              </w:rPr>
              <w:t xml:space="preserve"> hjertesygdom, TIA eller apopleksi der ikke tåler ASA. Patienter med ustabil angina pectoris eller NSTEMI hvor behandlingen er startet indenfor 24 timer. Patienter der har fået </w:t>
            </w:r>
            <w:proofErr w:type="spellStart"/>
            <w:r w:rsidRPr="00193E6C">
              <w:rPr>
                <w:rFonts w:ascii="Arial" w:hAnsi="Arial" w:cs="Arial"/>
              </w:rPr>
              <w:t>revaskulariserende</w:t>
            </w:r>
            <w:proofErr w:type="spellEnd"/>
            <w:r w:rsidRPr="00193E6C">
              <w:rPr>
                <w:rFonts w:ascii="Arial" w:hAnsi="Arial" w:cs="Arial"/>
              </w:rPr>
              <w:t xml:space="preserve"> behandling med </w:t>
            </w:r>
            <w:proofErr w:type="spellStart"/>
            <w:r w:rsidRPr="00193E6C">
              <w:rPr>
                <w:rFonts w:ascii="Arial" w:hAnsi="Arial" w:cs="Arial"/>
              </w:rPr>
              <w:t>stents</w:t>
            </w:r>
            <w:proofErr w:type="spellEnd"/>
            <w:r w:rsidRPr="00193E6C">
              <w:rPr>
                <w:rFonts w:ascii="Arial" w:hAnsi="Arial" w:cs="Arial"/>
              </w:rPr>
              <w:t xml:space="preserve">. </w:t>
            </w:r>
          </w:p>
          <w:p w14:paraId="54C60CE7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Bivirkninger:</w:t>
            </w:r>
          </w:p>
          <w:p w14:paraId="4CE9DFBF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2 % får reversibel svær </w:t>
            </w:r>
            <w:proofErr w:type="spellStart"/>
            <w:r w:rsidRPr="00193E6C">
              <w:rPr>
                <w:rFonts w:ascii="Arial" w:hAnsi="Arial" w:cs="Arial"/>
              </w:rPr>
              <w:t>neutropeni</w:t>
            </w:r>
            <w:proofErr w:type="spellEnd"/>
            <w:r w:rsidRPr="00193E6C">
              <w:rPr>
                <w:rFonts w:ascii="Arial" w:hAnsi="Arial" w:cs="Arial"/>
              </w:rPr>
              <w:t>.</w:t>
            </w:r>
          </w:p>
          <w:p w14:paraId="43397675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proofErr w:type="spellStart"/>
            <w:r w:rsidRPr="00193E6C">
              <w:rPr>
                <w:rFonts w:ascii="Arial" w:hAnsi="Arial" w:cs="Arial"/>
                <w:i/>
                <w:iCs/>
                <w:u w:val="single"/>
              </w:rPr>
              <w:t>Farmakokinetik</w:t>
            </w:r>
            <w:proofErr w:type="spellEnd"/>
            <w:r w:rsidRPr="00193E6C">
              <w:rPr>
                <w:rFonts w:ascii="Arial" w:hAnsi="Arial" w:cs="Arial"/>
                <w:i/>
                <w:iCs/>
                <w:u w:val="single"/>
              </w:rPr>
              <w:t>:</w:t>
            </w:r>
          </w:p>
          <w:p w14:paraId="0E8238B4" w14:textId="77777777" w:rsidR="003962B6" w:rsidRPr="00193E6C" w:rsidRDefault="003962B6" w:rsidP="003962B6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lastRenderedPageBreak/>
              <w:t>Absorption; Gives peroralt.</w:t>
            </w:r>
          </w:p>
          <w:p w14:paraId="34C60ED5" w14:textId="67375B9F" w:rsidR="003962B6" w:rsidRPr="00193E6C" w:rsidRDefault="003962B6" w:rsidP="003962B6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>Anslagstid; langsomt indsættende effekt.</w:t>
            </w:r>
            <w:r w:rsidR="009216D0" w:rsidRPr="00193E6C">
              <w:rPr>
                <w:rFonts w:ascii="Arial" w:hAnsi="Arial" w:cs="Arial"/>
              </w:rPr>
              <w:t xml:space="preserve"> Hurtigere indsættende effekt ved initial højdosis. </w:t>
            </w:r>
          </w:p>
          <w:p w14:paraId="2D33D91F" w14:textId="3A97AAF4" w:rsidR="003962B6" w:rsidRPr="00193E6C" w:rsidRDefault="009216D0" w:rsidP="003962B6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 xml:space="preserve">Dosis; initialdosis </w:t>
            </w:r>
            <w:r w:rsidR="003962B6" w:rsidRPr="00193E6C">
              <w:rPr>
                <w:rFonts w:ascii="Arial" w:hAnsi="Arial" w:cs="Arial"/>
              </w:rPr>
              <w:t xml:space="preserve">600 mg - vedligeholdelse 75 mg </w:t>
            </w:r>
            <w:proofErr w:type="spellStart"/>
            <w:r w:rsidR="003962B6" w:rsidRPr="00193E6C">
              <w:rPr>
                <w:rFonts w:ascii="Arial" w:hAnsi="Arial" w:cs="Arial"/>
              </w:rPr>
              <w:t>dagl</w:t>
            </w:r>
            <w:proofErr w:type="spellEnd"/>
            <w:r w:rsidR="003962B6" w:rsidRPr="00193E6C">
              <w:rPr>
                <w:rFonts w:ascii="Arial" w:hAnsi="Arial" w:cs="Arial"/>
              </w:rPr>
              <w:t>.</w:t>
            </w:r>
            <w:r w:rsidR="00BE57BA" w:rsidRPr="00193E6C">
              <w:rPr>
                <w:rFonts w:ascii="Arial" w:hAnsi="Arial" w:cs="Arial"/>
              </w:rPr>
              <w:t xml:space="preserve"> </w:t>
            </w:r>
          </w:p>
          <w:p w14:paraId="391D48A3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</w:rPr>
            </w:pPr>
          </w:p>
          <w:p w14:paraId="33786EE8" w14:textId="1C587022" w:rsidR="003962B6" w:rsidRPr="00193E6C" w:rsidRDefault="003962B6" w:rsidP="003962B6">
            <w:pPr>
              <w:pStyle w:val="Brdtekst"/>
              <w:rPr>
                <w:rFonts w:ascii="Arial" w:hAnsi="Arial" w:cs="Arial"/>
                <w:b/>
                <w:bCs/>
                <w:iCs/>
                <w:color w:val="F79646" w:themeColor="accent6"/>
              </w:rPr>
            </w:pPr>
            <w:proofErr w:type="spellStart"/>
            <w:r w:rsidRPr="00193E6C">
              <w:rPr>
                <w:rFonts w:ascii="Arial" w:hAnsi="Arial" w:cs="Arial"/>
                <w:b/>
                <w:bCs/>
                <w:iCs/>
                <w:color w:val="F79646" w:themeColor="accent6"/>
              </w:rPr>
              <w:t>Tranexamsyre</w:t>
            </w:r>
            <w:proofErr w:type="spellEnd"/>
          </w:p>
          <w:p w14:paraId="2E437E05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Virkningsmekanismer:</w:t>
            </w:r>
          </w:p>
          <w:p w14:paraId="183BB679" w14:textId="4DCCC752" w:rsidR="003962B6" w:rsidRPr="00193E6C" w:rsidRDefault="003962B6" w:rsidP="003962B6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Hæmmer </w:t>
            </w:r>
            <w:proofErr w:type="spellStart"/>
            <w:r w:rsidRPr="00193E6C">
              <w:rPr>
                <w:rFonts w:ascii="Arial" w:hAnsi="Arial" w:cs="Arial"/>
              </w:rPr>
              <w:t>kompetitivt</w:t>
            </w:r>
            <w:proofErr w:type="spellEnd"/>
            <w:r w:rsidRPr="00193E6C">
              <w:rPr>
                <w:rFonts w:ascii="Arial" w:hAnsi="Arial" w:cs="Arial"/>
              </w:rPr>
              <w:t xml:space="preserve"> </w:t>
            </w:r>
            <w:proofErr w:type="spellStart"/>
            <w:r w:rsidRPr="00193E6C">
              <w:rPr>
                <w:rFonts w:ascii="Arial" w:hAnsi="Arial" w:cs="Arial"/>
              </w:rPr>
              <w:t>plasminogens</w:t>
            </w:r>
            <w:proofErr w:type="spellEnd"/>
            <w:r w:rsidRPr="00193E6C">
              <w:rPr>
                <w:rFonts w:ascii="Arial" w:hAnsi="Arial" w:cs="Arial"/>
              </w:rPr>
              <w:t xml:space="preserve"> aktiveri</w:t>
            </w:r>
            <w:r w:rsidR="008C299C" w:rsidRPr="00193E6C">
              <w:rPr>
                <w:rFonts w:ascii="Arial" w:hAnsi="Arial" w:cs="Arial"/>
              </w:rPr>
              <w:t xml:space="preserve">ng af </w:t>
            </w:r>
            <w:proofErr w:type="spellStart"/>
            <w:r w:rsidR="008C299C" w:rsidRPr="00193E6C">
              <w:rPr>
                <w:rFonts w:ascii="Arial" w:hAnsi="Arial" w:cs="Arial"/>
              </w:rPr>
              <w:t>plasmin</w:t>
            </w:r>
            <w:proofErr w:type="spellEnd"/>
            <w:r w:rsidR="008C299C" w:rsidRPr="00193E6C">
              <w:rPr>
                <w:rFonts w:ascii="Arial" w:hAnsi="Arial" w:cs="Arial"/>
              </w:rPr>
              <w:t xml:space="preserve"> (enzym med betydning for nedbrydning af </w:t>
            </w:r>
            <w:proofErr w:type="spellStart"/>
            <w:r w:rsidR="008C299C" w:rsidRPr="00193E6C">
              <w:rPr>
                <w:rFonts w:ascii="Arial" w:hAnsi="Arial" w:cs="Arial"/>
              </w:rPr>
              <w:t>fibrin</w:t>
            </w:r>
            <w:proofErr w:type="spellEnd"/>
            <w:r w:rsidR="008C299C" w:rsidRPr="00193E6C">
              <w:rPr>
                <w:rFonts w:ascii="Arial" w:hAnsi="Arial" w:cs="Arial"/>
              </w:rPr>
              <w:t xml:space="preserve"> i </w:t>
            </w:r>
            <w:proofErr w:type="spellStart"/>
            <w:r w:rsidR="008C299C" w:rsidRPr="00193E6C">
              <w:rPr>
                <w:rFonts w:ascii="Arial" w:hAnsi="Arial" w:cs="Arial"/>
              </w:rPr>
              <w:t>fibrinolysen</w:t>
            </w:r>
            <w:proofErr w:type="spellEnd"/>
            <w:r w:rsidR="00CE4F99" w:rsidRPr="00193E6C">
              <w:rPr>
                <w:rFonts w:ascii="Arial" w:hAnsi="Arial" w:cs="Arial"/>
              </w:rPr>
              <w:t xml:space="preserve">) </w:t>
            </w:r>
            <w:r w:rsidR="00CE4F99" w:rsidRPr="00193E6C">
              <w:rPr>
                <w:rFonts w:ascii="Arial" w:hAnsi="Arial" w:cs="Arial"/>
              </w:rPr>
              <w:sym w:font="Wingdings" w:char="F0E0"/>
            </w:r>
            <w:r w:rsidR="00CE4F99" w:rsidRPr="00193E6C">
              <w:rPr>
                <w:rFonts w:ascii="Arial" w:hAnsi="Arial" w:cs="Arial"/>
              </w:rPr>
              <w:t xml:space="preserve"> </w:t>
            </w:r>
            <w:r w:rsidR="008C299C" w:rsidRPr="00193E6C">
              <w:rPr>
                <w:rFonts w:ascii="Arial" w:hAnsi="Arial" w:cs="Arial"/>
              </w:rPr>
              <w:t xml:space="preserve">Når </w:t>
            </w:r>
            <w:proofErr w:type="spellStart"/>
            <w:r w:rsidR="008C299C" w:rsidRPr="00193E6C">
              <w:rPr>
                <w:rFonts w:ascii="Arial" w:hAnsi="Arial" w:cs="Arial"/>
              </w:rPr>
              <w:t>plasmin</w:t>
            </w:r>
            <w:proofErr w:type="spellEnd"/>
            <w:r w:rsidR="008C299C" w:rsidRPr="00193E6C">
              <w:rPr>
                <w:rFonts w:ascii="Arial" w:hAnsi="Arial" w:cs="Arial"/>
              </w:rPr>
              <w:t xml:space="preserve"> aktivering hæmmes fremmes</w:t>
            </w:r>
            <w:r w:rsidR="00CE4F99" w:rsidRPr="00193E6C">
              <w:rPr>
                <w:rFonts w:ascii="Arial" w:hAnsi="Arial" w:cs="Arial"/>
              </w:rPr>
              <w:t xml:space="preserve"> </w:t>
            </w:r>
            <w:proofErr w:type="spellStart"/>
            <w:r w:rsidR="00CE4F99" w:rsidRPr="00193E6C">
              <w:rPr>
                <w:rFonts w:ascii="Arial" w:hAnsi="Arial" w:cs="Arial"/>
              </w:rPr>
              <w:t>fibrindannelse</w:t>
            </w:r>
            <w:proofErr w:type="spellEnd"/>
            <w:r w:rsidR="00CE4F99" w:rsidRPr="00193E6C">
              <w:rPr>
                <w:rFonts w:ascii="Arial" w:hAnsi="Arial" w:cs="Arial"/>
              </w:rPr>
              <w:t xml:space="preserve"> </w:t>
            </w:r>
            <w:r w:rsidR="00CE4F99" w:rsidRPr="00193E6C">
              <w:rPr>
                <w:rFonts w:ascii="Arial" w:hAnsi="Arial" w:cs="Arial"/>
              </w:rPr>
              <w:sym w:font="Wingdings" w:char="F0E0"/>
            </w:r>
            <w:r w:rsidRPr="00193E6C">
              <w:rPr>
                <w:rFonts w:ascii="Arial" w:hAnsi="Arial" w:cs="Arial"/>
              </w:rPr>
              <w:t xml:space="preserve"> fremmer koagulationstendens.</w:t>
            </w:r>
          </w:p>
          <w:p w14:paraId="45D3EC8A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iCs/>
                <w:u w:val="single"/>
              </w:rPr>
              <w:t>Indikationer:</w:t>
            </w:r>
          </w:p>
          <w:p w14:paraId="4D7A9416" w14:textId="07182B77" w:rsidR="003962B6" w:rsidRPr="00193E6C" w:rsidRDefault="00B944ED" w:rsidP="00CE4F99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 xml:space="preserve">Behandling af eller forebyggelse af blødning som skyldes øget </w:t>
            </w:r>
            <w:proofErr w:type="spellStart"/>
            <w:r w:rsidRPr="00193E6C">
              <w:rPr>
                <w:rFonts w:ascii="Arial" w:hAnsi="Arial" w:cs="Arial"/>
              </w:rPr>
              <w:t>fibrinolyse</w:t>
            </w:r>
            <w:proofErr w:type="spellEnd"/>
            <w:r w:rsidRPr="00193E6C">
              <w:rPr>
                <w:rFonts w:ascii="Arial" w:hAnsi="Arial" w:cs="Arial"/>
              </w:rPr>
              <w:t xml:space="preserve"> fx ved hæmofili eller von </w:t>
            </w:r>
            <w:proofErr w:type="spellStart"/>
            <w:r w:rsidRPr="00193E6C">
              <w:rPr>
                <w:rFonts w:ascii="Arial" w:hAnsi="Arial" w:cs="Arial"/>
              </w:rPr>
              <w:t>Willebrandts</w:t>
            </w:r>
            <w:proofErr w:type="spellEnd"/>
            <w:r w:rsidRPr="00193E6C">
              <w:rPr>
                <w:rFonts w:ascii="Arial" w:hAnsi="Arial" w:cs="Arial"/>
              </w:rPr>
              <w:t xml:space="preserve"> sygdom ved tandekstraktion. Øget </w:t>
            </w:r>
            <w:proofErr w:type="spellStart"/>
            <w:r w:rsidRPr="00193E6C">
              <w:rPr>
                <w:rFonts w:ascii="Arial" w:hAnsi="Arial" w:cs="Arial"/>
              </w:rPr>
              <w:t>fibrinolyse</w:t>
            </w:r>
            <w:proofErr w:type="spellEnd"/>
            <w:r w:rsidRPr="00193E6C">
              <w:rPr>
                <w:rFonts w:ascii="Arial" w:hAnsi="Arial" w:cs="Arial"/>
              </w:rPr>
              <w:t xml:space="preserve"> kan også være medicin induceret. </w:t>
            </w:r>
          </w:p>
          <w:p w14:paraId="45483651" w14:textId="7E58A334" w:rsidR="00CE4F99" w:rsidRPr="00193E6C" w:rsidRDefault="00CE4F99" w:rsidP="00CE4F99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r w:rsidRPr="00193E6C">
              <w:rPr>
                <w:rFonts w:ascii="Arial" w:hAnsi="Arial" w:cs="Arial"/>
                <w:i/>
                <w:u w:val="single"/>
              </w:rPr>
              <w:t>Bivirkninger:</w:t>
            </w:r>
          </w:p>
          <w:p w14:paraId="728FE230" w14:textId="685F503F" w:rsidR="003962B6" w:rsidRPr="00193E6C" w:rsidRDefault="00547032" w:rsidP="003962B6">
            <w:pPr>
              <w:pStyle w:val="Brdtekst"/>
              <w:rPr>
                <w:rFonts w:ascii="Arial" w:hAnsi="Arial" w:cs="Arial"/>
              </w:rPr>
            </w:pPr>
            <w:r w:rsidRPr="00193E6C">
              <w:rPr>
                <w:rFonts w:ascii="Arial" w:hAnsi="Arial" w:cs="Arial"/>
              </w:rPr>
              <w:t>Diarré, kvalme, opkast. Sjældent for</w:t>
            </w:r>
            <w:r w:rsidR="00B944ED" w:rsidRPr="00193E6C">
              <w:rPr>
                <w:rFonts w:ascii="Arial" w:hAnsi="Arial" w:cs="Arial"/>
              </w:rPr>
              <w:t>e</w:t>
            </w:r>
            <w:r w:rsidRPr="00193E6C">
              <w:rPr>
                <w:rFonts w:ascii="Arial" w:hAnsi="Arial" w:cs="Arial"/>
              </w:rPr>
              <w:t>kommer u</w:t>
            </w:r>
            <w:r w:rsidR="003962B6" w:rsidRPr="00193E6C">
              <w:rPr>
                <w:rFonts w:ascii="Arial" w:hAnsi="Arial" w:cs="Arial"/>
              </w:rPr>
              <w:t>ønsket trombose.</w:t>
            </w:r>
          </w:p>
          <w:p w14:paraId="14E52F3F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  <w:i/>
                <w:iCs/>
                <w:u w:val="single"/>
              </w:rPr>
            </w:pPr>
            <w:proofErr w:type="spellStart"/>
            <w:r w:rsidRPr="00193E6C">
              <w:rPr>
                <w:rFonts w:ascii="Arial" w:hAnsi="Arial" w:cs="Arial"/>
                <w:i/>
                <w:iCs/>
                <w:u w:val="single"/>
              </w:rPr>
              <w:t>Farmakokinetik</w:t>
            </w:r>
            <w:proofErr w:type="spellEnd"/>
            <w:r w:rsidRPr="00193E6C">
              <w:rPr>
                <w:rFonts w:ascii="Arial" w:hAnsi="Arial" w:cs="Arial"/>
                <w:i/>
                <w:iCs/>
                <w:u w:val="single"/>
              </w:rPr>
              <w:t>:</w:t>
            </w:r>
          </w:p>
          <w:p w14:paraId="37523544" w14:textId="77777777" w:rsidR="003962B6" w:rsidRPr="00193E6C" w:rsidRDefault="003962B6" w:rsidP="003962B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Arial"/>
                <w:position w:val="4"/>
                <w:sz w:val="26"/>
                <w:szCs w:val="26"/>
              </w:rPr>
            </w:pPr>
            <w:r w:rsidRPr="00193E6C">
              <w:rPr>
                <w:rFonts w:ascii="Arial" w:hAnsi="Arial" w:cs="Arial"/>
              </w:rPr>
              <w:t>Dosis; 25 mg/kg hver 8. time i 10 dage.</w:t>
            </w:r>
          </w:p>
          <w:p w14:paraId="67D24013" w14:textId="77777777" w:rsidR="003962B6" w:rsidRPr="00193E6C" w:rsidRDefault="003962B6" w:rsidP="003962B6">
            <w:pPr>
              <w:pStyle w:val="Brdtekst"/>
              <w:rPr>
                <w:rFonts w:ascii="Arial" w:hAnsi="Arial" w:cs="Arial"/>
              </w:rPr>
            </w:pPr>
          </w:p>
          <w:p w14:paraId="12F1119A" w14:textId="3E81F745" w:rsidR="003962B6" w:rsidRPr="00193E6C" w:rsidRDefault="003962B6" w:rsidP="00246C87">
            <w:pPr>
              <w:pStyle w:val="Brdtekst"/>
              <w:rPr>
                <w:rFonts w:ascii="Arial" w:hAnsi="Arial" w:cs="Arial"/>
              </w:rPr>
            </w:pPr>
          </w:p>
        </w:tc>
      </w:tr>
    </w:tbl>
    <w:p w14:paraId="4F8D987E" w14:textId="7D5B8592" w:rsidR="00066E7C" w:rsidRDefault="00066E7C"/>
    <w:sectPr w:rsidR="00066E7C" w:rsidSect="00BA319B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E82F0" w14:textId="77777777" w:rsidR="00771548" w:rsidRDefault="00771548" w:rsidP="000F04B9">
      <w:r>
        <w:separator/>
      </w:r>
    </w:p>
  </w:endnote>
  <w:endnote w:type="continuationSeparator" w:id="0">
    <w:p w14:paraId="532A0056" w14:textId="77777777" w:rsidR="00771548" w:rsidRDefault="00771548" w:rsidP="000F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922B5" w14:textId="77777777" w:rsidR="00771548" w:rsidRDefault="00771548" w:rsidP="000F04B9">
      <w:r>
        <w:separator/>
      </w:r>
    </w:p>
  </w:footnote>
  <w:footnote w:type="continuationSeparator" w:id="0">
    <w:p w14:paraId="1A1EE972" w14:textId="77777777" w:rsidR="00771548" w:rsidRDefault="00771548" w:rsidP="000F04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3BFED" w14:textId="77777777" w:rsidR="00771548" w:rsidRPr="000F04B9" w:rsidRDefault="00771548">
    <w:pPr>
      <w:pStyle w:val="Sidehoved"/>
      <w:rPr>
        <w:rFonts w:ascii="Arial" w:hAnsi="Arial"/>
        <w:sz w:val="22"/>
      </w:rPr>
    </w:pPr>
    <w:r w:rsidRPr="000F04B9">
      <w:rPr>
        <w:rFonts w:ascii="Arial" w:hAnsi="Arial"/>
        <w:sz w:val="22"/>
      </w:rPr>
      <w:t xml:space="preserve">11. Midler med virkning på koagulationen – </w:t>
    </w:r>
    <w:r w:rsidRPr="000F04B9">
      <w:rPr>
        <w:rFonts w:ascii="Arial" w:hAnsi="Arial"/>
        <w:i/>
        <w:sz w:val="22"/>
      </w:rPr>
      <w:t>Litteratur: Basal og klinisk farmakologi, 5. udgave, 2014, kap. 27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2225C"/>
    <w:multiLevelType w:val="multilevel"/>
    <w:tmpl w:val="A3A6980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3AB86E41"/>
    <w:multiLevelType w:val="hybridMultilevel"/>
    <w:tmpl w:val="EC94834A"/>
    <w:lvl w:ilvl="0" w:tplc="45F4F5E0">
      <w:start w:val="1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F73DF"/>
    <w:multiLevelType w:val="multilevel"/>
    <w:tmpl w:val="F0DCE258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59C17B03"/>
    <w:multiLevelType w:val="hybridMultilevel"/>
    <w:tmpl w:val="629C5F5E"/>
    <w:lvl w:ilvl="0" w:tplc="A128E2C6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A5F91"/>
    <w:multiLevelType w:val="multilevel"/>
    <w:tmpl w:val="0632190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706E0A42"/>
    <w:multiLevelType w:val="multilevel"/>
    <w:tmpl w:val="53D4581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7399168F"/>
    <w:multiLevelType w:val="multilevel"/>
    <w:tmpl w:val="1FDA592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B9"/>
    <w:rsid w:val="0000281E"/>
    <w:rsid w:val="00014FF9"/>
    <w:rsid w:val="00066E7C"/>
    <w:rsid w:val="00094BBF"/>
    <w:rsid w:val="000F04B9"/>
    <w:rsid w:val="00160B7B"/>
    <w:rsid w:val="00193E6C"/>
    <w:rsid w:val="001D46B8"/>
    <w:rsid w:val="001F498B"/>
    <w:rsid w:val="00215B97"/>
    <w:rsid w:val="002232E8"/>
    <w:rsid w:val="00224884"/>
    <w:rsid w:val="002416DE"/>
    <w:rsid w:val="00246C87"/>
    <w:rsid w:val="002A17F9"/>
    <w:rsid w:val="00320C75"/>
    <w:rsid w:val="00326098"/>
    <w:rsid w:val="003317AB"/>
    <w:rsid w:val="00347B18"/>
    <w:rsid w:val="00350AB0"/>
    <w:rsid w:val="00375469"/>
    <w:rsid w:val="0038068F"/>
    <w:rsid w:val="003962B6"/>
    <w:rsid w:val="003A1D99"/>
    <w:rsid w:val="003A7A11"/>
    <w:rsid w:val="003C2DF8"/>
    <w:rsid w:val="003C7283"/>
    <w:rsid w:val="003F287A"/>
    <w:rsid w:val="00434A28"/>
    <w:rsid w:val="00454C96"/>
    <w:rsid w:val="0047117E"/>
    <w:rsid w:val="00472F23"/>
    <w:rsid w:val="004952CA"/>
    <w:rsid w:val="004A515A"/>
    <w:rsid w:val="004D03C9"/>
    <w:rsid w:val="004D1646"/>
    <w:rsid w:val="004E1E81"/>
    <w:rsid w:val="004F103B"/>
    <w:rsid w:val="00536B63"/>
    <w:rsid w:val="00547032"/>
    <w:rsid w:val="005A4C86"/>
    <w:rsid w:val="00655C1B"/>
    <w:rsid w:val="006D3735"/>
    <w:rsid w:val="006F74DD"/>
    <w:rsid w:val="0074681E"/>
    <w:rsid w:val="00771548"/>
    <w:rsid w:val="007758E1"/>
    <w:rsid w:val="00786C23"/>
    <w:rsid w:val="007F2FB5"/>
    <w:rsid w:val="00835E5C"/>
    <w:rsid w:val="00865E63"/>
    <w:rsid w:val="00893D2F"/>
    <w:rsid w:val="00897124"/>
    <w:rsid w:val="008C2779"/>
    <w:rsid w:val="008C299C"/>
    <w:rsid w:val="008C78A7"/>
    <w:rsid w:val="008F1146"/>
    <w:rsid w:val="00901F24"/>
    <w:rsid w:val="00902C62"/>
    <w:rsid w:val="00914F15"/>
    <w:rsid w:val="009216D0"/>
    <w:rsid w:val="00921C45"/>
    <w:rsid w:val="00992ED0"/>
    <w:rsid w:val="00994CF4"/>
    <w:rsid w:val="009976B8"/>
    <w:rsid w:val="009B1FC2"/>
    <w:rsid w:val="009D3895"/>
    <w:rsid w:val="009F2CD4"/>
    <w:rsid w:val="009F4E53"/>
    <w:rsid w:val="00A27575"/>
    <w:rsid w:val="00A30E24"/>
    <w:rsid w:val="00A630AB"/>
    <w:rsid w:val="00AA7E57"/>
    <w:rsid w:val="00AB3CFB"/>
    <w:rsid w:val="00B1791E"/>
    <w:rsid w:val="00B249D4"/>
    <w:rsid w:val="00B25123"/>
    <w:rsid w:val="00B944ED"/>
    <w:rsid w:val="00BA319B"/>
    <w:rsid w:val="00BD1E13"/>
    <w:rsid w:val="00BE57BA"/>
    <w:rsid w:val="00C026DE"/>
    <w:rsid w:val="00C63070"/>
    <w:rsid w:val="00C85AD8"/>
    <w:rsid w:val="00CC74C5"/>
    <w:rsid w:val="00CE4F99"/>
    <w:rsid w:val="00D3125D"/>
    <w:rsid w:val="00D41436"/>
    <w:rsid w:val="00D50415"/>
    <w:rsid w:val="00D76F6F"/>
    <w:rsid w:val="00D96430"/>
    <w:rsid w:val="00DB181C"/>
    <w:rsid w:val="00DC1075"/>
    <w:rsid w:val="00DC67F6"/>
    <w:rsid w:val="00E122E0"/>
    <w:rsid w:val="00E13632"/>
    <w:rsid w:val="00EC408F"/>
    <w:rsid w:val="00ED3CAF"/>
    <w:rsid w:val="00F02ACB"/>
    <w:rsid w:val="00F6176F"/>
    <w:rsid w:val="00F76E57"/>
    <w:rsid w:val="00FE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8A80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F04B9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F04B9"/>
  </w:style>
  <w:style w:type="paragraph" w:styleId="Sidefod">
    <w:name w:val="footer"/>
    <w:basedOn w:val="Normal"/>
    <w:link w:val="SidefodTegn"/>
    <w:uiPriority w:val="99"/>
    <w:unhideWhenUsed/>
    <w:rsid w:val="000F04B9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F04B9"/>
  </w:style>
  <w:style w:type="table" w:styleId="Tabelgitter">
    <w:name w:val="Table Grid"/>
    <w:basedOn w:val="Tabel-Normal"/>
    <w:uiPriority w:val="59"/>
    <w:rsid w:val="00C630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3962B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3962B6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F04B9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F04B9"/>
  </w:style>
  <w:style w:type="paragraph" w:styleId="Sidefod">
    <w:name w:val="footer"/>
    <w:basedOn w:val="Normal"/>
    <w:link w:val="SidefodTegn"/>
    <w:uiPriority w:val="99"/>
    <w:unhideWhenUsed/>
    <w:rsid w:val="000F04B9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F04B9"/>
  </w:style>
  <w:style w:type="table" w:styleId="Tabelgitter">
    <w:name w:val="Table Grid"/>
    <w:basedOn w:val="Tabel-Normal"/>
    <w:uiPriority w:val="59"/>
    <w:rsid w:val="00C630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3962B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3962B6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1168</Words>
  <Characters>7126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Simone Rønne</cp:lastModifiedBy>
  <cp:revision>3</cp:revision>
  <dcterms:created xsi:type="dcterms:W3CDTF">2017-12-17T15:30:00Z</dcterms:created>
  <dcterms:modified xsi:type="dcterms:W3CDTF">2018-12-05T09:24:00Z</dcterms:modified>
</cp:coreProperties>
</file>