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6FD" w:rsidRDefault="009120E9" w:rsidP="003723E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220980</wp:posOffset>
                </wp:positionV>
                <wp:extent cx="5772150" cy="666750"/>
                <wp:effectExtent l="57150" t="38100" r="57150" b="7620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666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4FAE" w:rsidRPr="00F32E3B" w:rsidRDefault="005A4FAE" w:rsidP="009120E9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82D49"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Anxiolytika/hypnotika</w:t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</w:p>
                          <w:p w:rsidR="005A4FAE" w:rsidRPr="00F32E3B" w:rsidRDefault="005A4F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8.8pt;margin-top:17.4pt;width:454.5pt;height:5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5A4FAE" w:rsidRPr="00F32E3B" w:rsidRDefault="005A4FAE" w:rsidP="009120E9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82D49"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Anxiolytika/hypnotika</w:t>
                      </w:r>
                      <w:r>
                        <w:rPr>
                          <w:b/>
                          <w:outline/>
                          <w:color w:val="5B9BD5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</w:p>
                    <w:p w:rsidR="005A4FAE" w:rsidRPr="00F32E3B" w:rsidRDefault="005A4FAE"/>
                  </w:txbxContent>
                </v:textbox>
                <w10:wrap type="square"/>
              </v:shape>
            </w:pict>
          </mc:Fallback>
        </mc:AlternateContent>
      </w:r>
      <w:r w:rsidR="00F82D49">
        <w:rPr>
          <w:b/>
          <w:color w:val="0070C0"/>
          <w:sz w:val="32"/>
        </w:rPr>
        <w:t>Overordnet</w:t>
      </w:r>
      <w:r w:rsidR="00F82D49">
        <w:rPr>
          <w:b/>
          <w:color w:val="0070C0"/>
          <w:sz w:val="32"/>
        </w:rPr>
        <w:br/>
      </w:r>
      <w:r w:rsidR="0028515C">
        <w:rPr>
          <w:b/>
        </w:rPr>
        <w:t>Farmaka</w:t>
      </w:r>
      <w:r w:rsidR="00F82D49">
        <w:rPr>
          <w:b/>
        </w:rPr>
        <w:br/>
      </w:r>
      <w:r w:rsidR="00F82D49">
        <w:rPr>
          <w:u w:val="single"/>
        </w:rPr>
        <w:t>Anxiolytika</w:t>
      </w:r>
      <w:r w:rsidR="00F82D49">
        <w:rPr>
          <w:u w:val="single"/>
        </w:rPr>
        <w:br/>
      </w:r>
      <w:r w:rsidR="00F82D49">
        <w:t xml:space="preserve">Angstdæmpende medicin – </w:t>
      </w:r>
      <w:r w:rsidR="008913D2">
        <w:t xml:space="preserve">overvejende benzodiazepiner </w:t>
      </w:r>
      <w:r w:rsidR="008913D2">
        <w:br/>
      </w:r>
      <w:r w:rsidR="00F82D49">
        <w:br/>
      </w:r>
      <w:r w:rsidR="00F82D49">
        <w:rPr>
          <w:u w:val="single"/>
        </w:rPr>
        <w:t>Hypnotika</w:t>
      </w:r>
      <w:r w:rsidR="00F82D49">
        <w:rPr>
          <w:u w:val="single"/>
        </w:rPr>
        <w:br/>
      </w:r>
      <w:r w:rsidR="00F82D49">
        <w:t xml:space="preserve">Sedationsmedicin </w:t>
      </w:r>
      <w:r w:rsidR="0028515C">
        <w:t xml:space="preserve">(sovemedicin) </w:t>
      </w:r>
      <w:r w:rsidR="00F82D49">
        <w:t xml:space="preserve">– </w:t>
      </w:r>
      <w:r w:rsidR="008913D2">
        <w:t xml:space="preserve">benzodiazepiner, </w:t>
      </w:r>
      <w:r w:rsidR="005A4FAE">
        <w:t>n</w:t>
      </w:r>
      <w:r w:rsidR="008913D2">
        <w:t>on-benzodiazepiner</w:t>
      </w:r>
      <w:r w:rsidR="005A4FAE">
        <w:t xml:space="preserve"> m.m.</w:t>
      </w:r>
      <w:r w:rsidR="00191B80">
        <w:br/>
      </w:r>
      <w:r w:rsidR="00191B80">
        <w:br/>
      </w:r>
      <w:r w:rsidR="0009480C">
        <w:rPr>
          <w:u w:val="single"/>
        </w:rPr>
        <w:t>Benzodiazepiner (andre formål)</w:t>
      </w:r>
      <w:r w:rsidR="00191B80">
        <w:br/>
        <w:t xml:space="preserve">Benzodiazepiner </w:t>
      </w:r>
      <w:r w:rsidR="0009480C">
        <w:t xml:space="preserve">bruges desuden antikonvulsivt (dvs. antiepileptisk – se synopse herom) og muskelrelakserende (ifm. spastisk lammelse)   </w:t>
      </w:r>
    </w:p>
    <w:p w:rsidR="003723E0" w:rsidRDefault="002516FD" w:rsidP="003723E0">
      <w:r>
        <w:rPr>
          <w:b/>
        </w:rPr>
        <w:t>Pensumopgivne farmaka</w:t>
      </w:r>
      <w:r>
        <w:rPr>
          <w:b/>
        </w:rPr>
        <w:br/>
      </w:r>
      <w:r>
        <w:t>Benzodiazepiner: Diazepam</w:t>
      </w:r>
      <w:r w:rsidR="00EC362B">
        <w:t xml:space="preserve"> (både anxiolytisk og sederende)</w:t>
      </w:r>
      <w:r>
        <w:br/>
        <w:t>Non-benzodiazepiner: Zolpidem</w:t>
      </w:r>
      <w:r w:rsidR="00EC362B">
        <w:t xml:space="preserve"> (udelukkende sederende)</w:t>
      </w:r>
      <w:r w:rsidR="008913D2">
        <w:br/>
      </w:r>
      <w:r w:rsidR="008913D2">
        <w:br/>
      </w:r>
      <w:r w:rsidR="003723E0">
        <w:rPr>
          <w:b/>
        </w:rPr>
        <w:t>Angst overordnet</w:t>
      </w:r>
      <w:r w:rsidR="00F82D49">
        <w:br/>
      </w:r>
      <w:r w:rsidR="003723E0">
        <w:t>Psykologisk</w:t>
      </w:r>
      <w:r w:rsidR="00553CA7">
        <w:t xml:space="preserve">, </w:t>
      </w:r>
      <w:r w:rsidR="003723E0">
        <w:t>fysiologisk</w:t>
      </w:r>
      <w:r w:rsidR="00553CA7">
        <w:t xml:space="preserve"> og ukontrollerbar</w:t>
      </w:r>
      <w:r w:rsidR="003723E0">
        <w:t xml:space="preserve"> affektiv tilstand kendetegnet ved: </w:t>
      </w:r>
    </w:p>
    <w:p w:rsidR="00601332" w:rsidRDefault="00601332" w:rsidP="00601332">
      <w:pPr>
        <w:pStyle w:val="Listeafsnit"/>
        <w:numPr>
          <w:ilvl w:val="0"/>
          <w:numId w:val="7"/>
        </w:numPr>
      </w:pPr>
      <w:r>
        <w:t xml:space="preserve">Forhøjet eller </w:t>
      </w:r>
      <w:proofErr w:type="spellStart"/>
      <w:r>
        <w:t>abnormal</w:t>
      </w:r>
      <w:proofErr w:type="spellEnd"/>
      <w:r>
        <w:t xml:space="preserve"> (uhensigtsmæssig) neuronal aktivitet</w:t>
      </w:r>
      <w:r>
        <w:t>, forbundet med:</w:t>
      </w:r>
    </w:p>
    <w:p w:rsidR="003723E0" w:rsidRDefault="003723E0" w:rsidP="003723E0">
      <w:pPr>
        <w:pStyle w:val="Listeafsnit"/>
        <w:numPr>
          <w:ilvl w:val="0"/>
          <w:numId w:val="7"/>
        </w:numPr>
      </w:pPr>
      <w:r>
        <w:t xml:space="preserve">Subjektiv frygt, nervøsitet eller uro </w:t>
      </w:r>
    </w:p>
    <w:p w:rsidR="003723E0" w:rsidRDefault="003723E0" w:rsidP="003723E0">
      <w:pPr>
        <w:pStyle w:val="Listeafsnit"/>
        <w:numPr>
          <w:ilvl w:val="0"/>
          <w:numId w:val="7"/>
        </w:numPr>
      </w:pPr>
      <w:r>
        <w:t xml:space="preserve">Somatiske forandringer (fysiske manifestationer) </w:t>
      </w:r>
    </w:p>
    <w:p w:rsidR="003723E0" w:rsidRDefault="003723E0" w:rsidP="003723E0">
      <w:pPr>
        <w:pStyle w:val="Listeafsnit"/>
        <w:numPr>
          <w:ilvl w:val="0"/>
          <w:numId w:val="7"/>
        </w:numPr>
      </w:pPr>
      <w:r>
        <w:t xml:space="preserve">Ændret adfærd (typisk undvigende) </w:t>
      </w:r>
    </w:p>
    <w:p w:rsidR="003723E0" w:rsidRDefault="003723E0" w:rsidP="003723E0">
      <w:r>
        <w:t>Angst er altså en kombination af fysiologiske og emotionelle komponenter</w:t>
      </w:r>
      <w:r w:rsidR="00553CA7">
        <w:t>.</w:t>
      </w:r>
      <w:r>
        <w:br/>
        <w:t xml:space="preserve">Angst kan, </w:t>
      </w:r>
      <w:r>
        <w:rPr>
          <w:i/>
        </w:rPr>
        <w:t>meget overordnet</w:t>
      </w:r>
      <w:r>
        <w:t>, inddeles i:</w:t>
      </w:r>
    </w:p>
    <w:p w:rsidR="003723E0" w:rsidRDefault="003723E0" w:rsidP="003723E0">
      <w:pPr>
        <w:pStyle w:val="Listeafsnit"/>
        <w:numPr>
          <w:ilvl w:val="0"/>
          <w:numId w:val="8"/>
        </w:numPr>
      </w:pPr>
      <w:r>
        <w:rPr>
          <w:u w:val="single"/>
        </w:rPr>
        <w:t>Panikangst</w:t>
      </w:r>
      <w:r>
        <w:rPr>
          <w:u w:val="single"/>
        </w:rPr>
        <w:br/>
      </w:r>
      <w:r>
        <w:t>Karakteriseret ved</w:t>
      </w:r>
      <w:r>
        <w:rPr>
          <w:i/>
        </w:rPr>
        <w:t xml:space="preserve"> </w:t>
      </w:r>
      <w:r>
        <w:t>pludselige anfald</w:t>
      </w:r>
    </w:p>
    <w:p w:rsidR="00553CA7" w:rsidRDefault="00553CA7" w:rsidP="00553CA7">
      <w:pPr>
        <w:pStyle w:val="Listeafsnit"/>
        <w:numPr>
          <w:ilvl w:val="0"/>
          <w:numId w:val="8"/>
        </w:numPr>
      </w:pPr>
      <w:r>
        <w:rPr>
          <w:u w:val="single"/>
        </w:rPr>
        <w:t>Generaliseret angst</w:t>
      </w:r>
      <w:r>
        <w:rPr>
          <w:u w:val="single"/>
        </w:rPr>
        <w:br/>
      </w:r>
      <w:r>
        <w:t>Karakteriseret ved en slags vedblivende alarmberedskabstilstand hos den angstlidende</w:t>
      </w:r>
    </w:p>
    <w:p w:rsidR="0028515C" w:rsidRDefault="00553CA7" w:rsidP="00553CA7">
      <w:r>
        <w:t xml:space="preserve">I en glidende overgang mellem disse overordnede angsttyper findes desuden enkeltfobier af mere eller mindre håndgribelig art – herunder araknofobi (angsten for edderkopper) og socialangst (i modsætning til gængs tro </w:t>
      </w:r>
      <w:r>
        <w:rPr>
          <w:i/>
        </w:rPr>
        <w:t xml:space="preserve">ikke </w:t>
      </w:r>
      <w:r>
        <w:t>angsten for mennesker eller sociale sammenhænge per se, men derimod angsten for andres negative bedømmelse). Enkeltfobier opfattes typisk som rene panikangstlidelser, men ofte vil den angstlidende udvikle en slags</w:t>
      </w:r>
      <w:r w:rsidR="00906C9B">
        <w:t xml:space="preserve"> </w:t>
      </w:r>
      <w:r>
        <w:t xml:space="preserve">angst for angsten, hvormed sygdommens karakter antager mere generaliseret form. </w:t>
      </w:r>
      <w:r>
        <w:br/>
      </w:r>
      <w:r w:rsidR="0028515C">
        <w:br/>
      </w:r>
      <w:r w:rsidR="0028515C">
        <w:rPr>
          <w:u w:val="single"/>
        </w:rPr>
        <w:t>Behandling</w:t>
      </w:r>
      <w:r w:rsidR="0028515C">
        <w:rPr>
          <w:u w:val="single"/>
        </w:rPr>
        <w:br/>
      </w:r>
      <w:r w:rsidR="0028515C">
        <w:t xml:space="preserve">I gamle dage anvendtes typisk såkaldt </w:t>
      </w:r>
      <w:proofErr w:type="spellStart"/>
      <w:r w:rsidR="0028515C" w:rsidRPr="00191B80">
        <w:rPr>
          <w:i/>
        </w:rPr>
        <w:t>anxiolytika</w:t>
      </w:r>
      <w:proofErr w:type="spellEnd"/>
      <w:r w:rsidR="0028515C">
        <w:t xml:space="preserve"> i form af benzodiazepin</w:t>
      </w:r>
      <w:r w:rsidR="00191B80">
        <w:t xml:space="preserve"> (evt. barbiturat)</w:t>
      </w:r>
      <w:r w:rsidR="0028515C">
        <w:t xml:space="preserve">. </w:t>
      </w:r>
      <w:r w:rsidR="0028515C">
        <w:br/>
        <w:t xml:space="preserve">I dag anvendes typisk </w:t>
      </w:r>
      <w:r w:rsidR="00191B80">
        <w:t xml:space="preserve">farmaka med indflydelse på CNS – herunder: </w:t>
      </w:r>
    </w:p>
    <w:p w:rsidR="00191B80" w:rsidRDefault="00191B80" w:rsidP="00191B80">
      <w:pPr>
        <w:pStyle w:val="Listeafsnit"/>
        <w:numPr>
          <w:ilvl w:val="0"/>
          <w:numId w:val="12"/>
        </w:numPr>
      </w:pPr>
      <w:r>
        <w:lastRenderedPageBreak/>
        <w:t>Antidepressiva</w:t>
      </w:r>
    </w:p>
    <w:p w:rsidR="00191B80" w:rsidRDefault="00191B80" w:rsidP="00191B80">
      <w:pPr>
        <w:pStyle w:val="Listeafsnit"/>
        <w:numPr>
          <w:ilvl w:val="0"/>
          <w:numId w:val="12"/>
        </w:numPr>
      </w:pPr>
      <w:proofErr w:type="spellStart"/>
      <w:r>
        <w:t>Antiepileptika</w:t>
      </w:r>
      <w:proofErr w:type="spellEnd"/>
    </w:p>
    <w:p w:rsidR="00191B80" w:rsidRPr="0028515C" w:rsidRDefault="00191B80" w:rsidP="00191B80">
      <w:pPr>
        <w:pStyle w:val="Listeafsnit"/>
        <w:numPr>
          <w:ilvl w:val="0"/>
          <w:numId w:val="12"/>
        </w:numPr>
      </w:pPr>
      <w:r>
        <w:t>Antipsykotika</w:t>
      </w:r>
    </w:p>
    <w:p w:rsidR="00553CA7" w:rsidRDefault="00191B80" w:rsidP="00553CA7">
      <w:r>
        <w:t xml:space="preserve">Denne tilbøjelighed skyldes overvejende benzodiazepins vanedannende effekt. </w:t>
      </w:r>
      <w:r>
        <w:br/>
        <w:t xml:space="preserve">I virkeligheden er al farmaka der virker angstdæmpende anxiolytisk (som bogstaveligt talt betyder angstdæmpende), men betegnelsen </w:t>
      </w:r>
      <w:proofErr w:type="spellStart"/>
      <w:r>
        <w:t>anxiolytika</w:t>
      </w:r>
      <w:proofErr w:type="spellEnd"/>
      <w:r>
        <w:t xml:space="preserve"> dækker altså endnu stadig over den klassisk anvendte medicin til formålet (primært benzodiazepiner).  </w:t>
      </w:r>
      <w:r>
        <w:br/>
      </w:r>
      <w:r w:rsidR="00553CA7">
        <w:br/>
      </w:r>
      <w:r w:rsidR="00553CA7">
        <w:rPr>
          <w:b/>
        </w:rPr>
        <w:t>Søvn overordnet</w:t>
      </w:r>
      <w:r w:rsidR="00553CA7">
        <w:rPr>
          <w:b/>
        </w:rPr>
        <w:br/>
      </w:r>
      <w:r w:rsidR="0028515C">
        <w:t>Vital f</w:t>
      </w:r>
      <w:r w:rsidR="00553CA7">
        <w:t xml:space="preserve">ysiologisk tilstand </w:t>
      </w:r>
      <w:r w:rsidR="0028515C">
        <w:t xml:space="preserve">bl.a. </w:t>
      </w:r>
      <w:r w:rsidR="00553CA7">
        <w:t xml:space="preserve">karakteriseret ved: </w:t>
      </w:r>
    </w:p>
    <w:p w:rsidR="00553CA7" w:rsidRDefault="00553CA7" w:rsidP="00553CA7">
      <w:pPr>
        <w:pStyle w:val="Listeafsnit"/>
        <w:numPr>
          <w:ilvl w:val="0"/>
          <w:numId w:val="9"/>
        </w:numPr>
      </w:pPr>
      <w:r>
        <w:t>Overvejende inaktivt nervesystem</w:t>
      </w:r>
    </w:p>
    <w:p w:rsidR="00553CA7" w:rsidRDefault="00553CA7" w:rsidP="00553CA7">
      <w:pPr>
        <w:pStyle w:val="Listeafsnit"/>
        <w:numPr>
          <w:ilvl w:val="0"/>
          <w:numId w:val="9"/>
        </w:numPr>
      </w:pPr>
      <w:r>
        <w:t xml:space="preserve">Bevidsthedssuspension </w:t>
      </w:r>
    </w:p>
    <w:p w:rsidR="0028515C" w:rsidRDefault="0028515C" w:rsidP="0028515C">
      <w:pPr>
        <w:pStyle w:val="Listeafsnit"/>
        <w:numPr>
          <w:ilvl w:val="0"/>
          <w:numId w:val="9"/>
        </w:numPr>
      </w:pPr>
      <w:r>
        <w:t>Kardiovaskulære, respiratoriske og hormonelle forandringer</w:t>
      </w:r>
    </w:p>
    <w:p w:rsidR="0028515C" w:rsidRDefault="0028515C" w:rsidP="0028515C">
      <w:pPr>
        <w:pStyle w:val="Listeafsnit"/>
        <w:numPr>
          <w:ilvl w:val="0"/>
          <w:numId w:val="9"/>
        </w:numPr>
      </w:pPr>
      <w:r>
        <w:t xml:space="preserve">M.fl. </w:t>
      </w:r>
    </w:p>
    <w:p w:rsidR="0028515C" w:rsidRDefault="0028515C" w:rsidP="0028515C">
      <w:r>
        <w:t xml:space="preserve">Søvn afhænger bl.a. af: </w:t>
      </w:r>
    </w:p>
    <w:p w:rsidR="0028515C" w:rsidRDefault="0028515C" w:rsidP="0028515C">
      <w:pPr>
        <w:pStyle w:val="Listeafsnit"/>
        <w:numPr>
          <w:ilvl w:val="0"/>
          <w:numId w:val="10"/>
        </w:numPr>
      </w:pPr>
      <w:r>
        <w:t>Individuel hormonel og neurofysiologisk regulering</w:t>
      </w:r>
    </w:p>
    <w:p w:rsidR="0028515C" w:rsidRDefault="0028515C" w:rsidP="0028515C">
      <w:pPr>
        <w:pStyle w:val="Listeafsnit"/>
        <w:numPr>
          <w:ilvl w:val="0"/>
          <w:numId w:val="10"/>
        </w:numPr>
      </w:pPr>
      <w:r>
        <w:t>Eksterne faktorer såsom lyd, lys og temperatur</w:t>
      </w:r>
    </w:p>
    <w:p w:rsidR="0028515C" w:rsidRDefault="0028515C" w:rsidP="0028515C">
      <w:pPr>
        <w:pStyle w:val="Listeafsnit"/>
        <w:numPr>
          <w:ilvl w:val="0"/>
          <w:numId w:val="10"/>
        </w:numPr>
      </w:pPr>
      <w:r>
        <w:t xml:space="preserve">Somatisk og psykisk tilstand </w:t>
      </w:r>
    </w:p>
    <w:p w:rsidR="00553CA7" w:rsidRDefault="0028515C" w:rsidP="0028515C">
      <w:r>
        <w:t xml:space="preserve">Der findes adskillige søvnforstyrrelser, herunder: </w:t>
      </w:r>
    </w:p>
    <w:p w:rsidR="0028515C" w:rsidRPr="0028515C" w:rsidRDefault="0028515C" w:rsidP="0028515C">
      <w:pPr>
        <w:pStyle w:val="Listeafsnit"/>
        <w:numPr>
          <w:ilvl w:val="0"/>
          <w:numId w:val="11"/>
        </w:numPr>
        <w:rPr>
          <w:u w:val="single"/>
        </w:rPr>
      </w:pPr>
      <w:r w:rsidRPr="0028515C">
        <w:rPr>
          <w:u w:val="single"/>
        </w:rPr>
        <w:t>Insomni</w:t>
      </w:r>
      <w:r>
        <w:rPr>
          <w:u w:val="single"/>
        </w:rPr>
        <w:br/>
      </w:r>
      <w:r>
        <w:t xml:space="preserve">Karakteriseret ved søvnbesvær såsom udfordring ved at falde i søvn, at ”sove igennem” og at føle sig udhvilet </w:t>
      </w:r>
    </w:p>
    <w:p w:rsidR="0028515C" w:rsidRDefault="0028515C" w:rsidP="0028515C">
      <w:r>
        <w:t xml:space="preserve">Søvnløshed kan overordnet placeres i to kategorier, navnlig: </w:t>
      </w:r>
    </w:p>
    <w:p w:rsidR="0028515C" w:rsidRPr="0028515C" w:rsidRDefault="0028515C" w:rsidP="0028515C">
      <w:pPr>
        <w:pStyle w:val="Listeafsnit"/>
        <w:numPr>
          <w:ilvl w:val="0"/>
          <w:numId w:val="11"/>
        </w:numPr>
      </w:pPr>
      <w:r>
        <w:rPr>
          <w:u w:val="single"/>
        </w:rPr>
        <w:t>Primær søvnløshed</w:t>
      </w:r>
      <w:r>
        <w:rPr>
          <w:u w:val="single"/>
        </w:rPr>
        <w:br/>
      </w:r>
      <w:r>
        <w:t>Søvnforstyrrelse uden påviselig årsag – i form af besvær med indsovning eller afbrudt søvn</w:t>
      </w:r>
    </w:p>
    <w:p w:rsidR="00191B80" w:rsidRDefault="0028515C" w:rsidP="00191B80">
      <w:pPr>
        <w:pStyle w:val="Listeafsnit"/>
        <w:numPr>
          <w:ilvl w:val="0"/>
          <w:numId w:val="11"/>
        </w:numPr>
      </w:pPr>
      <w:r>
        <w:rPr>
          <w:u w:val="single"/>
        </w:rPr>
        <w:t xml:space="preserve">Sekundær søvnløshed </w:t>
      </w:r>
      <w:r>
        <w:rPr>
          <w:u w:val="single"/>
        </w:rPr>
        <w:br/>
      </w:r>
      <w:r>
        <w:t xml:space="preserve">Søvnforstyrrelse relateret til anden somatisk eller psykisk lidelse som gør det svært at falde til ro. </w:t>
      </w:r>
    </w:p>
    <w:p w:rsidR="00191B80" w:rsidRDefault="00191B80" w:rsidP="00191B80">
      <w:r>
        <w:rPr>
          <w:u w:val="single"/>
        </w:rPr>
        <w:t>Behandling</w:t>
      </w:r>
      <w:r>
        <w:rPr>
          <w:u w:val="single"/>
        </w:rPr>
        <w:br/>
      </w:r>
      <w:r>
        <w:t xml:space="preserve">Søvnforstyrrelser behandles med hypnotika. Hypnotika omfatter: </w:t>
      </w:r>
    </w:p>
    <w:p w:rsidR="00191B80" w:rsidRDefault="00191B80" w:rsidP="0009480C">
      <w:pPr>
        <w:pStyle w:val="Listeafsnit"/>
        <w:numPr>
          <w:ilvl w:val="0"/>
          <w:numId w:val="13"/>
        </w:numPr>
      </w:pPr>
      <w:r>
        <w:t>Benzodiazepiner</w:t>
      </w:r>
    </w:p>
    <w:p w:rsidR="0009480C" w:rsidRDefault="0009480C" w:rsidP="00A834FF">
      <w:pPr>
        <w:pStyle w:val="Listeafsnit"/>
        <w:numPr>
          <w:ilvl w:val="0"/>
          <w:numId w:val="13"/>
        </w:numPr>
      </w:pPr>
      <w:r>
        <w:t xml:space="preserve">Non-benzodiazepiner </w:t>
      </w:r>
      <w:r w:rsidR="00A834FF">
        <w:t xml:space="preserve">(dvs. </w:t>
      </w:r>
      <w:proofErr w:type="spellStart"/>
      <w:r w:rsidR="00A834FF">
        <w:t>b</w:t>
      </w:r>
      <w:r>
        <w:t>enzodiazepinlignende</w:t>
      </w:r>
      <w:proofErr w:type="spellEnd"/>
      <w:r>
        <w:t xml:space="preserve"> stoffer</w:t>
      </w:r>
      <w:r w:rsidR="00A834FF">
        <w:t>)</w:t>
      </w:r>
    </w:p>
    <w:p w:rsidR="00A834FF" w:rsidRDefault="00A834FF" w:rsidP="00A834FF">
      <w:pPr>
        <w:pStyle w:val="Listeafsnit"/>
        <w:numPr>
          <w:ilvl w:val="0"/>
          <w:numId w:val="13"/>
        </w:numPr>
      </w:pPr>
      <w:r>
        <w:t>Antihistamin</w:t>
      </w:r>
    </w:p>
    <w:p w:rsidR="00191B80" w:rsidRDefault="00A834FF" w:rsidP="0009480C">
      <w:pPr>
        <w:pStyle w:val="Listeafsnit"/>
        <w:numPr>
          <w:ilvl w:val="0"/>
          <w:numId w:val="13"/>
        </w:numPr>
      </w:pPr>
      <w:proofErr w:type="spellStart"/>
      <w:r>
        <w:t>Melatonin</w:t>
      </w:r>
      <w:proofErr w:type="spellEnd"/>
      <w:r w:rsidR="00906C9B">
        <w:t xml:space="preserve"> (naturligt søvnhormon)</w:t>
      </w:r>
    </w:p>
    <w:p w:rsidR="00A834FF" w:rsidRDefault="00906C9B" w:rsidP="00A834FF">
      <w:r>
        <w:t xml:space="preserve">I synopsen ses der bort for to antihistamin og </w:t>
      </w:r>
      <w:proofErr w:type="spellStart"/>
      <w:r>
        <w:t>melatonin</w:t>
      </w:r>
      <w:proofErr w:type="spellEnd"/>
    </w:p>
    <w:p w:rsidR="00A834FF" w:rsidRDefault="00A834FF" w:rsidP="00A834FF"/>
    <w:p w:rsidR="00A834FF" w:rsidRDefault="00A834FF" w:rsidP="00A834FF"/>
    <w:p w:rsidR="00A834FF" w:rsidRDefault="00A834FF" w:rsidP="00A834FF"/>
    <w:p w:rsidR="00CE2CFF" w:rsidRDefault="00A834FF" w:rsidP="00A834FF">
      <w:r>
        <w:rPr>
          <w:b/>
          <w:color w:val="0070C0"/>
          <w:sz w:val="32"/>
        </w:rPr>
        <w:lastRenderedPageBreak/>
        <w:t>Benzodiazepiner</w:t>
      </w:r>
      <w:r w:rsidR="00EC6C43">
        <w:rPr>
          <w:b/>
          <w:color w:val="0070C0"/>
          <w:sz w:val="32"/>
        </w:rPr>
        <w:br/>
      </w:r>
      <w:r w:rsidR="00EC6C43">
        <w:rPr>
          <w:u w:val="single"/>
        </w:rPr>
        <w:t>Pensumopgivne stoffer</w:t>
      </w:r>
      <w:r w:rsidR="00EC6C43">
        <w:rPr>
          <w:u w:val="single"/>
        </w:rPr>
        <w:br/>
      </w:r>
      <w:r w:rsidR="00EC6C43">
        <w:t>Diazepa</w:t>
      </w:r>
      <w:r w:rsidR="00EC6C43" w:rsidRPr="00EC6C43">
        <w:t>m</w:t>
      </w:r>
      <w:r w:rsidR="00EC6C43" w:rsidRPr="00EC6C43">
        <w:br/>
      </w:r>
      <w:r w:rsidRPr="00EC6C43">
        <w:rPr>
          <w:b/>
          <w:color w:val="0070C0"/>
        </w:rPr>
        <w:br/>
      </w:r>
      <w:r w:rsidRPr="00EC6C43">
        <w:rPr>
          <w:u w:val="single"/>
        </w:rPr>
        <w:t>Vir</w:t>
      </w:r>
      <w:r w:rsidRPr="00CA16C2">
        <w:rPr>
          <w:u w:val="single"/>
        </w:rPr>
        <w:t>kningsmekanisme</w:t>
      </w:r>
      <w:r w:rsidR="00CA16C2">
        <w:rPr>
          <w:u w:val="single"/>
        </w:rPr>
        <w:br/>
      </w:r>
      <w:r w:rsidR="00CA16C2">
        <w:t xml:space="preserve">Benzodiazepiner fungerer som </w:t>
      </w:r>
      <w:r w:rsidR="00CA16C2">
        <w:rPr>
          <w:i/>
        </w:rPr>
        <w:t xml:space="preserve">positive allosteriske </w:t>
      </w:r>
      <w:proofErr w:type="spellStart"/>
      <w:r w:rsidR="00CA16C2">
        <w:rPr>
          <w:i/>
        </w:rPr>
        <w:t>modulatorer</w:t>
      </w:r>
      <w:proofErr w:type="spellEnd"/>
      <w:r w:rsidR="00CA16C2">
        <w:rPr>
          <w:i/>
        </w:rPr>
        <w:t xml:space="preserve"> </w:t>
      </w:r>
      <w:r w:rsidR="00CA16C2">
        <w:t>på GABA</w:t>
      </w:r>
      <w:r w:rsidR="00CA16C2">
        <w:rPr>
          <w:vertAlign w:val="subscript"/>
        </w:rPr>
        <w:t>A</w:t>
      </w:r>
      <w:r w:rsidR="00CA16C2">
        <w:t xml:space="preserve">-receptorer. </w:t>
      </w:r>
      <w:r w:rsidR="00CA16C2">
        <w:br/>
        <w:t>M.a.o. øger de receptor-agonist affiniteten mellem neurotransmitteren GABA og GABA</w:t>
      </w:r>
      <w:r w:rsidR="00CA16C2">
        <w:rPr>
          <w:vertAlign w:val="subscript"/>
        </w:rPr>
        <w:t>A</w:t>
      </w:r>
      <w:r w:rsidR="00CA16C2">
        <w:t xml:space="preserve">-receptoren. </w:t>
      </w:r>
      <w:r w:rsidR="00CA16C2">
        <w:br/>
        <w:t>GABA</w:t>
      </w:r>
      <w:r w:rsidR="00CA16C2">
        <w:rPr>
          <w:vertAlign w:val="subscript"/>
        </w:rPr>
        <w:t>A</w:t>
      </w:r>
      <w:r w:rsidR="00CA16C2">
        <w:t xml:space="preserve"> receptorer er lokaliseret på den postsynaptiske membran hvor to neuroner kommunikerer og faciliterer åbningen af Cl</w:t>
      </w:r>
      <w:r w:rsidR="00CA16C2">
        <w:rPr>
          <w:vertAlign w:val="superscript"/>
        </w:rPr>
        <w:t>—</w:t>
      </w:r>
      <w:r w:rsidR="00CA16C2">
        <w:t>kanaler, hvormed membranpotentialet bevæger sig mod Cl</w:t>
      </w:r>
      <w:r w:rsidR="00CA16C2">
        <w:rPr>
          <w:vertAlign w:val="superscript"/>
        </w:rPr>
        <w:t>-</w:t>
      </w:r>
      <w:r w:rsidR="00CA16C2">
        <w:t xml:space="preserve">’s </w:t>
      </w:r>
      <w:proofErr w:type="spellStart"/>
      <w:r w:rsidR="00CA16C2">
        <w:t>ligevægtspotential</w:t>
      </w:r>
      <w:proofErr w:type="spellEnd"/>
      <w:r w:rsidR="00CA16C2">
        <w:t xml:space="preserve"> (</w:t>
      </w:r>
      <w:r w:rsidR="00906C9B">
        <w:t xml:space="preserve">og dermed </w:t>
      </w:r>
      <w:r w:rsidR="00CA16C2">
        <w:t xml:space="preserve">hyperpolarisering). </w:t>
      </w:r>
      <w:r w:rsidR="00906C9B">
        <w:br/>
      </w:r>
      <w:r w:rsidR="00CA16C2">
        <w:t>Rent praktisk betyder det, at neuronens excitabilitet nedsættes, hvormed GABA</w:t>
      </w:r>
      <w:r w:rsidR="00CA16C2">
        <w:rPr>
          <w:vertAlign w:val="subscript"/>
        </w:rPr>
        <w:t>A</w:t>
      </w:r>
      <w:r w:rsidR="00CA16C2">
        <w:t>-receptoren altså faciliterer neuronal transmissions</w:t>
      </w:r>
      <w:r w:rsidR="00CA16C2" w:rsidRPr="00906C9B">
        <w:rPr>
          <w:i/>
        </w:rPr>
        <w:t>inhibering</w:t>
      </w:r>
      <w:r w:rsidR="00CA16C2">
        <w:t>. Benzodiazepiner opregulerer denne virkning hvormed der forekommer</w:t>
      </w:r>
      <w:r w:rsidR="00906C9B">
        <w:t xml:space="preserve"> øget</w:t>
      </w:r>
      <w:r w:rsidR="00CA16C2">
        <w:t xml:space="preserve"> hæmning af visse hjerneregioners celler – navnlig</w:t>
      </w:r>
      <w:r w:rsidR="0073138C">
        <w:t xml:space="preserve"> </w:t>
      </w:r>
      <w:r w:rsidR="00CA16C2">
        <w:t xml:space="preserve">de </w:t>
      </w:r>
      <w:r w:rsidR="00906C9B">
        <w:t>som besidder GABA</w:t>
      </w:r>
      <w:r w:rsidR="00906C9B">
        <w:rPr>
          <w:vertAlign w:val="subscript"/>
        </w:rPr>
        <w:t>A</w:t>
      </w:r>
      <w:r w:rsidR="00906C9B">
        <w:t xml:space="preserve">-receptorer, herunder de som er forbundet med angst og søvn. </w:t>
      </w:r>
      <w:r w:rsidR="0073138C">
        <w:t xml:space="preserve"> </w:t>
      </w:r>
      <w:r w:rsidR="0073138C">
        <w:br/>
      </w:r>
      <w:r w:rsidR="0073138C">
        <w:br/>
        <w:t>Foruden at virke anxiolytisk og sederende, kan benzodiazepiner også anvendes mod spastiske lammelser (muskelafslappende virkning) og epilepsianfald (</w:t>
      </w:r>
      <w:proofErr w:type="spellStart"/>
      <w:r w:rsidR="0073138C">
        <w:t>antikonvulsiv</w:t>
      </w:r>
      <w:proofErr w:type="spellEnd"/>
      <w:r w:rsidR="0073138C">
        <w:t xml:space="preserve"> virkning) hvor der</w:t>
      </w:r>
      <w:r w:rsidR="00906C9B">
        <w:t xml:space="preserve"> ligesom ifm. angst (og delvist insomni)</w:t>
      </w:r>
      <w:r w:rsidR="0073138C">
        <w:t xml:space="preserve"> forekommer ukontrolleret/uhensigtsmæssig neuronal transmission.</w:t>
      </w:r>
      <w:r w:rsidR="00906C9B">
        <w:t xml:space="preserve"> </w:t>
      </w:r>
      <w:r w:rsidR="0073138C">
        <w:t xml:space="preserve"> </w:t>
      </w:r>
    </w:p>
    <w:p w:rsidR="00827379" w:rsidRDefault="002516FD" w:rsidP="00A834FF">
      <w:r>
        <w:rPr>
          <w:u w:val="single"/>
        </w:rPr>
        <w:t>Effekt</w:t>
      </w:r>
      <w:r>
        <w:rPr>
          <w:u w:val="single"/>
        </w:rPr>
        <w:br/>
      </w:r>
      <w:r>
        <w:t xml:space="preserve">Indtræder øjeblikkeligt </w:t>
      </w:r>
      <w:r w:rsidR="00E56514">
        <w:t>(ingen 2nd messengers)</w:t>
      </w:r>
      <w:r w:rsidR="00E56514">
        <w:br/>
      </w:r>
      <w:r w:rsidR="00E56514">
        <w:br/>
      </w:r>
      <w:r w:rsidR="00E56514">
        <w:rPr>
          <w:u w:val="single"/>
        </w:rPr>
        <w:t>Indikationer</w:t>
      </w:r>
      <w:r w:rsidR="00E56514">
        <w:rPr>
          <w:u w:val="single"/>
        </w:rPr>
        <w:br/>
      </w:r>
      <w:r w:rsidR="00E56514">
        <w:t>Angst (anxiolytisk)</w:t>
      </w:r>
      <w:r w:rsidR="00E56514">
        <w:br/>
        <w:t xml:space="preserve">Søvnforstyrrelser (sederende) </w:t>
      </w:r>
      <w:r w:rsidR="00E56514">
        <w:br/>
        <w:t>Epileptiske anfald (antikonvulsivt)</w:t>
      </w:r>
      <w:r w:rsidR="00E56514">
        <w:br/>
        <w:t>Spastiske lammelser (muskelafslappende)</w:t>
      </w:r>
      <w:r w:rsidR="00E56514">
        <w:br/>
      </w:r>
      <w:r w:rsidR="00E56514">
        <w:br/>
      </w:r>
      <w:r w:rsidR="00E56514">
        <w:rPr>
          <w:u w:val="single"/>
        </w:rPr>
        <w:t>Kontraindikationer</w:t>
      </w:r>
      <w:r w:rsidR="00E56514">
        <w:br/>
      </w:r>
      <w:r w:rsidR="006F3980">
        <w:t>Søvnapnø (kvælningsanfald under søvn)</w:t>
      </w:r>
      <w:r w:rsidR="006F3980">
        <w:br/>
      </w:r>
      <w:r w:rsidR="00827379">
        <w:t xml:space="preserve">Svær respirationsinsufficiens (medføre </w:t>
      </w:r>
      <w:proofErr w:type="spellStart"/>
      <w:r w:rsidR="00827379">
        <w:t>hypoventilation</w:t>
      </w:r>
      <w:proofErr w:type="spellEnd"/>
      <w:r w:rsidR="00827379">
        <w:t>)</w:t>
      </w:r>
    </w:p>
    <w:p w:rsidR="00EC362B" w:rsidRPr="00553D85" w:rsidRDefault="00827379" w:rsidP="00A834FF">
      <w:r>
        <w:rPr>
          <w:u w:val="single"/>
        </w:rPr>
        <w:t>Bivirkninger</w:t>
      </w:r>
      <w:r>
        <w:rPr>
          <w:u w:val="single"/>
        </w:rPr>
        <w:br/>
      </w:r>
      <w:r>
        <w:t>Træthed</w:t>
      </w:r>
      <w:r w:rsidR="00906C9B">
        <w:t xml:space="preserve">/sløvhed </w:t>
      </w:r>
      <w:r>
        <w:t>(belejligt når anvendt som hypnotika</w:t>
      </w:r>
      <w:r w:rsidR="00906C9B">
        <w:t xml:space="preserve">, ubelejligt når anvendt som </w:t>
      </w:r>
      <w:proofErr w:type="spellStart"/>
      <w:r w:rsidR="00906C9B">
        <w:t>anxiolytika</w:t>
      </w:r>
      <w:proofErr w:type="spellEnd"/>
      <w:r>
        <w:t>)</w:t>
      </w:r>
      <w:r>
        <w:br/>
      </w:r>
      <w:proofErr w:type="spellStart"/>
      <w:r w:rsidR="00F95036">
        <w:t>Anterograd</w:t>
      </w:r>
      <w:proofErr w:type="spellEnd"/>
      <w:r w:rsidR="00F95036">
        <w:t xml:space="preserve"> amnesi (</w:t>
      </w:r>
      <w:proofErr w:type="spellStart"/>
      <w:r w:rsidR="00F95036">
        <w:t>hukommelstab</w:t>
      </w:r>
      <w:proofErr w:type="spellEnd"/>
      <w:r w:rsidR="00F95036">
        <w:t xml:space="preserve"> fra tid under påvirkning)</w:t>
      </w:r>
      <w:r>
        <w:br/>
        <w:t>Toleranceudvikling</w:t>
      </w:r>
      <w:r w:rsidR="00553D85">
        <w:br/>
        <w:t>Hangover-effect</w:t>
      </w:r>
      <w:r w:rsidR="00F95036">
        <w:br/>
      </w:r>
      <w:proofErr w:type="spellStart"/>
      <w:r w:rsidR="00F95036">
        <w:t>Rebound</w:t>
      </w:r>
      <w:proofErr w:type="spellEnd"/>
      <w:r w:rsidR="00F95036">
        <w:t xml:space="preserve"> </w:t>
      </w:r>
      <w:proofErr w:type="spellStart"/>
      <w:r w:rsidR="00F95036">
        <w:t>insomnia</w:t>
      </w:r>
      <w:proofErr w:type="spellEnd"/>
      <w:r w:rsidR="00F95036">
        <w:t xml:space="preserve"> </w:t>
      </w:r>
      <w:r w:rsidR="00EC6C43">
        <w:t xml:space="preserve">– </w:t>
      </w:r>
      <w:r w:rsidR="00EC6C43" w:rsidRPr="00EC6C43">
        <w:rPr>
          <w:i/>
          <w:sz w:val="20"/>
        </w:rPr>
        <w:t>kan delvist undgås ved anvendelse af non-benzodiazepiner da disse har kortere halveringstid</w:t>
      </w:r>
      <w:r w:rsidR="00EC6C43">
        <w:rPr>
          <w:i/>
          <w:sz w:val="20"/>
        </w:rPr>
        <w:t>!</w:t>
      </w:r>
    </w:p>
    <w:p w:rsidR="00906C9B" w:rsidRDefault="00906C9B" w:rsidP="00A834FF">
      <w:r>
        <w:rPr>
          <w:u w:val="single"/>
        </w:rPr>
        <w:t>Interaktioner</w:t>
      </w:r>
      <w:r>
        <w:rPr>
          <w:u w:val="single"/>
        </w:rPr>
        <w:br/>
      </w:r>
      <w:r w:rsidR="00553D85">
        <w:t xml:space="preserve">Kan være fatal i interaktion med: </w:t>
      </w:r>
      <w:r w:rsidR="00EC6C43">
        <w:t xml:space="preserve"> </w:t>
      </w:r>
      <w:r>
        <w:rPr>
          <w:u w:val="single"/>
        </w:rPr>
        <w:br/>
      </w:r>
      <w:r>
        <w:t>- Alkohol</w:t>
      </w:r>
      <w:r>
        <w:br/>
        <w:t>- Opioider</w:t>
      </w:r>
      <w:r w:rsidR="00EC6C43">
        <w:br/>
      </w:r>
      <w:r w:rsidR="00EC6C43">
        <w:t>- Antihistaminer</w:t>
      </w:r>
      <w:r>
        <w:br/>
        <w:t>- Antipsykotika</w:t>
      </w:r>
      <w:r>
        <w:br/>
        <w:t xml:space="preserve">- </w:t>
      </w:r>
      <w:proofErr w:type="spellStart"/>
      <w:r>
        <w:t>Antiepileptika</w:t>
      </w:r>
      <w:proofErr w:type="spellEnd"/>
      <w:r>
        <w:br/>
      </w:r>
      <w:r>
        <w:lastRenderedPageBreak/>
        <w:t>- Antidepressiva</w:t>
      </w:r>
      <w:r w:rsidRPr="00EC362B">
        <w:br/>
      </w:r>
    </w:p>
    <w:p w:rsidR="00906C9B" w:rsidRDefault="00906C9B" w:rsidP="00A834FF">
      <w:r>
        <w:rPr>
          <w:u w:val="single"/>
        </w:rPr>
        <w:t>Overdosis</w:t>
      </w:r>
      <w:r>
        <w:rPr>
          <w:u w:val="single"/>
        </w:rPr>
        <w:br/>
      </w:r>
      <w:r>
        <w:t>Sjældent farlig alene da den øger bindingen af den naturlige neurotransmitter GABA, af hvilken der ikke findes uendelige.</w:t>
      </w:r>
    </w:p>
    <w:p w:rsidR="00EC362B" w:rsidRDefault="00EC362B" w:rsidP="00A834FF">
      <w:r w:rsidRPr="00EC362B">
        <w:rPr>
          <w:u w:val="single"/>
        </w:rPr>
        <w:t>Kinetik</w:t>
      </w:r>
      <w:r w:rsidRPr="00EC362B">
        <w:rPr>
          <w:u w:val="single"/>
        </w:rPr>
        <w:br/>
      </w:r>
      <w:r w:rsidRPr="00EC362B">
        <w:t>Optages jf. 2-compartment-modellen. Hermed forstå</w:t>
      </w:r>
      <w:r>
        <w:t xml:space="preserve">s, at kroppens væv ikke er i ligevægt hvad angår fordelingen af lægemidlet (1-compartment-modellen). Den første (centrale) </w:t>
      </w:r>
      <w:proofErr w:type="spellStart"/>
      <w:r>
        <w:t>compartment</w:t>
      </w:r>
      <w:proofErr w:type="spellEnd"/>
      <w:r>
        <w:t xml:space="preserve"> består af plasma (altid) og de væv hvor</w:t>
      </w:r>
      <w:r w:rsidR="00D911AD">
        <w:t>til stoffet initialt fordeles</w:t>
      </w:r>
      <w:r>
        <w:t>.</w:t>
      </w:r>
      <w:r w:rsidR="00D911AD">
        <w:t xml:space="preserve"> Siden videredistribueres stoffet til anden (perifere) </w:t>
      </w:r>
      <w:proofErr w:type="spellStart"/>
      <w:r w:rsidR="00D911AD">
        <w:t>compartment</w:t>
      </w:r>
      <w:proofErr w:type="spellEnd"/>
      <w:r w:rsidR="00D911AD">
        <w:t xml:space="preserve"> bestående af de væv hvortil stoffet først fordeles efter fordeling til den første </w:t>
      </w:r>
      <w:proofErr w:type="spellStart"/>
      <w:r w:rsidR="00D911AD">
        <w:t>compartment</w:t>
      </w:r>
      <w:proofErr w:type="spellEnd"/>
      <w:r w:rsidR="00D911AD">
        <w:t xml:space="preserve">. </w:t>
      </w:r>
      <w:r>
        <w:t xml:space="preserve"> </w:t>
      </w:r>
      <w:r>
        <w:br/>
      </w:r>
    </w:p>
    <w:p w:rsidR="00EC362B" w:rsidRDefault="00EC362B" w:rsidP="00A834FF">
      <w:r>
        <w:br/>
      </w:r>
      <w:r>
        <w:rPr>
          <w:noProof/>
        </w:rPr>
        <w:drawing>
          <wp:inline distT="0" distB="0" distL="0" distR="0">
            <wp:extent cx="3873500" cy="198120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D85" w:rsidRDefault="00D911AD" w:rsidP="00A834FF">
      <w:r>
        <w:t xml:space="preserve">2-compartmentmodellen betyder, at halveringstiden for benzodiazepiner er </w:t>
      </w:r>
      <w:proofErr w:type="gramStart"/>
      <w:r>
        <w:t>lang</w:t>
      </w:r>
      <w:proofErr w:type="gramEnd"/>
      <w:r>
        <w:t xml:space="preserve"> (2-4 døgn). Dette til trods for en virkningstid på kun 6-8 timer. Dette skyldes at stoffet efter 6-8 timer efterhånden findes i mindre koncentrationer i hjernen (hvor det udøver sin virkning) og i højere grad i fedt- og muskelvæv. </w:t>
      </w:r>
      <w:r w:rsidR="00EC362B">
        <w:br/>
      </w:r>
      <w:r w:rsidR="00827379" w:rsidRPr="00EC362B">
        <w:br/>
      </w:r>
      <w:r w:rsidR="00EC6C43">
        <w:rPr>
          <w:b/>
          <w:color w:val="0070C0"/>
          <w:sz w:val="32"/>
        </w:rPr>
        <w:t>Non-benzodiazepiner</w:t>
      </w:r>
      <w:r w:rsidR="00EC6C43">
        <w:rPr>
          <w:b/>
          <w:color w:val="0070C0"/>
          <w:sz w:val="32"/>
        </w:rPr>
        <w:br/>
      </w:r>
      <w:r w:rsidR="00EC6C43">
        <w:rPr>
          <w:u w:val="single"/>
        </w:rPr>
        <w:t>Pensumopgivne stoffer</w:t>
      </w:r>
      <w:r w:rsidR="00EC6C43">
        <w:rPr>
          <w:u w:val="single"/>
        </w:rPr>
        <w:br/>
      </w:r>
      <w:r w:rsidR="00EC6C43">
        <w:t>Zolpidem</w:t>
      </w:r>
      <w:r w:rsidR="00EC6C43">
        <w:br/>
      </w:r>
      <w:r w:rsidR="00EC6C43">
        <w:br/>
      </w:r>
      <w:r w:rsidR="004C369F">
        <w:rPr>
          <w:u w:val="single"/>
        </w:rPr>
        <w:t>Virkningsmekanisme</w:t>
      </w:r>
      <w:r w:rsidR="004C369F">
        <w:rPr>
          <w:u w:val="single"/>
        </w:rPr>
        <w:br/>
      </w:r>
      <w:r w:rsidR="0038566B">
        <w:t xml:space="preserve">Non-benzodiazepiner med </w:t>
      </w:r>
      <w:proofErr w:type="gramStart"/>
      <w:r w:rsidR="0038566B">
        <w:t>benzodiazepintilsvarende  effekt</w:t>
      </w:r>
      <w:proofErr w:type="gramEnd"/>
      <w:r w:rsidR="0038566B">
        <w:t xml:space="preserve"> – fungerer som positive allosteriske </w:t>
      </w:r>
      <w:proofErr w:type="spellStart"/>
      <w:r w:rsidR="0038566B">
        <w:t>modulatorer</w:t>
      </w:r>
      <w:proofErr w:type="spellEnd"/>
      <w:r w:rsidR="0038566B">
        <w:t xml:space="preserve"> på GABA</w:t>
      </w:r>
      <w:r w:rsidR="0038566B">
        <w:rPr>
          <w:vertAlign w:val="subscript"/>
        </w:rPr>
        <w:t>A</w:t>
      </w:r>
      <w:r w:rsidR="0038566B">
        <w:t xml:space="preserve">-receptoren. </w:t>
      </w:r>
      <w:r w:rsidR="0038566B">
        <w:br/>
        <w:t xml:space="preserve">Affinitetsmoduleringen er mindre positiv sammenlignet med benzodiazepiner hvorfor non-benzodiazepiner er mildere i deres virkning. </w:t>
      </w:r>
      <w:r w:rsidR="0038566B">
        <w:br/>
      </w:r>
      <w:r w:rsidR="0038566B">
        <w:br/>
      </w:r>
      <w:r w:rsidR="0038566B">
        <w:rPr>
          <w:i/>
        </w:rPr>
        <w:t>Hvorfor virker non-benzodiazepiner ikke mod angst (dvs. anxiolytisk?)</w:t>
      </w:r>
      <w:r w:rsidR="0038566B">
        <w:rPr>
          <w:i/>
        </w:rPr>
        <w:br/>
      </w:r>
      <w:r w:rsidR="0038566B">
        <w:t xml:space="preserve">Dette skyldes at non-benzodiazepiner er </w:t>
      </w:r>
      <w:r w:rsidR="0038566B" w:rsidRPr="0038566B">
        <w:rPr>
          <w:i/>
        </w:rPr>
        <w:t>selektive</w:t>
      </w:r>
      <w:r w:rsidR="0038566B">
        <w:t xml:space="preserve"> for GABA</w:t>
      </w:r>
      <w:r w:rsidR="0038566B">
        <w:rPr>
          <w:vertAlign w:val="subscript"/>
        </w:rPr>
        <w:t>A</w:t>
      </w:r>
      <w:r w:rsidR="0038566B">
        <w:t>-receptorens a1 subunit hvorfra de</w:t>
      </w:r>
      <w:r w:rsidR="00C335F7">
        <w:t xml:space="preserve"> ligesom benzodiazepiner</w:t>
      </w:r>
      <w:r w:rsidR="0038566B">
        <w:t xml:space="preserve"> udøver deres</w:t>
      </w:r>
      <w:r w:rsidR="00C335F7">
        <w:t xml:space="preserve"> sederende</w:t>
      </w:r>
      <w:r w:rsidR="0038566B">
        <w:t xml:space="preserve"> effekt. </w:t>
      </w:r>
      <w:r w:rsidR="0038566B">
        <w:br/>
        <w:t>Benzodiazepiner er til forskel fra</w:t>
      </w:r>
      <w:r w:rsidR="00C335F7">
        <w:t xml:space="preserve"> non-benzodiazepinerne</w:t>
      </w:r>
      <w:r w:rsidR="0038566B">
        <w:t xml:space="preserve"> </w:t>
      </w:r>
      <w:r w:rsidR="0038566B" w:rsidRPr="0038566B">
        <w:rPr>
          <w:i/>
        </w:rPr>
        <w:t>non-selektive</w:t>
      </w:r>
      <w:r w:rsidR="0038566B">
        <w:t xml:space="preserve"> og indsætter deres anxiolytiske effekt via følgende subunits, a2 og a3.</w:t>
      </w:r>
      <w:r w:rsidR="00554DF8">
        <w:t xml:space="preserve"> Eftersom non-benzodiazepiner altså ikke binder hertil virker de ikke anxiolytisk. </w:t>
      </w:r>
      <w:r w:rsidR="00554DF8">
        <w:br/>
      </w:r>
      <w:r w:rsidR="00554DF8">
        <w:lastRenderedPageBreak/>
        <w:t xml:space="preserve"> </w:t>
      </w:r>
      <w:r w:rsidR="00554DF8">
        <w:br/>
        <w:t>Det er i øvrigt gennem subunit a</w:t>
      </w:r>
      <w:proofErr w:type="gramStart"/>
      <w:r w:rsidR="00554DF8">
        <w:t xml:space="preserve">1 </w:t>
      </w:r>
      <w:r w:rsidR="0038566B">
        <w:t xml:space="preserve"> </w:t>
      </w:r>
      <w:r w:rsidR="00554DF8">
        <w:t>at</w:t>
      </w:r>
      <w:proofErr w:type="gramEnd"/>
      <w:r w:rsidR="00554DF8">
        <w:t xml:space="preserve"> begge udøver deres muskelafslappende effekt</w:t>
      </w:r>
      <w:r w:rsidR="0038566B">
        <w:br/>
      </w:r>
      <w:r w:rsidR="0038566B">
        <w:br/>
      </w:r>
      <w:r w:rsidR="0038566B">
        <w:rPr>
          <w:u w:val="single"/>
        </w:rPr>
        <w:t xml:space="preserve">Indikationer </w:t>
      </w:r>
      <w:r w:rsidR="0038566B">
        <w:rPr>
          <w:u w:val="single"/>
        </w:rPr>
        <w:br/>
      </w:r>
      <w:r w:rsidR="00554DF8">
        <w:t>Søvnforstyrrelser (sederende)</w:t>
      </w:r>
      <w:r w:rsidR="00CA16C2" w:rsidRPr="00EC362B">
        <w:br/>
      </w:r>
      <w:r w:rsidR="00554DF8">
        <w:t>Epileptiske anfald (2. valg – dosis skal øges uregelmæssigt ift. benzodiazepiner)</w:t>
      </w:r>
      <w:r w:rsidR="00554DF8">
        <w:br/>
        <w:t xml:space="preserve">Spastiske lammelser (2. valg – samme årsag). </w:t>
      </w:r>
      <w:r w:rsidR="00CA16C2" w:rsidRPr="00EC362B">
        <w:br/>
      </w:r>
      <w:r w:rsidR="00CA16C2" w:rsidRPr="00EC362B">
        <w:br/>
      </w:r>
      <w:r w:rsidR="00554DF8">
        <w:rPr>
          <w:u w:val="single"/>
        </w:rPr>
        <w:t xml:space="preserve">Kontraindikationer </w:t>
      </w:r>
      <w:r w:rsidR="00CA16C2" w:rsidRPr="00EC362B">
        <w:br/>
      </w:r>
      <w:r w:rsidR="00553D85">
        <w:t>Søvnapnø (kvælningsanfald under søvn)</w:t>
      </w:r>
      <w:r w:rsidR="00553D85">
        <w:br/>
        <w:t xml:space="preserve">Svær respirationsinsufficiens (kan ved høje doser medfører </w:t>
      </w:r>
      <w:proofErr w:type="spellStart"/>
      <w:r w:rsidR="00553D85">
        <w:t>hypoventilation</w:t>
      </w:r>
      <w:proofErr w:type="spellEnd"/>
      <w:r w:rsidR="00553D85">
        <w:t>)</w:t>
      </w:r>
      <w:r w:rsidR="00553D85">
        <w:br/>
      </w:r>
    </w:p>
    <w:p w:rsidR="00553D85" w:rsidRPr="00553D85" w:rsidRDefault="00553D85" w:rsidP="00A834FF">
      <w:r>
        <w:rPr>
          <w:u w:val="single"/>
        </w:rPr>
        <w:t>Bivirkninger</w:t>
      </w:r>
      <w:r>
        <w:rPr>
          <w:u w:val="single"/>
        </w:rPr>
        <w:br/>
      </w:r>
      <w:proofErr w:type="spellStart"/>
      <w:r>
        <w:t>Rebound</w:t>
      </w:r>
      <w:proofErr w:type="spellEnd"/>
      <w:r>
        <w:t xml:space="preserve"> </w:t>
      </w:r>
      <w:proofErr w:type="spellStart"/>
      <w:r>
        <w:t>insomnia</w:t>
      </w:r>
      <w:proofErr w:type="spellEnd"/>
      <w:r>
        <w:t xml:space="preserve"> (søvnløshed dagen derpå)</w:t>
      </w:r>
      <w:r>
        <w:br/>
        <w:t>Hangover-effect (træthed/sløvhed dagen derpå)</w:t>
      </w:r>
      <w:r>
        <w:br/>
        <w:t>Toleranceeffekt</w:t>
      </w:r>
      <w:r>
        <w:br/>
      </w:r>
      <w:r>
        <w:br/>
      </w:r>
      <w:r>
        <w:rPr>
          <w:u w:val="single"/>
        </w:rPr>
        <w:t>Interaktioner</w:t>
      </w:r>
      <w:r>
        <w:rPr>
          <w:u w:val="single"/>
        </w:rPr>
        <w:br/>
      </w:r>
      <w:r>
        <w:t xml:space="preserve">Kan være fatal ved interaktion med: </w:t>
      </w:r>
      <w:r>
        <w:rPr>
          <w:u w:val="single"/>
        </w:rPr>
        <w:br/>
      </w:r>
      <w:r>
        <w:t>Alkohol</w:t>
      </w:r>
      <w:r>
        <w:br/>
        <w:t>Opioider</w:t>
      </w:r>
      <w:r>
        <w:br/>
        <w:t>Antihistaminer</w:t>
      </w:r>
      <w:r>
        <w:br/>
      </w:r>
      <w:proofErr w:type="spellStart"/>
      <w:r>
        <w:t>Antiepileptika</w:t>
      </w:r>
      <w:proofErr w:type="spellEnd"/>
      <w:r>
        <w:br/>
        <w:t>Antipsykotika</w:t>
      </w:r>
      <w:r>
        <w:br/>
        <w:t>Antidepressiva</w:t>
      </w:r>
    </w:p>
    <w:p w:rsidR="00553D85" w:rsidRDefault="00553D85" w:rsidP="00A834FF">
      <w:r>
        <w:rPr>
          <w:u w:val="single"/>
        </w:rPr>
        <w:t>Overdosis</w:t>
      </w:r>
      <w:r>
        <w:rPr>
          <w:u w:val="single"/>
        </w:rPr>
        <w:br/>
      </w:r>
      <w:r>
        <w:t xml:space="preserve">Sjældent – kan forekomme ved </w:t>
      </w:r>
      <w:proofErr w:type="spellStart"/>
      <w:r>
        <w:t>hypoventilation</w:t>
      </w:r>
      <w:proofErr w:type="spellEnd"/>
      <w:r>
        <w:t xml:space="preserve"> førende til koma siden død. </w:t>
      </w:r>
    </w:p>
    <w:p w:rsidR="00E71D0C" w:rsidRDefault="00553D85" w:rsidP="00A834FF">
      <w:pPr>
        <w:rPr>
          <w:b/>
          <w:color w:val="0070C0"/>
          <w:sz w:val="32"/>
        </w:rPr>
      </w:pPr>
      <w:r>
        <w:br/>
      </w:r>
      <w:r w:rsidR="00CA16C2" w:rsidRPr="00EC362B">
        <w:br/>
      </w:r>
      <w:r w:rsidR="00CA16C2" w:rsidRPr="00EC362B">
        <w:rPr>
          <w:u w:val="single"/>
        </w:rPr>
        <w:br/>
      </w:r>
      <w:r w:rsidR="00A834FF" w:rsidRPr="00EC362B">
        <w:br/>
      </w:r>
    </w:p>
    <w:p w:rsidR="00E71D0C" w:rsidRDefault="00E71D0C" w:rsidP="00A834FF">
      <w:pPr>
        <w:rPr>
          <w:b/>
          <w:color w:val="0070C0"/>
          <w:sz w:val="32"/>
        </w:rPr>
      </w:pPr>
    </w:p>
    <w:p w:rsidR="00E71D0C" w:rsidRDefault="00E71D0C" w:rsidP="00A834FF">
      <w:pPr>
        <w:rPr>
          <w:b/>
          <w:color w:val="0070C0"/>
          <w:sz w:val="32"/>
        </w:rPr>
      </w:pPr>
    </w:p>
    <w:p w:rsidR="00E71D0C" w:rsidRDefault="00E71D0C" w:rsidP="00A834FF">
      <w:pPr>
        <w:rPr>
          <w:b/>
          <w:color w:val="0070C0"/>
          <w:sz w:val="32"/>
        </w:rPr>
      </w:pPr>
    </w:p>
    <w:p w:rsidR="00E71D0C" w:rsidRDefault="00E71D0C" w:rsidP="00A834FF">
      <w:pPr>
        <w:rPr>
          <w:b/>
          <w:color w:val="0070C0"/>
          <w:sz w:val="32"/>
        </w:rPr>
      </w:pPr>
    </w:p>
    <w:p w:rsidR="00E71D0C" w:rsidRDefault="00E71D0C" w:rsidP="00A834FF">
      <w:pPr>
        <w:rPr>
          <w:b/>
          <w:color w:val="0070C0"/>
          <w:sz w:val="32"/>
        </w:rPr>
      </w:pPr>
    </w:p>
    <w:p w:rsidR="00E71D0C" w:rsidRDefault="00E71D0C" w:rsidP="00A834FF">
      <w:pPr>
        <w:rPr>
          <w:b/>
          <w:color w:val="0070C0"/>
          <w:sz w:val="32"/>
        </w:rPr>
      </w:pPr>
    </w:p>
    <w:p w:rsidR="00A834FF" w:rsidRPr="00F95036" w:rsidRDefault="00E71D0C" w:rsidP="00A834FF">
      <w:r>
        <w:rPr>
          <w:b/>
          <w:color w:val="0070C0"/>
          <w:sz w:val="32"/>
        </w:rPr>
        <w:lastRenderedPageBreak/>
        <w:t>Andre stoffer</w:t>
      </w:r>
      <w:r>
        <w:rPr>
          <w:b/>
          <w:color w:val="0070C0"/>
          <w:sz w:val="32"/>
        </w:rPr>
        <w:br/>
      </w:r>
      <w:r>
        <w:rPr>
          <w:u w:val="single"/>
        </w:rPr>
        <w:t>Anxiolytiske</w:t>
      </w:r>
      <w:r>
        <w:rPr>
          <w:u w:val="single"/>
        </w:rPr>
        <w:br/>
      </w:r>
      <w:r>
        <w:rPr>
          <w:i/>
        </w:rPr>
        <w:t>Generel angst</w:t>
      </w:r>
      <w:r>
        <w:br/>
        <w:t>Antidepressiva (SSRI)</w:t>
      </w:r>
      <w:r>
        <w:br/>
      </w:r>
      <w:proofErr w:type="spellStart"/>
      <w:r>
        <w:t>Antiepileptika</w:t>
      </w:r>
      <w:proofErr w:type="spellEnd"/>
      <w:r>
        <w:br/>
        <w:t>Antipsykotika</w:t>
      </w:r>
      <w:r>
        <w:br/>
      </w:r>
      <w:proofErr w:type="spellStart"/>
      <w:r>
        <w:t>Buspiron</w:t>
      </w:r>
      <w:proofErr w:type="spellEnd"/>
      <w:r>
        <w:br/>
      </w:r>
      <w:r>
        <w:br/>
      </w:r>
      <w:r>
        <w:rPr>
          <w:i/>
        </w:rPr>
        <w:t>Enkeltfobier</w:t>
      </w:r>
      <w:r>
        <w:rPr>
          <w:i/>
        </w:rPr>
        <w:br/>
      </w:r>
      <w:proofErr w:type="spellStart"/>
      <w:r>
        <w:t>Buspiron</w:t>
      </w:r>
      <w:proofErr w:type="spellEnd"/>
      <w:r>
        <w:t xml:space="preserve"> </w:t>
      </w:r>
      <w:r>
        <w:br/>
      </w:r>
      <w:r>
        <w:br/>
      </w:r>
      <w:r>
        <w:rPr>
          <w:i/>
        </w:rPr>
        <w:t>Somatiske angstsymptomer</w:t>
      </w:r>
      <w:r>
        <w:rPr>
          <w:i/>
        </w:rPr>
        <w:br/>
      </w:r>
      <w:r>
        <w:t>Propanol</w:t>
      </w:r>
      <w:r w:rsidR="00A834FF" w:rsidRPr="00EC362B">
        <w:rPr>
          <w:b/>
          <w:color w:val="0070C0"/>
          <w:sz w:val="32"/>
        </w:rPr>
        <w:br/>
      </w:r>
    </w:p>
    <w:p w:rsidR="00191B80" w:rsidRPr="00EC362B" w:rsidRDefault="00191B80" w:rsidP="00191B80">
      <w:bookmarkStart w:id="0" w:name="_GoBack"/>
      <w:bookmarkEnd w:id="0"/>
    </w:p>
    <w:p w:rsidR="00191B80" w:rsidRPr="00EC362B" w:rsidRDefault="00191B80" w:rsidP="00191B80"/>
    <w:sectPr w:rsidR="00191B80" w:rsidRPr="00EC362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4E02"/>
    <w:multiLevelType w:val="hybridMultilevel"/>
    <w:tmpl w:val="889EAFDA"/>
    <w:lvl w:ilvl="0" w:tplc="AE7C69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76176"/>
    <w:multiLevelType w:val="hybridMultilevel"/>
    <w:tmpl w:val="660C6D3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964E9"/>
    <w:multiLevelType w:val="hybridMultilevel"/>
    <w:tmpl w:val="23DC08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6018"/>
    <w:multiLevelType w:val="hybridMultilevel"/>
    <w:tmpl w:val="80FA66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25652"/>
    <w:multiLevelType w:val="hybridMultilevel"/>
    <w:tmpl w:val="BDDC5C7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D208B"/>
    <w:multiLevelType w:val="hybridMultilevel"/>
    <w:tmpl w:val="E7C048A0"/>
    <w:lvl w:ilvl="0" w:tplc="2D86BB8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F21DF4"/>
    <w:multiLevelType w:val="hybridMultilevel"/>
    <w:tmpl w:val="97E834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44F80"/>
    <w:multiLevelType w:val="hybridMultilevel"/>
    <w:tmpl w:val="34E0E4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673BC"/>
    <w:multiLevelType w:val="hybridMultilevel"/>
    <w:tmpl w:val="751407F6"/>
    <w:lvl w:ilvl="0" w:tplc="02D04C7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3A43FC"/>
    <w:multiLevelType w:val="hybridMultilevel"/>
    <w:tmpl w:val="1A06C886"/>
    <w:lvl w:ilvl="0" w:tplc="66568E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0D56A8"/>
    <w:multiLevelType w:val="hybridMultilevel"/>
    <w:tmpl w:val="9ACCFB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637F0"/>
    <w:multiLevelType w:val="hybridMultilevel"/>
    <w:tmpl w:val="B4A00CC6"/>
    <w:lvl w:ilvl="0" w:tplc="95767D7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4620D"/>
    <w:multiLevelType w:val="hybridMultilevel"/>
    <w:tmpl w:val="70141A6E"/>
    <w:lvl w:ilvl="0" w:tplc="382EB21A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44517"/>
    <w:multiLevelType w:val="hybridMultilevel"/>
    <w:tmpl w:val="66A429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8"/>
  </w:num>
  <w:num w:numId="5">
    <w:abstractNumId w:val="11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1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E9"/>
    <w:rsid w:val="0006374C"/>
    <w:rsid w:val="0009480C"/>
    <w:rsid w:val="00102771"/>
    <w:rsid w:val="00191B80"/>
    <w:rsid w:val="00197AD0"/>
    <w:rsid w:val="001E4B5F"/>
    <w:rsid w:val="002516FD"/>
    <w:rsid w:val="00282431"/>
    <w:rsid w:val="0028515C"/>
    <w:rsid w:val="002E29DB"/>
    <w:rsid w:val="003723E0"/>
    <w:rsid w:val="0038566B"/>
    <w:rsid w:val="00395EDA"/>
    <w:rsid w:val="004C369F"/>
    <w:rsid w:val="00516013"/>
    <w:rsid w:val="00553CA7"/>
    <w:rsid w:val="00553D85"/>
    <w:rsid w:val="00554DF8"/>
    <w:rsid w:val="00555FB0"/>
    <w:rsid w:val="00560B4A"/>
    <w:rsid w:val="005A4FAE"/>
    <w:rsid w:val="005D3B66"/>
    <w:rsid w:val="00601332"/>
    <w:rsid w:val="00670A9E"/>
    <w:rsid w:val="006937E2"/>
    <w:rsid w:val="006A3E05"/>
    <w:rsid w:val="006B0467"/>
    <w:rsid w:val="006F3980"/>
    <w:rsid w:val="007023A4"/>
    <w:rsid w:val="0073138C"/>
    <w:rsid w:val="00764EBB"/>
    <w:rsid w:val="00827379"/>
    <w:rsid w:val="00830CB6"/>
    <w:rsid w:val="008913D2"/>
    <w:rsid w:val="00906C9B"/>
    <w:rsid w:val="009120E9"/>
    <w:rsid w:val="00961996"/>
    <w:rsid w:val="00971B9B"/>
    <w:rsid w:val="009F0C99"/>
    <w:rsid w:val="00A834FF"/>
    <w:rsid w:val="00A97AE7"/>
    <w:rsid w:val="00AC1EB1"/>
    <w:rsid w:val="00B618C5"/>
    <w:rsid w:val="00B6510E"/>
    <w:rsid w:val="00BE2A4B"/>
    <w:rsid w:val="00C335F7"/>
    <w:rsid w:val="00C37CFF"/>
    <w:rsid w:val="00C95DC6"/>
    <w:rsid w:val="00CA16C2"/>
    <w:rsid w:val="00CE2CFF"/>
    <w:rsid w:val="00D03222"/>
    <w:rsid w:val="00D911AD"/>
    <w:rsid w:val="00E41472"/>
    <w:rsid w:val="00E56514"/>
    <w:rsid w:val="00E71D0C"/>
    <w:rsid w:val="00E81A52"/>
    <w:rsid w:val="00EC362B"/>
    <w:rsid w:val="00EC6C43"/>
    <w:rsid w:val="00EE3BDF"/>
    <w:rsid w:val="00F32E3B"/>
    <w:rsid w:val="00F82D49"/>
    <w:rsid w:val="00F92ADD"/>
    <w:rsid w:val="00F9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13BC"/>
  <w15:chartTrackingRefBased/>
  <w15:docId w15:val="{D31F8C44-40C1-4BA8-960E-65E0C86E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E81A52"/>
    <w:pPr>
      <w:ind w:left="720"/>
      <w:contextualSpacing/>
    </w:pPr>
  </w:style>
  <w:style w:type="table" w:styleId="Tabel-Gitter">
    <w:name w:val="Table Grid"/>
    <w:basedOn w:val="Tabel-Normal"/>
    <w:uiPriority w:val="39"/>
    <w:rsid w:val="00F92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1068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6</cp:revision>
  <dcterms:created xsi:type="dcterms:W3CDTF">2018-01-18T19:12:00Z</dcterms:created>
  <dcterms:modified xsi:type="dcterms:W3CDTF">2018-01-18T21:25:00Z</dcterms:modified>
</cp:coreProperties>
</file>