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DF5" w:rsidRPr="00DD1E83" w:rsidRDefault="00022DF5">
      <w:pPr>
        <w:rPr>
          <w:color w:val="0070C0"/>
          <w:sz w:val="24"/>
        </w:rPr>
      </w:pPr>
      <w:r w:rsidRPr="00022DF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00075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DF5" w:rsidRPr="00022DF5" w:rsidRDefault="00022DF5" w:rsidP="00022DF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Hormoner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Jeppe Følner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72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022DF5" w:rsidRPr="00022DF5" w:rsidRDefault="00022DF5" w:rsidP="00022DF5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Hormoner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Jeppe Følner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62391">
        <w:rPr>
          <w:b/>
          <w:sz w:val="28"/>
        </w:rPr>
        <w:t>Det kvindelige reproduktionssystem</w:t>
      </w:r>
      <w:r w:rsidRPr="002B3F8E">
        <w:rPr>
          <w:b/>
        </w:rPr>
        <w:br/>
      </w:r>
      <w:r w:rsidRPr="00462391">
        <w:rPr>
          <w:b/>
        </w:rPr>
        <w:t>Menstruationscyklus og ovulation</w:t>
      </w:r>
      <w:r w:rsidRPr="002B3F8E">
        <w:rPr>
          <w:u w:val="single"/>
        </w:rPr>
        <w:br/>
      </w:r>
      <w:r w:rsidRPr="002B3F8E">
        <w:t>Kontr</w:t>
      </w:r>
      <w:r w:rsidR="00462391">
        <w:t>olleres af</w:t>
      </w:r>
    </w:p>
    <w:p w:rsidR="00462391" w:rsidRPr="00462391" w:rsidRDefault="00462391" w:rsidP="00022DF5">
      <w:pPr>
        <w:pStyle w:val="Listeafsnit"/>
        <w:numPr>
          <w:ilvl w:val="0"/>
          <w:numId w:val="14"/>
        </w:numPr>
      </w:pPr>
      <w:r>
        <w:t>GnRH (frekvens og mængde)</w:t>
      </w:r>
      <w:r>
        <w:br/>
      </w:r>
      <w:r w:rsidRPr="00462391">
        <w:rPr>
          <w:sz w:val="18"/>
        </w:rPr>
        <w:t>F</w:t>
      </w:r>
      <w:r w:rsidR="00022DF5" w:rsidRPr="00462391">
        <w:rPr>
          <w:sz w:val="18"/>
        </w:rPr>
        <w:t>rigives fra hypothalamus til adenohypofysen</w:t>
      </w:r>
    </w:p>
    <w:p w:rsidR="00022DF5" w:rsidRPr="002B3F8E" w:rsidRDefault="00462391" w:rsidP="00462391">
      <w:r>
        <w:t xml:space="preserve">Adenohypofysen frigiver </w:t>
      </w:r>
      <w:r w:rsidR="00022DF5" w:rsidRPr="002B3F8E">
        <w:t xml:space="preserve"> </w:t>
      </w:r>
    </w:p>
    <w:p w:rsidR="00833952" w:rsidRDefault="00833952" w:rsidP="00833952">
      <w:pPr>
        <w:pStyle w:val="Listeafsnit"/>
        <w:numPr>
          <w:ilvl w:val="0"/>
          <w:numId w:val="2"/>
        </w:numPr>
        <w:rPr>
          <w:sz w:val="24"/>
        </w:rPr>
      </w:pPr>
      <w:r>
        <w:rPr>
          <w:sz w:val="24"/>
        </w:rPr>
        <w:t>FSH</w:t>
      </w:r>
      <w:r>
        <w:rPr>
          <w:sz w:val="24"/>
        </w:rPr>
        <w:br/>
      </w:r>
      <w:r w:rsidRPr="00462391">
        <w:rPr>
          <w:i/>
          <w:sz w:val="18"/>
        </w:rPr>
        <w:t>Stimulerer til udvikling af follikel</w:t>
      </w:r>
    </w:p>
    <w:p w:rsidR="00094EB0" w:rsidRPr="00462391" w:rsidRDefault="00DD1E83" w:rsidP="00833952">
      <w:pPr>
        <w:pStyle w:val="Listeafsnit"/>
        <w:numPr>
          <w:ilvl w:val="0"/>
          <w:numId w:val="2"/>
        </w:numPr>
        <w:rPr>
          <w:sz w:val="24"/>
        </w:rPr>
      </w:pPr>
      <w:r w:rsidRPr="00011321"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28196033">
            <wp:simplePos x="0" y="0"/>
            <wp:positionH relativeFrom="margin">
              <wp:posOffset>3439160</wp:posOffset>
            </wp:positionH>
            <wp:positionV relativeFrom="paragraph">
              <wp:posOffset>408940</wp:posOffset>
            </wp:positionV>
            <wp:extent cx="3295650" cy="2414270"/>
            <wp:effectExtent l="0" t="0" r="0" b="5080"/>
            <wp:wrapSquare wrapText="bothSides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952">
        <w:rPr>
          <w:sz w:val="24"/>
        </w:rPr>
        <w:t>LH</w:t>
      </w:r>
      <w:r w:rsidR="00833952">
        <w:rPr>
          <w:sz w:val="24"/>
        </w:rPr>
        <w:br/>
      </w:r>
      <w:r w:rsidR="00833952" w:rsidRPr="00462391">
        <w:rPr>
          <w:i/>
          <w:sz w:val="18"/>
        </w:rPr>
        <w:t>Stimulerer til ægløsning</w:t>
      </w:r>
    </w:p>
    <w:p w:rsidR="00462391" w:rsidRDefault="00462391" w:rsidP="00462391">
      <w:r>
        <w:rPr>
          <w:b/>
        </w:rPr>
        <w:t>Overordnet kontrol</w:t>
      </w:r>
      <w:r>
        <w:br/>
      </w:r>
      <w:r w:rsidRPr="00462391">
        <w:rPr>
          <w:u w:val="single"/>
        </w:rPr>
        <w:t>GnRH</w:t>
      </w:r>
    </w:p>
    <w:p w:rsidR="00462391" w:rsidRPr="00462391" w:rsidRDefault="00462391" w:rsidP="00462391">
      <w:pPr>
        <w:pStyle w:val="Listeafsnit"/>
        <w:numPr>
          <w:ilvl w:val="0"/>
          <w:numId w:val="16"/>
        </w:numPr>
        <w:rPr>
          <w:i/>
        </w:rPr>
      </w:pPr>
      <w:r w:rsidRPr="00462391">
        <w:t>Frigivelse</w:t>
      </w:r>
      <w:r w:rsidRPr="00462391">
        <w:br/>
      </w:r>
      <w:r w:rsidRPr="00462391">
        <w:rPr>
          <w:sz w:val="18"/>
        </w:rPr>
        <w:t>Noradrenalin</w:t>
      </w:r>
    </w:p>
    <w:p w:rsidR="00462391" w:rsidRPr="00462391" w:rsidRDefault="00462391" w:rsidP="00462391">
      <w:pPr>
        <w:pStyle w:val="Listeafsnit"/>
        <w:numPr>
          <w:ilvl w:val="0"/>
          <w:numId w:val="16"/>
        </w:numPr>
        <w:rPr>
          <w:i/>
        </w:rPr>
      </w:pPr>
      <w:r w:rsidRPr="00462391">
        <w:t>Hæmning</w:t>
      </w:r>
      <w:r w:rsidRPr="00462391">
        <w:br/>
      </w:r>
      <w:r w:rsidRPr="00462391">
        <w:rPr>
          <w:sz w:val="18"/>
        </w:rPr>
        <w:t>Dopamin</w:t>
      </w:r>
      <w:r>
        <w:rPr>
          <w:sz w:val="18"/>
        </w:rPr>
        <w:t xml:space="preserve"> (via østrogen, prolaktin og progesteron)</w:t>
      </w:r>
    </w:p>
    <w:p w:rsidR="00462391" w:rsidRPr="00462391" w:rsidRDefault="00462391" w:rsidP="00462391">
      <w:pPr>
        <w:rPr>
          <w:i/>
        </w:rPr>
      </w:pPr>
      <w:r w:rsidRPr="00462391">
        <w:rPr>
          <w:u w:val="single"/>
        </w:rPr>
        <w:t>Østrogen</w:t>
      </w:r>
    </w:p>
    <w:p w:rsidR="00462391" w:rsidRPr="00462391" w:rsidRDefault="00462391" w:rsidP="00462391">
      <w:pPr>
        <w:pStyle w:val="Listeafsnit"/>
        <w:numPr>
          <w:ilvl w:val="0"/>
          <w:numId w:val="15"/>
        </w:numPr>
      </w:pPr>
      <w:r w:rsidRPr="00462391">
        <w:t>Inde</w:t>
      </w:r>
      <w:r>
        <w:t>n og efter ovulation</w:t>
      </w:r>
      <w:r w:rsidRPr="00462391">
        <w:rPr>
          <w:u w:val="single"/>
        </w:rPr>
        <w:br/>
      </w:r>
      <w:r w:rsidRPr="00462391">
        <w:rPr>
          <w:sz w:val="18"/>
        </w:rPr>
        <w:t>Hæmmer GnRH (</w:t>
      </w:r>
      <w:r>
        <w:rPr>
          <w:sz w:val="18"/>
        </w:rPr>
        <w:t xml:space="preserve">via </w:t>
      </w:r>
      <w:r w:rsidRPr="00462391">
        <w:rPr>
          <w:sz w:val="18"/>
        </w:rPr>
        <w:t xml:space="preserve">dopamin) </w:t>
      </w:r>
      <w:r>
        <w:rPr>
          <w:sz w:val="18"/>
        </w:rPr>
        <w:t>– nedsat LH og FSH</w:t>
      </w:r>
    </w:p>
    <w:p w:rsidR="00DD1E83" w:rsidRPr="00DD1E83" w:rsidRDefault="00462391" w:rsidP="00462391">
      <w:pPr>
        <w:pStyle w:val="Listeafsnit"/>
        <w:numPr>
          <w:ilvl w:val="0"/>
          <w:numId w:val="15"/>
        </w:numPr>
      </w:pPr>
      <w:r>
        <w:t>Omkring ovulation</w:t>
      </w:r>
      <w:r>
        <w:br/>
      </w:r>
      <w:r>
        <w:rPr>
          <w:sz w:val="18"/>
        </w:rPr>
        <w:t xml:space="preserve">Øger LH (direkte) </w:t>
      </w:r>
      <w:r w:rsidR="00DD1E83">
        <w:rPr>
          <w:sz w:val="18"/>
        </w:rPr>
        <w:t>–</w:t>
      </w:r>
      <w:r>
        <w:rPr>
          <w:sz w:val="18"/>
        </w:rPr>
        <w:t xml:space="preserve"> ovulation</w:t>
      </w:r>
    </w:p>
    <w:p w:rsidR="00DD1E83" w:rsidRDefault="00DD1E83" w:rsidP="00DD1E83">
      <w:r>
        <w:rPr>
          <w:u w:val="single"/>
        </w:rPr>
        <w:t>Progesteron</w:t>
      </w:r>
    </w:p>
    <w:p w:rsidR="00462391" w:rsidRPr="00462391" w:rsidRDefault="00DD1E83" w:rsidP="00DD1E83">
      <w:pPr>
        <w:pStyle w:val="Listeafsnit"/>
        <w:numPr>
          <w:ilvl w:val="0"/>
          <w:numId w:val="17"/>
        </w:numPr>
      </w:pPr>
      <w:r>
        <w:t>Efter ovulation</w:t>
      </w:r>
      <w:r>
        <w:br/>
      </w:r>
      <w:r>
        <w:rPr>
          <w:sz w:val="18"/>
        </w:rPr>
        <w:t>Hæmmer ovulation af nye æg</w:t>
      </w:r>
      <w:r w:rsidR="00462391">
        <w:br/>
      </w:r>
      <w:r w:rsidR="00462391">
        <w:br/>
      </w:r>
    </w:p>
    <w:p w:rsidR="00DD1E83" w:rsidRDefault="00011321" w:rsidP="00022DF5">
      <w:r>
        <w:br/>
      </w:r>
    </w:p>
    <w:p w:rsidR="00DD1E83" w:rsidRDefault="00DD1E83" w:rsidP="00022DF5"/>
    <w:p w:rsidR="00DD1E83" w:rsidRDefault="00DD1E83" w:rsidP="00022DF5"/>
    <w:p w:rsidR="00011321" w:rsidRDefault="00011321" w:rsidP="00022DF5">
      <w:pPr>
        <w:rPr>
          <w:b/>
          <w:color w:val="0070C0"/>
        </w:rPr>
      </w:pPr>
      <w:r>
        <w:rPr>
          <w:b/>
          <w:color w:val="0070C0"/>
        </w:rPr>
        <w:lastRenderedPageBreak/>
        <w:t>Hormoner stofliste</w:t>
      </w:r>
    </w:p>
    <w:tbl>
      <w:tblPr>
        <w:tblStyle w:val="Tabel-Gitter"/>
        <w:tblW w:w="10690" w:type="dxa"/>
        <w:tblLayout w:type="fixed"/>
        <w:tblLook w:val="04A0" w:firstRow="1" w:lastRow="0" w:firstColumn="1" w:lastColumn="0" w:noHBand="0" w:noVBand="1"/>
      </w:tblPr>
      <w:tblGrid>
        <w:gridCol w:w="1523"/>
        <w:gridCol w:w="3055"/>
        <w:gridCol w:w="3056"/>
        <w:gridCol w:w="3056"/>
      </w:tblGrid>
      <w:tr w:rsidR="001C69F6" w:rsidRPr="00FC7806" w:rsidTr="001C69F6">
        <w:trPr>
          <w:trHeight w:val="136"/>
        </w:trPr>
        <w:tc>
          <w:tcPr>
            <w:tcW w:w="1523" w:type="dxa"/>
          </w:tcPr>
          <w:p w:rsidR="001C69F6" w:rsidRPr="007A5F82" w:rsidRDefault="001C69F6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055" w:type="dxa"/>
          </w:tcPr>
          <w:p w:rsidR="001C69F6" w:rsidRPr="007A5F82" w:rsidRDefault="001C69F6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Østrogen</w:t>
            </w:r>
          </w:p>
        </w:tc>
        <w:tc>
          <w:tcPr>
            <w:tcW w:w="3056" w:type="dxa"/>
          </w:tcPr>
          <w:p w:rsidR="001C69F6" w:rsidRPr="007A5F82" w:rsidRDefault="001C69F6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Progesteron og gestagen</w:t>
            </w:r>
          </w:p>
        </w:tc>
        <w:tc>
          <w:tcPr>
            <w:tcW w:w="3056" w:type="dxa"/>
          </w:tcPr>
          <w:p w:rsidR="001C69F6" w:rsidRDefault="001C69F6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Kontraceptionsmidler</w:t>
            </w:r>
            <w:proofErr w:type="spellEnd"/>
          </w:p>
        </w:tc>
      </w:tr>
      <w:tr w:rsidR="001C69F6" w:rsidRPr="00FC7806" w:rsidTr="001C69F6">
        <w:trPr>
          <w:trHeight w:val="136"/>
        </w:trPr>
        <w:tc>
          <w:tcPr>
            <w:tcW w:w="1523" w:type="dxa"/>
          </w:tcPr>
          <w:p w:rsidR="001C69F6" w:rsidRPr="00FC7806" w:rsidRDefault="001C69F6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055" w:type="dxa"/>
          </w:tcPr>
          <w:p w:rsidR="001C69F6" w:rsidRPr="007A5F82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Hormon</w:t>
            </w:r>
          </w:p>
        </w:tc>
        <w:tc>
          <w:tcPr>
            <w:tcW w:w="3056" w:type="dxa"/>
          </w:tcPr>
          <w:p w:rsidR="001C69F6" w:rsidRPr="007A5F82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Hormon og synt</w:t>
            </w:r>
            <w:r w:rsidR="00DD1E83">
              <w:rPr>
                <w:sz w:val="20"/>
                <w:szCs w:val="24"/>
              </w:rPr>
              <w:t>etisk hormon</w:t>
            </w:r>
          </w:p>
        </w:tc>
        <w:tc>
          <w:tcPr>
            <w:tcW w:w="3056" w:type="dxa"/>
          </w:tcPr>
          <w:p w:rsidR="001C69F6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P-piller, vaginalring, minipiller, fortrydelsespiller</w:t>
            </w:r>
          </w:p>
        </w:tc>
      </w:tr>
      <w:tr w:rsidR="001C69F6" w:rsidRPr="00FC7806" w:rsidTr="001C69F6">
        <w:trPr>
          <w:trHeight w:val="254"/>
        </w:trPr>
        <w:tc>
          <w:tcPr>
            <w:tcW w:w="1523" w:type="dxa"/>
          </w:tcPr>
          <w:p w:rsidR="001C69F6" w:rsidRPr="00FC7806" w:rsidRDefault="001C69F6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055" w:type="dxa"/>
          </w:tcPr>
          <w:p w:rsidR="001C69F6" w:rsidRPr="00DD1E83" w:rsidRDefault="00DD1E83" w:rsidP="0009220F">
            <w:pPr>
              <w:rPr>
                <w:sz w:val="20"/>
                <w:szCs w:val="24"/>
              </w:rPr>
            </w:pPr>
            <w:r w:rsidRPr="00DD1E83">
              <w:rPr>
                <w:sz w:val="20"/>
                <w:szCs w:val="24"/>
                <w:u w:val="single"/>
              </w:rPr>
              <w:t>Hæmmer GnRH-frigivelse</w:t>
            </w:r>
            <w:r>
              <w:rPr>
                <w:sz w:val="20"/>
                <w:szCs w:val="24"/>
                <w:u w:val="single"/>
              </w:rPr>
              <w:br/>
            </w:r>
          </w:p>
        </w:tc>
        <w:tc>
          <w:tcPr>
            <w:tcW w:w="3056" w:type="dxa"/>
          </w:tcPr>
          <w:p w:rsidR="001C69F6" w:rsidRPr="00DD1E83" w:rsidRDefault="00DD1E83" w:rsidP="0009220F">
            <w:pPr>
              <w:rPr>
                <w:sz w:val="20"/>
                <w:szCs w:val="24"/>
                <w:u w:val="single"/>
              </w:rPr>
            </w:pPr>
            <w:r w:rsidRPr="00DD1E83">
              <w:rPr>
                <w:sz w:val="20"/>
                <w:szCs w:val="24"/>
                <w:u w:val="single"/>
              </w:rPr>
              <w:t>Hæmmer GnRH-frigivelse</w:t>
            </w:r>
          </w:p>
        </w:tc>
        <w:tc>
          <w:tcPr>
            <w:tcW w:w="3056" w:type="dxa"/>
          </w:tcPr>
          <w:p w:rsidR="001C69F6" w:rsidRPr="00E05331" w:rsidRDefault="00E05331" w:rsidP="0009220F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Gestagen og østrogen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P-piller og vaginalring</w:t>
            </w:r>
            <w:r>
              <w:rPr>
                <w:sz w:val="20"/>
                <w:szCs w:val="24"/>
              </w:rPr>
              <w:br/>
            </w:r>
            <w:r w:rsidR="001C69F6"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Gestagen (lille mængde)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Minipille</w:t>
            </w:r>
          </w:p>
          <w:p w:rsidR="001C69F6" w:rsidRPr="00E05331" w:rsidRDefault="001C69F6" w:rsidP="0009220F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</w:rPr>
              <w:br/>
            </w:r>
            <w:r w:rsidR="00E05331">
              <w:rPr>
                <w:sz w:val="20"/>
                <w:szCs w:val="24"/>
                <w:u w:val="single"/>
              </w:rPr>
              <w:t>Gestagen (stor mængde)</w:t>
            </w:r>
          </w:p>
          <w:p w:rsidR="001C69F6" w:rsidRPr="001C69F6" w:rsidRDefault="00E05331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Fortrydelsespille</w:t>
            </w:r>
          </w:p>
        </w:tc>
      </w:tr>
      <w:tr w:rsidR="001C69F6" w:rsidRPr="001134EE" w:rsidTr="00E05331">
        <w:trPr>
          <w:trHeight w:val="1801"/>
        </w:trPr>
        <w:tc>
          <w:tcPr>
            <w:tcW w:w="1523" w:type="dxa"/>
          </w:tcPr>
          <w:p w:rsidR="001C69F6" w:rsidRPr="00FC7806" w:rsidRDefault="001C69F6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055" w:type="dxa"/>
          </w:tcPr>
          <w:p w:rsidR="001C69F6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Ovariet</w:t>
            </w:r>
            <w:r>
              <w:rPr>
                <w:sz w:val="20"/>
                <w:szCs w:val="24"/>
                <w:u w:val="single"/>
              </w:rPr>
              <w:br/>
            </w:r>
            <w:r w:rsidR="00DD1E83">
              <w:rPr>
                <w:sz w:val="20"/>
                <w:szCs w:val="24"/>
              </w:rPr>
              <w:t>Hæmmer ovulation</w:t>
            </w:r>
          </w:p>
          <w:p w:rsidR="00E05331" w:rsidRDefault="00E05331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br/>
            </w:r>
          </w:p>
          <w:p w:rsidR="00E05331" w:rsidRDefault="00DD1E83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Desuden</w:t>
            </w:r>
            <w:r w:rsidR="001C69F6">
              <w:rPr>
                <w:sz w:val="20"/>
                <w:szCs w:val="24"/>
                <w:u w:val="single"/>
              </w:rPr>
              <w:br/>
            </w:r>
            <w:r w:rsidR="00E05331">
              <w:rPr>
                <w:sz w:val="20"/>
                <w:szCs w:val="24"/>
              </w:rPr>
              <w:t>Øger blodkoagulation</w:t>
            </w:r>
          </w:p>
          <w:p w:rsidR="001C69F6" w:rsidRPr="00011321" w:rsidRDefault="00DD1E83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</w:t>
            </w:r>
            <w:r w:rsidR="001C69F6">
              <w:rPr>
                <w:sz w:val="20"/>
                <w:szCs w:val="24"/>
              </w:rPr>
              <w:t xml:space="preserve"> knogle</w:t>
            </w:r>
            <w:r>
              <w:rPr>
                <w:sz w:val="20"/>
                <w:szCs w:val="24"/>
              </w:rPr>
              <w:t>re</w:t>
            </w:r>
            <w:r w:rsidR="001C69F6">
              <w:rPr>
                <w:sz w:val="20"/>
                <w:szCs w:val="24"/>
              </w:rPr>
              <w:t>sorption</w:t>
            </w:r>
          </w:p>
        </w:tc>
        <w:tc>
          <w:tcPr>
            <w:tcW w:w="3056" w:type="dxa"/>
          </w:tcPr>
          <w:p w:rsidR="001C69F6" w:rsidRPr="00682E3C" w:rsidRDefault="00DD1E83" w:rsidP="00E053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Ovariet</w:t>
            </w:r>
            <w:r>
              <w:rPr>
                <w:sz w:val="20"/>
                <w:szCs w:val="24"/>
                <w:u w:val="single"/>
              </w:rPr>
              <w:br/>
            </w:r>
            <w:r w:rsidR="00E05331">
              <w:rPr>
                <w:sz w:val="20"/>
                <w:szCs w:val="24"/>
              </w:rPr>
              <w:t xml:space="preserve">Hæmmer ovulation </w:t>
            </w:r>
            <w:r w:rsidR="00E05331">
              <w:rPr>
                <w:sz w:val="20"/>
                <w:szCs w:val="24"/>
              </w:rPr>
              <w:br/>
            </w:r>
            <w:r w:rsidR="00E05331" w:rsidRPr="00E05331">
              <w:rPr>
                <w:sz w:val="16"/>
                <w:szCs w:val="24"/>
              </w:rPr>
              <w:t>(”narrer” kroppen til at tro, at ovulation har fundet sted)</w:t>
            </w:r>
          </w:p>
        </w:tc>
        <w:tc>
          <w:tcPr>
            <w:tcW w:w="3056" w:type="dxa"/>
          </w:tcPr>
          <w:p w:rsidR="001C69F6" w:rsidRPr="00E05331" w:rsidRDefault="00E05331" w:rsidP="0009220F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Gestagen</w:t>
            </w:r>
            <w:r w:rsidRPr="00E05331">
              <w:rPr>
                <w:sz w:val="20"/>
                <w:szCs w:val="24"/>
                <w:u w:val="single"/>
              </w:rPr>
              <w:t xml:space="preserve"> og østrogen</w:t>
            </w:r>
          </w:p>
          <w:p w:rsidR="001C69F6" w:rsidRPr="00E05331" w:rsidRDefault="00E05331" w:rsidP="0009220F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</w:rPr>
              <w:t>Hæmmer ovulation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Gestagen (lille mængde)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Hæmmer </w:t>
            </w:r>
            <w:proofErr w:type="spellStart"/>
            <w:r>
              <w:rPr>
                <w:sz w:val="20"/>
                <w:szCs w:val="24"/>
              </w:rPr>
              <w:t>cervikalsekret</w:t>
            </w:r>
            <w:proofErr w:type="spellEnd"/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Gestagen (stor mængde)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Blødning </w:t>
            </w:r>
            <w:r>
              <w:rPr>
                <w:sz w:val="20"/>
                <w:szCs w:val="24"/>
              </w:rPr>
              <w:br/>
              <w:t>Æg fjernes</w:t>
            </w:r>
          </w:p>
        </w:tc>
      </w:tr>
      <w:tr w:rsidR="001C69F6" w:rsidRPr="001134EE" w:rsidTr="001C69F6">
        <w:trPr>
          <w:trHeight w:val="972"/>
        </w:trPr>
        <w:tc>
          <w:tcPr>
            <w:tcW w:w="1523" w:type="dxa"/>
          </w:tcPr>
          <w:p w:rsidR="001C69F6" w:rsidRDefault="001C69F6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055" w:type="dxa"/>
          </w:tcPr>
          <w:p w:rsidR="00DD1E83" w:rsidRPr="00DD1E83" w:rsidRDefault="00DD1E83" w:rsidP="0009220F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Ovariet</w:t>
            </w:r>
          </w:p>
          <w:p w:rsidR="001C69F6" w:rsidRPr="007A5F82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Blødningsforstyrrelser</w:t>
            </w:r>
            <w:r>
              <w:rPr>
                <w:sz w:val="20"/>
                <w:szCs w:val="24"/>
              </w:rPr>
              <w:br/>
            </w:r>
            <w:proofErr w:type="spellStart"/>
            <w:r w:rsidR="00DD1E83">
              <w:rPr>
                <w:sz w:val="20"/>
                <w:szCs w:val="24"/>
              </w:rPr>
              <w:t>Endometriecancer</w:t>
            </w:r>
            <w:proofErr w:type="spellEnd"/>
            <w:r w:rsidR="00DD1E83">
              <w:rPr>
                <w:sz w:val="20"/>
                <w:szCs w:val="24"/>
              </w:rPr>
              <w:br/>
            </w:r>
            <w:r w:rsidR="00DD1E83">
              <w:rPr>
                <w:sz w:val="20"/>
                <w:szCs w:val="24"/>
              </w:rPr>
              <w:br/>
            </w:r>
            <w:r w:rsidR="00DD1E83">
              <w:rPr>
                <w:sz w:val="20"/>
                <w:szCs w:val="24"/>
                <w:u w:val="single"/>
              </w:rPr>
              <w:t>Desuden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Thrombedannelse</w:t>
            </w:r>
            <w:proofErr w:type="spellEnd"/>
          </w:p>
        </w:tc>
        <w:tc>
          <w:tcPr>
            <w:tcW w:w="3056" w:type="dxa"/>
          </w:tcPr>
          <w:p w:rsidR="001C69F6" w:rsidRPr="007A5F82" w:rsidRDefault="001C69F6" w:rsidP="0009220F">
            <w:pPr>
              <w:rPr>
                <w:sz w:val="20"/>
                <w:szCs w:val="24"/>
              </w:rPr>
            </w:pPr>
          </w:p>
        </w:tc>
        <w:tc>
          <w:tcPr>
            <w:tcW w:w="3056" w:type="dxa"/>
          </w:tcPr>
          <w:p w:rsidR="001C69F6" w:rsidRPr="00E05331" w:rsidRDefault="00E05331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Se østrogen </w:t>
            </w:r>
          </w:p>
        </w:tc>
      </w:tr>
      <w:tr w:rsidR="001C69F6" w:rsidRPr="001134EE" w:rsidTr="001C69F6">
        <w:trPr>
          <w:trHeight w:val="1474"/>
        </w:trPr>
        <w:tc>
          <w:tcPr>
            <w:tcW w:w="1523" w:type="dxa"/>
          </w:tcPr>
          <w:p w:rsidR="001C69F6" w:rsidRPr="00FC7806" w:rsidRDefault="001C69F6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055" w:type="dxa"/>
          </w:tcPr>
          <w:p w:rsidR="00DD1E83" w:rsidRDefault="00DD1E83" w:rsidP="0009220F">
            <w:pPr>
              <w:rPr>
                <w:sz w:val="20"/>
                <w:szCs w:val="24"/>
              </w:rPr>
            </w:pPr>
            <w:proofErr w:type="spellStart"/>
            <w:r w:rsidRPr="00DD1E83">
              <w:rPr>
                <w:sz w:val="20"/>
                <w:szCs w:val="24"/>
                <w:u w:val="single"/>
              </w:rPr>
              <w:t>Kontraception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Med progesteron eller gestagen</w:t>
            </w:r>
          </w:p>
          <w:p w:rsidR="00E05331" w:rsidRDefault="00E05331" w:rsidP="0009220F">
            <w:pPr>
              <w:rPr>
                <w:sz w:val="20"/>
                <w:szCs w:val="24"/>
              </w:rPr>
            </w:pPr>
          </w:p>
          <w:p w:rsidR="00DD1E83" w:rsidRDefault="00DD1E83" w:rsidP="0009220F">
            <w:pPr>
              <w:rPr>
                <w:sz w:val="20"/>
                <w:szCs w:val="24"/>
                <w:u w:val="single"/>
              </w:rPr>
            </w:pPr>
          </w:p>
          <w:p w:rsidR="001C69F6" w:rsidRPr="00DD1E83" w:rsidRDefault="00DD1E83" w:rsidP="0009220F">
            <w:pPr>
              <w:rPr>
                <w:sz w:val="20"/>
                <w:szCs w:val="24"/>
              </w:rPr>
            </w:pPr>
            <w:r w:rsidRPr="00DD1E83">
              <w:rPr>
                <w:sz w:val="20"/>
                <w:szCs w:val="24"/>
                <w:u w:val="single"/>
              </w:rPr>
              <w:t>Osteoporose</w:t>
            </w:r>
            <w:r w:rsidR="001C69F6" w:rsidRPr="00DD1E83"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Hæmmer knogleresorption</w:t>
            </w:r>
            <w:r>
              <w:rPr>
                <w:sz w:val="20"/>
                <w:szCs w:val="24"/>
              </w:rPr>
              <w:br/>
            </w:r>
          </w:p>
          <w:p w:rsidR="001C69F6" w:rsidRPr="00DD1E83" w:rsidRDefault="00DD1E83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Blødningsforstyrrelser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I overgangsalder </w:t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3056" w:type="dxa"/>
          </w:tcPr>
          <w:p w:rsidR="001C69F6" w:rsidRPr="00E05331" w:rsidRDefault="00E05331" w:rsidP="0009220F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u w:val="single"/>
              </w:rPr>
              <w:t>Kontraception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Med østrogen</w:t>
            </w:r>
          </w:p>
          <w:p w:rsidR="001C69F6" w:rsidRDefault="001C69F6" w:rsidP="0009220F">
            <w:pPr>
              <w:rPr>
                <w:sz w:val="20"/>
                <w:szCs w:val="24"/>
              </w:rPr>
            </w:pPr>
          </w:p>
          <w:p w:rsidR="001C69F6" w:rsidRPr="00682E3C" w:rsidRDefault="001C69F6" w:rsidP="0009220F">
            <w:pPr>
              <w:rPr>
                <w:sz w:val="20"/>
                <w:szCs w:val="24"/>
                <w:u w:val="single"/>
              </w:rPr>
            </w:pPr>
          </w:p>
        </w:tc>
        <w:tc>
          <w:tcPr>
            <w:tcW w:w="3056" w:type="dxa"/>
          </w:tcPr>
          <w:p w:rsidR="001C69F6" w:rsidRPr="00E05331" w:rsidRDefault="00E05331" w:rsidP="0009220F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  <w:u w:val="single"/>
              </w:rPr>
              <w:t>Kontraception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Østrogen + progesteron</w:t>
            </w:r>
          </w:p>
        </w:tc>
      </w:tr>
      <w:tr w:rsidR="001C69F6" w:rsidRPr="00FC7806" w:rsidTr="001C69F6">
        <w:trPr>
          <w:trHeight w:val="982"/>
        </w:trPr>
        <w:tc>
          <w:tcPr>
            <w:tcW w:w="1523" w:type="dxa"/>
          </w:tcPr>
          <w:p w:rsidR="001C69F6" w:rsidRPr="00FC7806" w:rsidRDefault="001C69F6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055" w:type="dxa"/>
          </w:tcPr>
          <w:p w:rsidR="001C69F6" w:rsidRPr="007A5F82" w:rsidRDefault="00DD1E83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Ukendte blødningsforstyrrelser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Endometriecancer</w:t>
            </w:r>
            <w:proofErr w:type="spellEnd"/>
            <w:r>
              <w:rPr>
                <w:sz w:val="20"/>
                <w:szCs w:val="24"/>
              </w:rPr>
              <w:br/>
              <w:t>Blodpropper (tidligere)</w:t>
            </w:r>
          </w:p>
        </w:tc>
        <w:tc>
          <w:tcPr>
            <w:tcW w:w="3056" w:type="dxa"/>
          </w:tcPr>
          <w:p w:rsidR="001C69F6" w:rsidRPr="007A5F82" w:rsidRDefault="001C69F6" w:rsidP="0009220F">
            <w:pPr>
              <w:rPr>
                <w:sz w:val="20"/>
                <w:szCs w:val="24"/>
              </w:rPr>
            </w:pPr>
          </w:p>
        </w:tc>
        <w:tc>
          <w:tcPr>
            <w:tcW w:w="3056" w:type="dxa"/>
          </w:tcPr>
          <w:p w:rsidR="001C69F6" w:rsidRDefault="00E05331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østrogen</w:t>
            </w:r>
          </w:p>
        </w:tc>
      </w:tr>
      <w:tr w:rsidR="001C69F6" w:rsidRPr="00FC7806" w:rsidTr="001C69F6">
        <w:trPr>
          <w:trHeight w:val="290"/>
        </w:trPr>
        <w:tc>
          <w:tcPr>
            <w:tcW w:w="1523" w:type="dxa"/>
          </w:tcPr>
          <w:p w:rsidR="001C69F6" w:rsidRPr="00043E34" w:rsidRDefault="001C69F6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3055" w:type="dxa"/>
          </w:tcPr>
          <w:p w:rsidR="001C69F6" w:rsidRPr="00DD1E83" w:rsidRDefault="00DD1E83" w:rsidP="0009220F">
            <w:pPr>
              <w:rPr>
                <w:sz w:val="20"/>
                <w:szCs w:val="24"/>
              </w:rPr>
            </w:pPr>
            <w:r w:rsidRPr="00DD1E83">
              <w:rPr>
                <w:sz w:val="20"/>
                <w:szCs w:val="24"/>
                <w:u w:val="single"/>
              </w:rPr>
              <w:t>Progesteron og gestagen</w:t>
            </w:r>
            <w:r>
              <w:rPr>
                <w:sz w:val="20"/>
                <w:szCs w:val="24"/>
                <w:u w:val="single"/>
              </w:rPr>
              <w:br/>
            </w:r>
            <w:proofErr w:type="spellStart"/>
            <w:r>
              <w:rPr>
                <w:sz w:val="20"/>
                <w:szCs w:val="24"/>
              </w:rPr>
              <w:t>Kontraception</w:t>
            </w:r>
            <w:proofErr w:type="spellEnd"/>
          </w:p>
        </w:tc>
        <w:tc>
          <w:tcPr>
            <w:tcW w:w="3056" w:type="dxa"/>
          </w:tcPr>
          <w:p w:rsidR="001C69F6" w:rsidRPr="00E05331" w:rsidRDefault="00E05331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Østrogen</w:t>
            </w:r>
            <w:r>
              <w:rPr>
                <w:sz w:val="20"/>
                <w:szCs w:val="24"/>
                <w:u w:val="single"/>
              </w:rPr>
              <w:br/>
            </w:r>
            <w:proofErr w:type="spellStart"/>
            <w:r>
              <w:rPr>
                <w:sz w:val="20"/>
                <w:szCs w:val="24"/>
              </w:rPr>
              <w:t>Kontraception</w:t>
            </w:r>
            <w:proofErr w:type="spellEnd"/>
          </w:p>
        </w:tc>
        <w:tc>
          <w:tcPr>
            <w:tcW w:w="3056" w:type="dxa"/>
          </w:tcPr>
          <w:p w:rsidR="001C69F6" w:rsidRDefault="001C69F6" w:rsidP="0009220F">
            <w:pPr>
              <w:rPr>
                <w:sz w:val="20"/>
                <w:szCs w:val="24"/>
              </w:rPr>
            </w:pPr>
          </w:p>
        </w:tc>
      </w:tr>
      <w:tr w:rsidR="001C69F6" w:rsidRPr="00FC7806" w:rsidTr="001C69F6">
        <w:trPr>
          <w:trHeight w:val="982"/>
        </w:trPr>
        <w:tc>
          <w:tcPr>
            <w:tcW w:w="1523" w:type="dxa"/>
          </w:tcPr>
          <w:p w:rsidR="001C69F6" w:rsidRPr="00FC7806" w:rsidRDefault="001C69F6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055" w:type="dxa"/>
          </w:tcPr>
          <w:p w:rsidR="001C69F6" w:rsidRPr="007A5F82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>
              <w:rPr>
                <w:sz w:val="20"/>
                <w:szCs w:val="24"/>
              </w:rPr>
              <w:br/>
            </w:r>
            <w:r w:rsidR="00DD1E83">
              <w:rPr>
                <w:sz w:val="20"/>
                <w:szCs w:val="24"/>
              </w:rPr>
              <w:t>Vaginalt</w:t>
            </w:r>
          </w:p>
        </w:tc>
        <w:tc>
          <w:tcPr>
            <w:tcW w:w="3056" w:type="dxa"/>
          </w:tcPr>
          <w:p w:rsidR="001C69F6" w:rsidRPr="007A5F82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Peroralt </w:t>
            </w:r>
            <w:r w:rsidR="00E05331">
              <w:rPr>
                <w:sz w:val="20"/>
                <w:szCs w:val="24"/>
              </w:rPr>
              <w:br/>
              <w:t>Vaginalt</w:t>
            </w:r>
          </w:p>
        </w:tc>
        <w:tc>
          <w:tcPr>
            <w:tcW w:w="3056" w:type="dxa"/>
          </w:tcPr>
          <w:p w:rsidR="001C69F6" w:rsidRDefault="001C69F6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  <w:r>
              <w:rPr>
                <w:sz w:val="20"/>
                <w:szCs w:val="24"/>
              </w:rPr>
              <w:br/>
              <w:t xml:space="preserve">Vaginalt </w:t>
            </w:r>
          </w:p>
        </w:tc>
      </w:tr>
    </w:tbl>
    <w:p w:rsidR="00022DF5" w:rsidRPr="00323F03" w:rsidRDefault="0013020A" w:rsidP="00022DF5">
      <w:r>
        <w:rPr>
          <w:b/>
          <w:color w:val="0070C0"/>
          <w:sz w:val="36"/>
        </w:rPr>
        <w:lastRenderedPageBreak/>
        <w:t xml:space="preserve">Midler </w:t>
      </w:r>
      <w:r w:rsidR="00323F03">
        <w:rPr>
          <w:b/>
          <w:color w:val="0070C0"/>
          <w:sz w:val="36"/>
        </w:rPr>
        <w:t>mod</w:t>
      </w:r>
      <w:r>
        <w:rPr>
          <w:b/>
          <w:color w:val="0070C0"/>
          <w:sz w:val="36"/>
        </w:rPr>
        <w:t xml:space="preserve"> kalcium- og </w:t>
      </w:r>
      <w:proofErr w:type="spellStart"/>
      <w:r>
        <w:rPr>
          <w:b/>
          <w:color w:val="0070C0"/>
          <w:sz w:val="36"/>
        </w:rPr>
        <w:t>knoglemetaboliseringssygdomme</w:t>
      </w:r>
      <w:proofErr w:type="spellEnd"/>
      <w:r>
        <w:rPr>
          <w:b/>
          <w:color w:val="0070C0"/>
          <w:sz w:val="36"/>
        </w:rPr>
        <w:br/>
      </w:r>
      <w:r>
        <w:rPr>
          <w:b/>
          <w:sz w:val="24"/>
        </w:rPr>
        <w:t>Osteoporose</w:t>
      </w:r>
      <w:r>
        <w:rPr>
          <w:sz w:val="24"/>
        </w:rPr>
        <w:br/>
      </w:r>
      <w:r>
        <w:rPr>
          <w:sz w:val="24"/>
          <w:u w:val="single"/>
        </w:rPr>
        <w:t>Overordnet</w:t>
      </w:r>
      <w:r>
        <w:rPr>
          <w:b/>
          <w:sz w:val="24"/>
        </w:rPr>
        <w:br/>
      </w:r>
      <w:r>
        <w:rPr>
          <w:sz w:val="24"/>
        </w:rPr>
        <w:t xml:space="preserve">Patogenetisk knogletilstand hvor ramte knogler har lidt tab i densitet eller masse og dermed er blevet ”porøs”. Tilstanden resulterer ofte i brækkede knogler og ses typisk hos ældre, særligt kvinder efter overgangsalderen. </w:t>
      </w:r>
      <w:bookmarkStart w:id="0" w:name="_GoBack"/>
      <w:bookmarkEnd w:id="0"/>
      <w:r>
        <w:rPr>
          <w:sz w:val="24"/>
        </w:rPr>
        <w:br/>
      </w:r>
      <w:r>
        <w:rPr>
          <w:sz w:val="24"/>
        </w:rPr>
        <w:br/>
      </w:r>
      <w:r>
        <w:rPr>
          <w:sz w:val="24"/>
          <w:u w:val="single"/>
        </w:rPr>
        <w:t>Patogenese</w:t>
      </w:r>
      <w:r>
        <w:rPr>
          <w:sz w:val="24"/>
          <w:u w:val="single"/>
        </w:rPr>
        <w:br/>
      </w:r>
      <w:r>
        <w:rPr>
          <w:sz w:val="24"/>
        </w:rPr>
        <w:t xml:space="preserve">Skyldes ubalance i </w:t>
      </w:r>
      <w:proofErr w:type="spellStart"/>
      <w:r>
        <w:rPr>
          <w:sz w:val="24"/>
        </w:rPr>
        <w:t>knogleremodel</w:t>
      </w:r>
      <w:r w:rsidR="00AF3D0F">
        <w:rPr>
          <w:sz w:val="24"/>
        </w:rPr>
        <w:t>l</w:t>
      </w:r>
      <w:r>
        <w:rPr>
          <w:sz w:val="24"/>
        </w:rPr>
        <w:t>ering</w:t>
      </w:r>
      <w:r w:rsidR="00AF3D0F">
        <w:rPr>
          <w:sz w:val="24"/>
        </w:rPr>
        <w:t>s</w:t>
      </w:r>
      <w:r>
        <w:rPr>
          <w:sz w:val="24"/>
        </w:rPr>
        <w:t>ligevægten</w:t>
      </w:r>
      <w:proofErr w:type="spellEnd"/>
      <w:r w:rsidR="00AF3D0F">
        <w:rPr>
          <w:sz w:val="24"/>
        </w:rPr>
        <w:t xml:space="preserve">, knogleresorption- og formation, varetaget af hhv. </w:t>
      </w:r>
      <w:proofErr w:type="spellStart"/>
      <w:r w:rsidR="00AF3D0F">
        <w:rPr>
          <w:sz w:val="24"/>
        </w:rPr>
        <w:t>osteoklaster</w:t>
      </w:r>
      <w:proofErr w:type="spellEnd"/>
      <w:r w:rsidR="00AF3D0F">
        <w:rPr>
          <w:sz w:val="24"/>
        </w:rPr>
        <w:t xml:space="preserve"> og osteoblaster. Vigtigste årsager til udvikling: </w:t>
      </w:r>
    </w:p>
    <w:p w:rsidR="00AF3D0F" w:rsidRPr="00AF3D0F" w:rsidRDefault="00AF3D0F" w:rsidP="00AF3D0F">
      <w:pPr>
        <w:pStyle w:val="Listeafsnit"/>
        <w:numPr>
          <w:ilvl w:val="0"/>
          <w:numId w:val="3"/>
        </w:numPr>
        <w:rPr>
          <w:sz w:val="24"/>
          <w:lang w:val="en-US"/>
        </w:rPr>
      </w:pPr>
      <w:proofErr w:type="spellStart"/>
      <w:r w:rsidRPr="00AF3D0F">
        <w:rPr>
          <w:sz w:val="24"/>
          <w:lang w:val="en-US"/>
        </w:rPr>
        <w:t>Inadækvat</w:t>
      </w:r>
      <w:proofErr w:type="spellEnd"/>
      <w:r w:rsidRPr="00AF3D0F">
        <w:rPr>
          <w:sz w:val="24"/>
          <w:lang w:val="en-US"/>
        </w:rPr>
        <w:t xml:space="preserve"> ”peak bone mass” (</w:t>
      </w:r>
      <w:r>
        <w:rPr>
          <w:sz w:val="24"/>
          <w:lang w:val="en-US"/>
        </w:rPr>
        <w:t xml:space="preserve">insufficient </w:t>
      </w:r>
      <w:proofErr w:type="spellStart"/>
      <w:r>
        <w:rPr>
          <w:sz w:val="24"/>
          <w:lang w:val="en-US"/>
        </w:rPr>
        <w:t>knogleformation</w:t>
      </w:r>
      <w:proofErr w:type="spellEnd"/>
      <w:r>
        <w:rPr>
          <w:sz w:val="24"/>
          <w:lang w:val="en-US"/>
        </w:rPr>
        <w:t>)</w:t>
      </w:r>
    </w:p>
    <w:p w:rsidR="00AF3D0F" w:rsidRDefault="00AF3D0F" w:rsidP="00AF3D0F">
      <w:pPr>
        <w:pStyle w:val="Listeafsnit"/>
        <w:numPr>
          <w:ilvl w:val="0"/>
          <w:numId w:val="3"/>
        </w:numPr>
        <w:rPr>
          <w:sz w:val="24"/>
        </w:rPr>
      </w:pPr>
      <w:r>
        <w:rPr>
          <w:sz w:val="24"/>
        </w:rPr>
        <w:t>Inadækvat knogleformation (for lidt knogleformation)</w:t>
      </w:r>
    </w:p>
    <w:p w:rsidR="00AF3D0F" w:rsidRDefault="00AF3D0F" w:rsidP="00AF3D0F">
      <w:pPr>
        <w:pStyle w:val="Listeafsnit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Overdrevet knogleresorption (som følge af manglende udvikling af </w:t>
      </w:r>
      <w:proofErr w:type="spellStart"/>
      <w:r>
        <w:rPr>
          <w:sz w:val="24"/>
        </w:rPr>
        <w:t>mesenchymale</w:t>
      </w:r>
      <w:proofErr w:type="spellEnd"/>
      <w:r>
        <w:rPr>
          <w:sz w:val="24"/>
        </w:rPr>
        <w:t xml:space="preserve"> stamceller til osteoblaster)</w:t>
      </w:r>
    </w:p>
    <w:p w:rsidR="00AF3D0F" w:rsidRDefault="00AF3D0F" w:rsidP="00AF3D0F">
      <w:pPr>
        <w:rPr>
          <w:sz w:val="24"/>
        </w:rPr>
      </w:pPr>
      <w:r>
        <w:rPr>
          <w:sz w:val="24"/>
          <w:u w:val="single"/>
        </w:rPr>
        <w:t>Disponerende faktorer</w:t>
      </w:r>
      <w:r>
        <w:rPr>
          <w:sz w:val="24"/>
        </w:rPr>
        <w:br/>
      </w:r>
    </w:p>
    <w:p w:rsidR="00AF3D0F" w:rsidRPr="00AF3D0F" w:rsidRDefault="00AF3D0F" w:rsidP="00AF3D0F">
      <w:pPr>
        <w:pStyle w:val="Listeafsnit"/>
        <w:numPr>
          <w:ilvl w:val="0"/>
          <w:numId w:val="4"/>
        </w:numPr>
        <w:rPr>
          <w:sz w:val="24"/>
        </w:rPr>
      </w:pPr>
      <w:r>
        <w:rPr>
          <w:sz w:val="24"/>
        </w:rPr>
        <w:t>Manglende østrogen</w:t>
      </w:r>
      <w:r>
        <w:rPr>
          <w:sz w:val="24"/>
        </w:rPr>
        <w:br/>
      </w:r>
      <w:r w:rsidRPr="00AF3D0F">
        <w:rPr>
          <w:sz w:val="20"/>
        </w:rPr>
        <w:t>Hormonet østrogen dels øger knogleresorption, dels nedsætter knogleformation.</w:t>
      </w:r>
      <w:r w:rsidRPr="00AF3D0F">
        <w:rPr>
          <w:sz w:val="24"/>
        </w:rPr>
        <w:t xml:space="preserve"> </w:t>
      </w:r>
      <w:r>
        <w:rPr>
          <w:sz w:val="20"/>
        </w:rPr>
        <w:t>Osteoporose ses derfor ofte hos kvinder efter overgangsalderen</w:t>
      </w:r>
    </w:p>
    <w:p w:rsidR="00B83DF7" w:rsidRPr="00B83DF7" w:rsidRDefault="00AF3D0F" w:rsidP="00AF3D0F">
      <w:pPr>
        <w:pStyle w:val="Listeafsnit"/>
        <w:numPr>
          <w:ilvl w:val="0"/>
          <w:numId w:val="4"/>
        </w:numPr>
        <w:rPr>
          <w:sz w:val="24"/>
        </w:rPr>
      </w:pPr>
      <w:r>
        <w:rPr>
          <w:sz w:val="24"/>
        </w:rPr>
        <w:t>Manglende calcium og vitamin D</w:t>
      </w:r>
      <w:r>
        <w:rPr>
          <w:sz w:val="24"/>
        </w:rPr>
        <w:br/>
      </w:r>
      <w:r>
        <w:rPr>
          <w:sz w:val="20"/>
        </w:rPr>
        <w:t xml:space="preserve">Manglende calcium og vitamin D hæmmer knogleformation. </w:t>
      </w:r>
      <w:r>
        <w:rPr>
          <w:sz w:val="20"/>
        </w:rPr>
        <w:br/>
        <w:t xml:space="preserve">Glandula </w:t>
      </w:r>
      <w:proofErr w:type="spellStart"/>
      <w:r>
        <w:rPr>
          <w:sz w:val="20"/>
        </w:rPr>
        <w:t>parathyroidea</w:t>
      </w:r>
      <w:proofErr w:type="spellEnd"/>
      <w:r>
        <w:rPr>
          <w:sz w:val="20"/>
        </w:rPr>
        <w:t xml:space="preserve"> frigiver PTH (</w:t>
      </w:r>
      <w:proofErr w:type="spellStart"/>
      <w:r>
        <w:rPr>
          <w:sz w:val="20"/>
        </w:rPr>
        <w:t>parathyroidea</w:t>
      </w:r>
      <w:proofErr w:type="spellEnd"/>
      <w:r>
        <w:rPr>
          <w:sz w:val="20"/>
        </w:rPr>
        <w:t xml:space="preserve"> hormon) </w:t>
      </w:r>
      <w:r w:rsidR="00B83DF7">
        <w:rPr>
          <w:sz w:val="20"/>
        </w:rPr>
        <w:t xml:space="preserve">som reaktion på lav calciumkoncentration i blodet. Dette øger knogleresorption således blodkoncentrationen stiger! </w:t>
      </w:r>
      <w:r w:rsidR="00B83DF7">
        <w:rPr>
          <w:sz w:val="20"/>
        </w:rPr>
        <w:br/>
      </w:r>
    </w:p>
    <w:tbl>
      <w:tblPr>
        <w:tblStyle w:val="Tabel-Gitter"/>
        <w:tblW w:w="6418" w:type="dxa"/>
        <w:tblLayout w:type="fixed"/>
        <w:tblLook w:val="04A0" w:firstRow="1" w:lastRow="0" w:firstColumn="1" w:lastColumn="0" w:noHBand="0" w:noVBand="1"/>
      </w:tblPr>
      <w:tblGrid>
        <w:gridCol w:w="3209"/>
        <w:gridCol w:w="3209"/>
      </w:tblGrid>
      <w:tr w:rsidR="00B83DF7" w:rsidRPr="00FC7806" w:rsidTr="00B83DF7">
        <w:trPr>
          <w:trHeight w:val="136"/>
        </w:trPr>
        <w:tc>
          <w:tcPr>
            <w:tcW w:w="3209" w:type="dxa"/>
          </w:tcPr>
          <w:p w:rsidR="00B83DF7" w:rsidRPr="007A5F82" w:rsidRDefault="00B83DF7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B83DF7" w:rsidRPr="007A5F82" w:rsidRDefault="00B83DF7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Bisphosphonater</w:t>
            </w:r>
            <w:proofErr w:type="spellEnd"/>
          </w:p>
        </w:tc>
      </w:tr>
      <w:tr w:rsidR="00B83DF7" w:rsidRPr="00FC7806" w:rsidTr="00B83DF7">
        <w:trPr>
          <w:trHeight w:val="136"/>
        </w:trPr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 typer (uspecificerede)</w:t>
            </w:r>
          </w:p>
        </w:tc>
      </w:tr>
      <w:tr w:rsidR="00B83DF7" w:rsidRPr="00FC7806" w:rsidTr="00B83DF7">
        <w:trPr>
          <w:trHeight w:val="254"/>
        </w:trPr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297E8C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Virker gennem en af følgende mekanismer: </w:t>
            </w:r>
            <w:r>
              <w:rPr>
                <w:sz w:val="20"/>
                <w:szCs w:val="24"/>
              </w:rPr>
              <w:br/>
            </w:r>
          </w:p>
          <w:p w:rsidR="00297E8C" w:rsidRDefault="00297E8C" w:rsidP="0009220F">
            <w:pPr>
              <w:rPr>
                <w:sz w:val="20"/>
                <w:szCs w:val="24"/>
              </w:rPr>
            </w:pPr>
          </w:p>
          <w:p w:rsidR="00B83DF7" w:rsidRPr="00297E8C" w:rsidRDefault="00297E8C" w:rsidP="00297E8C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 w:rsidRPr="00297E8C">
              <w:rPr>
                <w:sz w:val="20"/>
                <w:szCs w:val="24"/>
                <w:u w:val="single"/>
              </w:rPr>
              <w:t>Hæmning af farnesyl-difosfat-synthase</w:t>
            </w:r>
            <w:r w:rsidRPr="00297E8C">
              <w:rPr>
                <w:sz w:val="20"/>
                <w:szCs w:val="24"/>
                <w:u w:val="single"/>
              </w:rPr>
              <w:br/>
            </w:r>
            <w:r w:rsidRPr="00297E8C">
              <w:rPr>
                <w:sz w:val="20"/>
                <w:szCs w:val="24"/>
              </w:rPr>
              <w:t>Intracellulært osteoklast</w:t>
            </w:r>
            <w:r w:rsidR="00F54205">
              <w:rPr>
                <w:sz w:val="20"/>
                <w:szCs w:val="24"/>
              </w:rPr>
              <w:t>-</w:t>
            </w:r>
            <w:r w:rsidRPr="00297E8C">
              <w:rPr>
                <w:sz w:val="20"/>
                <w:szCs w:val="24"/>
              </w:rPr>
              <w:t xml:space="preserve">enzym som svækker deres overlevelse og funktion </w:t>
            </w:r>
          </w:p>
          <w:p w:rsidR="00297E8C" w:rsidRPr="00297E8C" w:rsidRDefault="00297E8C" w:rsidP="00297E8C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Dannelse af cytotoxiske ATP-analoger 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Osteoklast-apoptose</w:t>
            </w:r>
          </w:p>
        </w:tc>
      </w:tr>
      <w:tr w:rsidR="00B83DF7" w:rsidRPr="001134EE" w:rsidTr="00B83DF7"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Nedsat porøsitet: antallet af svage steder i </w:t>
            </w:r>
            <w:proofErr w:type="spellStart"/>
            <w:r>
              <w:rPr>
                <w:sz w:val="20"/>
                <w:szCs w:val="24"/>
              </w:rPr>
              <w:t>trabekulære</w:t>
            </w:r>
            <w:proofErr w:type="spellEnd"/>
            <w:r>
              <w:rPr>
                <w:sz w:val="20"/>
                <w:szCs w:val="24"/>
              </w:rPr>
              <w:t xml:space="preserve"> knogle sænkes</w:t>
            </w:r>
          </w:p>
        </w:tc>
      </w:tr>
      <w:tr w:rsidR="00B83DF7" w:rsidRPr="001134EE" w:rsidTr="00B83DF7">
        <w:tc>
          <w:tcPr>
            <w:tcW w:w="3209" w:type="dxa"/>
          </w:tcPr>
          <w:p w:rsidR="00B83DF7" w:rsidRDefault="00B83DF7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Bivirkninger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Abdominalsmerter</w:t>
            </w:r>
            <w:proofErr w:type="spellEnd"/>
            <w:r>
              <w:rPr>
                <w:sz w:val="20"/>
                <w:szCs w:val="24"/>
              </w:rPr>
              <w:t xml:space="preserve"> (dyspepsi)</w:t>
            </w:r>
          </w:p>
        </w:tc>
      </w:tr>
      <w:tr w:rsidR="00B83DF7" w:rsidRPr="001134EE" w:rsidTr="00B83DF7"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B83DF7" w:rsidRDefault="00297E8C" w:rsidP="0009220F">
            <w:pPr>
              <w:rPr>
                <w:sz w:val="20"/>
                <w:szCs w:val="24"/>
              </w:rPr>
            </w:pPr>
            <w:r w:rsidRPr="00297E8C">
              <w:rPr>
                <w:sz w:val="20"/>
                <w:szCs w:val="24"/>
                <w:u w:val="single"/>
              </w:rPr>
              <w:t>Osteoporose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Se ovenstående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proofErr w:type="spellStart"/>
            <w:r w:rsidRPr="00297E8C">
              <w:rPr>
                <w:sz w:val="20"/>
                <w:szCs w:val="24"/>
                <w:u w:val="single"/>
              </w:rPr>
              <w:t>Hyperkalcæmi</w:t>
            </w:r>
            <w:proofErr w:type="spellEnd"/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Æget</w:t>
            </w:r>
            <w:proofErr w:type="spellEnd"/>
            <w:r>
              <w:rPr>
                <w:sz w:val="20"/>
                <w:szCs w:val="24"/>
              </w:rPr>
              <w:t xml:space="preserve"> PTH fører til øget knogleresorption </w:t>
            </w:r>
            <w:r w:rsidR="00F54205">
              <w:rPr>
                <w:sz w:val="20"/>
                <w:szCs w:val="24"/>
              </w:rPr>
              <w:t>(</w:t>
            </w:r>
            <w:proofErr w:type="spellStart"/>
            <w:r w:rsidR="00F54205">
              <w:rPr>
                <w:sz w:val="20"/>
                <w:szCs w:val="24"/>
              </w:rPr>
              <w:t>osteklast</w:t>
            </w:r>
            <w:proofErr w:type="spellEnd"/>
            <w:r w:rsidR="00F54205">
              <w:rPr>
                <w:sz w:val="20"/>
                <w:szCs w:val="24"/>
              </w:rPr>
              <w:t xml:space="preserve">-aktivitet) </w:t>
            </w:r>
            <w:r>
              <w:rPr>
                <w:sz w:val="20"/>
                <w:szCs w:val="24"/>
              </w:rPr>
              <w:t>og øget calciumkoncentration i blode</w:t>
            </w:r>
            <w:r w:rsidR="00F54205">
              <w:rPr>
                <w:sz w:val="20"/>
                <w:szCs w:val="24"/>
              </w:rPr>
              <w:t>t</w:t>
            </w:r>
          </w:p>
          <w:p w:rsidR="00297E8C" w:rsidRPr="00297E8C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Knoglemetastaser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Kan sinke udvikling</w:t>
            </w:r>
          </w:p>
        </w:tc>
      </w:tr>
      <w:tr w:rsidR="00B83DF7" w:rsidRPr="00FC7806" w:rsidTr="00B83DF7"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Gravide</w:t>
            </w:r>
            <w:r>
              <w:rPr>
                <w:sz w:val="20"/>
                <w:szCs w:val="24"/>
              </w:rPr>
              <w:br/>
              <w:t>Ammende</w:t>
            </w:r>
          </w:p>
        </w:tc>
      </w:tr>
      <w:tr w:rsidR="00B83DF7" w:rsidRPr="00FC7806" w:rsidTr="00B83DF7">
        <w:tc>
          <w:tcPr>
            <w:tcW w:w="3209" w:type="dxa"/>
          </w:tcPr>
          <w:p w:rsidR="00B83DF7" w:rsidRPr="00043E34" w:rsidRDefault="00B83DF7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B83DF7" w:rsidRPr="00FC7806" w:rsidTr="00B83DF7"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B83DF7" w:rsidRPr="001134EE" w:rsidTr="00B83DF7">
        <w:tc>
          <w:tcPr>
            <w:tcW w:w="3209" w:type="dxa"/>
          </w:tcPr>
          <w:p w:rsidR="00B83DF7" w:rsidRPr="00FC7806" w:rsidRDefault="00B83DF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3209" w:type="dxa"/>
          </w:tcPr>
          <w:p w:rsidR="00B83DF7" w:rsidRPr="007A5F82" w:rsidRDefault="00297E8C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323F03" w:rsidRDefault="00323F03" w:rsidP="00AF3D0F">
      <w:pPr>
        <w:rPr>
          <w:sz w:val="24"/>
        </w:rPr>
      </w:pPr>
      <w:r>
        <w:rPr>
          <w:sz w:val="24"/>
        </w:rPr>
        <w:br/>
      </w:r>
      <w:r>
        <w:rPr>
          <w:b/>
          <w:color w:val="0070C0"/>
          <w:sz w:val="36"/>
        </w:rPr>
        <w:t>Midler mod diabetes</w:t>
      </w:r>
      <w:r>
        <w:rPr>
          <w:b/>
          <w:color w:val="0070C0"/>
          <w:sz w:val="36"/>
        </w:rPr>
        <w:br/>
      </w:r>
      <w:r>
        <w:rPr>
          <w:b/>
          <w:sz w:val="24"/>
        </w:rPr>
        <w:t>Fysiologisk insulin</w:t>
      </w:r>
      <w:r>
        <w:rPr>
          <w:b/>
          <w:sz w:val="24"/>
        </w:rPr>
        <w:br/>
      </w:r>
      <w:r>
        <w:rPr>
          <w:sz w:val="24"/>
        </w:rPr>
        <w:t xml:space="preserve">Hormon – dannes i pancreas af betaceller. Disse ligger sammenlejret i små ”øer”, deraf navnet Langerhanske øer. 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  <w:u w:val="single"/>
        </w:rPr>
        <w:t>Sekretion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323F03" w:rsidTr="00323F03">
        <w:tc>
          <w:tcPr>
            <w:tcW w:w="4981" w:type="dxa"/>
          </w:tcPr>
          <w:p w:rsidR="00323F03" w:rsidRPr="00323F03" w:rsidRDefault="00323F03" w:rsidP="00323F03">
            <w:pPr>
              <w:rPr>
                <w:b/>
                <w:sz w:val="24"/>
              </w:rPr>
            </w:pPr>
            <w:r w:rsidRPr="00323F03">
              <w:rPr>
                <w:b/>
                <w:sz w:val="24"/>
              </w:rPr>
              <w:t>Stimulering</w:t>
            </w:r>
          </w:p>
        </w:tc>
        <w:tc>
          <w:tcPr>
            <w:tcW w:w="4981" w:type="dxa"/>
          </w:tcPr>
          <w:p w:rsidR="00323F03" w:rsidRPr="00323F03" w:rsidRDefault="00323F03" w:rsidP="00323F03">
            <w:pPr>
              <w:rPr>
                <w:b/>
                <w:sz w:val="24"/>
              </w:rPr>
            </w:pPr>
            <w:r w:rsidRPr="00323F03">
              <w:rPr>
                <w:b/>
                <w:sz w:val="24"/>
              </w:rPr>
              <w:t>Inhibering</w:t>
            </w:r>
          </w:p>
        </w:tc>
      </w:tr>
      <w:tr w:rsidR="00323F03" w:rsidTr="00323F03">
        <w:tc>
          <w:tcPr>
            <w:tcW w:w="4981" w:type="dxa"/>
          </w:tcPr>
          <w:p w:rsidR="00323F03" w:rsidRPr="00323F03" w:rsidRDefault="00323F03" w:rsidP="00323F03">
            <w:pPr>
              <w:rPr>
                <w:sz w:val="24"/>
                <w:vertAlign w:val="subscript"/>
              </w:rPr>
            </w:pPr>
            <w:r>
              <w:rPr>
                <w:sz w:val="24"/>
              </w:rPr>
              <w:t>Øget [glukose]</w:t>
            </w:r>
            <w:r>
              <w:rPr>
                <w:sz w:val="24"/>
                <w:vertAlign w:val="subscript"/>
              </w:rPr>
              <w:t>BLOD</w:t>
            </w:r>
          </w:p>
        </w:tc>
        <w:tc>
          <w:tcPr>
            <w:tcW w:w="4981" w:type="dxa"/>
          </w:tcPr>
          <w:p w:rsidR="00323F03" w:rsidRDefault="00323F03" w:rsidP="00323F03">
            <w:pPr>
              <w:rPr>
                <w:sz w:val="24"/>
              </w:rPr>
            </w:pPr>
          </w:p>
        </w:tc>
      </w:tr>
      <w:tr w:rsidR="00323F03" w:rsidTr="00323F03">
        <w:tc>
          <w:tcPr>
            <w:tcW w:w="4981" w:type="dxa"/>
          </w:tcPr>
          <w:p w:rsidR="00323F03" w:rsidRPr="00323F03" w:rsidRDefault="00323F03" w:rsidP="00323F03">
            <w:pPr>
              <w:rPr>
                <w:sz w:val="24"/>
                <w:vertAlign w:val="subscript"/>
              </w:rPr>
            </w:pPr>
            <w:r>
              <w:rPr>
                <w:sz w:val="24"/>
              </w:rPr>
              <w:t>Øget [aminosyre]</w:t>
            </w:r>
            <w:r>
              <w:rPr>
                <w:sz w:val="24"/>
                <w:vertAlign w:val="subscript"/>
              </w:rPr>
              <w:t>BLOD</w:t>
            </w:r>
          </w:p>
        </w:tc>
        <w:tc>
          <w:tcPr>
            <w:tcW w:w="4981" w:type="dxa"/>
          </w:tcPr>
          <w:p w:rsidR="00323F03" w:rsidRDefault="00323F03" w:rsidP="00323F03">
            <w:pPr>
              <w:rPr>
                <w:sz w:val="24"/>
              </w:rPr>
            </w:pPr>
          </w:p>
        </w:tc>
      </w:tr>
      <w:tr w:rsidR="00323F03" w:rsidTr="00323F03">
        <w:tc>
          <w:tcPr>
            <w:tcW w:w="4981" w:type="dxa"/>
          </w:tcPr>
          <w:p w:rsidR="00323F03" w:rsidRPr="00323F03" w:rsidRDefault="00323F03" w:rsidP="00323F03">
            <w:pPr>
              <w:rPr>
                <w:sz w:val="24"/>
              </w:rPr>
            </w:pPr>
            <w:r>
              <w:rPr>
                <w:sz w:val="24"/>
              </w:rPr>
              <w:t>Øget [frie fedtsyre]</w:t>
            </w:r>
            <w:r>
              <w:rPr>
                <w:sz w:val="24"/>
                <w:vertAlign w:val="subscript"/>
              </w:rPr>
              <w:t>BLOD</w:t>
            </w:r>
          </w:p>
        </w:tc>
        <w:tc>
          <w:tcPr>
            <w:tcW w:w="4981" w:type="dxa"/>
          </w:tcPr>
          <w:p w:rsidR="00323F03" w:rsidRDefault="00323F03" w:rsidP="00323F03">
            <w:pPr>
              <w:rPr>
                <w:sz w:val="24"/>
              </w:rPr>
            </w:pPr>
          </w:p>
        </w:tc>
      </w:tr>
      <w:tr w:rsidR="00323F03" w:rsidTr="00323F03">
        <w:tc>
          <w:tcPr>
            <w:tcW w:w="4981" w:type="dxa"/>
          </w:tcPr>
          <w:p w:rsidR="00323F03" w:rsidRPr="007306A6" w:rsidRDefault="00323F03" w:rsidP="00323F03">
            <w:pPr>
              <w:rPr>
                <w:sz w:val="24"/>
              </w:rPr>
            </w:pPr>
            <w:r w:rsidRPr="007306A6">
              <w:rPr>
                <w:sz w:val="24"/>
                <w:u w:val="single"/>
              </w:rPr>
              <w:t xml:space="preserve">Inkretiner </w:t>
            </w:r>
            <w:r w:rsidR="007306A6">
              <w:rPr>
                <w:sz w:val="24"/>
                <w:u w:val="single"/>
              </w:rPr>
              <w:br/>
            </w:r>
            <w:r w:rsidR="007306A6">
              <w:rPr>
                <w:sz w:val="24"/>
              </w:rPr>
              <w:t>Eksempel: GLP</w:t>
            </w:r>
            <w:r w:rsidR="007306A6">
              <w:rPr>
                <w:sz w:val="24"/>
                <w:vertAlign w:val="subscript"/>
              </w:rPr>
              <w:t>1</w:t>
            </w:r>
            <w:r w:rsidR="007306A6">
              <w:rPr>
                <w:sz w:val="24"/>
              </w:rPr>
              <w:t xml:space="preserve"> </w:t>
            </w:r>
            <w:r w:rsidR="007306A6">
              <w:rPr>
                <w:sz w:val="24"/>
              </w:rPr>
              <w:br/>
              <w:t>D</w:t>
            </w:r>
            <w:r>
              <w:rPr>
                <w:sz w:val="24"/>
              </w:rPr>
              <w:t>annes af L- og K-celler i tarmen under spisning</w:t>
            </w:r>
            <w:r w:rsidR="007306A6">
              <w:rPr>
                <w:sz w:val="24"/>
              </w:rPr>
              <w:br/>
              <w:t>Binder til betaceller og stimulerer til insulinsekretion</w:t>
            </w:r>
          </w:p>
        </w:tc>
        <w:tc>
          <w:tcPr>
            <w:tcW w:w="4981" w:type="dxa"/>
          </w:tcPr>
          <w:p w:rsidR="00323F03" w:rsidRDefault="00323F03" w:rsidP="00323F03">
            <w:pPr>
              <w:rPr>
                <w:sz w:val="24"/>
              </w:rPr>
            </w:pPr>
          </w:p>
        </w:tc>
      </w:tr>
      <w:tr w:rsidR="00323F03" w:rsidTr="00323F03">
        <w:tc>
          <w:tcPr>
            <w:tcW w:w="4981" w:type="dxa"/>
          </w:tcPr>
          <w:p w:rsidR="00323F03" w:rsidRDefault="00323F03" w:rsidP="00323F03">
            <w:pPr>
              <w:rPr>
                <w:sz w:val="24"/>
              </w:rPr>
            </w:pPr>
            <w:r>
              <w:rPr>
                <w:sz w:val="24"/>
              </w:rPr>
              <w:t>Glukagon (dannes af naboceller)</w:t>
            </w:r>
          </w:p>
        </w:tc>
        <w:tc>
          <w:tcPr>
            <w:tcW w:w="4981" w:type="dxa"/>
          </w:tcPr>
          <w:p w:rsidR="00323F03" w:rsidRDefault="00323F03" w:rsidP="00323F0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Somatostatin</w:t>
            </w:r>
            <w:proofErr w:type="spellEnd"/>
            <w:r>
              <w:rPr>
                <w:sz w:val="24"/>
              </w:rPr>
              <w:t xml:space="preserve"> (dannes af naboceller)</w:t>
            </w:r>
          </w:p>
        </w:tc>
      </w:tr>
    </w:tbl>
    <w:p w:rsidR="00323F03" w:rsidRDefault="00323F03" w:rsidP="00323F03">
      <w:pPr>
        <w:rPr>
          <w:sz w:val="24"/>
        </w:rPr>
      </w:pPr>
      <w:r>
        <w:rPr>
          <w:sz w:val="24"/>
        </w:rPr>
        <w:br/>
      </w:r>
      <w:r>
        <w:rPr>
          <w:sz w:val="24"/>
          <w:u w:val="single"/>
        </w:rPr>
        <w:t>Virkningsmekanisme</w:t>
      </w:r>
      <w:r>
        <w:rPr>
          <w:sz w:val="24"/>
          <w:u w:val="single"/>
        </w:rPr>
        <w:br/>
      </w:r>
      <w:r>
        <w:rPr>
          <w:sz w:val="24"/>
        </w:rPr>
        <w:t xml:space="preserve">Binder til insulinreceptorer i: </w:t>
      </w:r>
    </w:p>
    <w:p w:rsidR="00323F03" w:rsidRDefault="00323F03" w:rsidP="00323F03">
      <w:pPr>
        <w:pStyle w:val="Listeafsnit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Fedtceller </w:t>
      </w:r>
      <w:r w:rsidRPr="00323F03">
        <w:rPr>
          <w:sz w:val="24"/>
        </w:rPr>
        <w:sym w:font="Wingdings" w:char="F0E0"/>
      </w:r>
      <w:r>
        <w:rPr>
          <w:sz w:val="24"/>
        </w:rPr>
        <w:t xml:space="preserve"> optager glukose </w:t>
      </w:r>
      <w:r w:rsidRPr="00323F03">
        <w:rPr>
          <w:sz w:val="24"/>
        </w:rPr>
        <w:sym w:font="Wingdings" w:char="F0E0"/>
      </w:r>
      <w:r>
        <w:rPr>
          <w:sz w:val="24"/>
        </w:rPr>
        <w:t xml:space="preserve"> omdanner glukose til triglycerider</w:t>
      </w:r>
    </w:p>
    <w:p w:rsidR="00323F03" w:rsidRDefault="00262124" w:rsidP="00323F03">
      <w:pPr>
        <w:pStyle w:val="Listeafsnit"/>
        <w:numPr>
          <w:ilvl w:val="0"/>
          <w:numId w:val="7"/>
        </w:numPr>
        <w:rPr>
          <w:sz w:val="24"/>
        </w:rPr>
      </w:pPr>
      <w:r>
        <w:rPr>
          <w:sz w:val="24"/>
        </w:rPr>
        <w:t>Skeletmu</w:t>
      </w:r>
      <w:r w:rsidR="00323F03">
        <w:rPr>
          <w:sz w:val="24"/>
        </w:rPr>
        <w:t xml:space="preserve">skelceller </w:t>
      </w:r>
      <w:r w:rsidR="00323F03" w:rsidRPr="00323F03">
        <w:rPr>
          <w:sz w:val="24"/>
        </w:rPr>
        <w:sym w:font="Wingdings" w:char="F0E0"/>
      </w:r>
      <w:r w:rsidR="00323F03">
        <w:rPr>
          <w:sz w:val="24"/>
        </w:rPr>
        <w:t xml:space="preserve"> optager glukose </w:t>
      </w:r>
      <w:r w:rsidR="00323F03" w:rsidRPr="00323F03">
        <w:rPr>
          <w:sz w:val="24"/>
        </w:rPr>
        <w:sym w:font="Wingdings" w:char="F0E0"/>
      </w:r>
      <w:r w:rsidR="00323F03">
        <w:rPr>
          <w:sz w:val="24"/>
        </w:rPr>
        <w:t xml:space="preserve"> omdanner glukose til glycogen</w:t>
      </w:r>
    </w:p>
    <w:p w:rsidR="00323F03" w:rsidRDefault="00323F03" w:rsidP="00323F03">
      <w:pPr>
        <w:pStyle w:val="Listeafsnit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Leverceller </w:t>
      </w:r>
      <w:r w:rsidRPr="00323F03">
        <w:rPr>
          <w:sz w:val="24"/>
        </w:rPr>
        <w:sym w:font="Wingdings" w:char="F0E0"/>
      </w:r>
      <w:r>
        <w:rPr>
          <w:sz w:val="24"/>
        </w:rPr>
        <w:t xml:space="preserve"> optager glukose </w:t>
      </w:r>
      <w:r w:rsidRPr="00323F03">
        <w:rPr>
          <w:sz w:val="24"/>
        </w:rPr>
        <w:sym w:font="Wingdings" w:char="F0E0"/>
      </w:r>
      <w:r>
        <w:rPr>
          <w:sz w:val="24"/>
        </w:rPr>
        <w:t xml:space="preserve"> omdanner glukose til triglycerider og glycogen</w:t>
      </w:r>
    </w:p>
    <w:p w:rsidR="00323F03" w:rsidRDefault="00323F03" w:rsidP="00323F03">
      <w:pPr>
        <w:rPr>
          <w:sz w:val="24"/>
        </w:rPr>
      </w:pPr>
      <w:r>
        <w:rPr>
          <w:sz w:val="24"/>
        </w:rPr>
        <w:lastRenderedPageBreak/>
        <w:t xml:space="preserve">Udover ovenstående effekt </w:t>
      </w:r>
      <w:r w:rsidR="00241DF7">
        <w:rPr>
          <w:sz w:val="24"/>
        </w:rPr>
        <w:t>øger insulin:</w:t>
      </w:r>
    </w:p>
    <w:p w:rsidR="00241DF7" w:rsidRDefault="00241DF7" w:rsidP="00241DF7">
      <w:pPr>
        <w:pStyle w:val="Listeafsnit"/>
        <w:numPr>
          <w:ilvl w:val="0"/>
          <w:numId w:val="8"/>
        </w:numPr>
        <w:rPr>
          <w:sz w:val="24"/>
        </w:rPr>
      </w:pPr>
      <w:r>
        <w:rPr>
          <w:sz w:val="24"/>
        </w:rPr>
        <w:t>DNA-replikation</w:t>
      </w:r>
    </w:p>
    <w:p w:rsidR="00241DF7" w:rsidRDefault="00241DF7" w:rsidP="00241DF7">
      <w:pPr>
        <w:pStyle w:val="Listeafsnit"/>
        <w:numPr>
          <w:ilvl w:val="0"/>
          <w:numId w:val="8"/>
        </w:numPr>
        <w:rPr>
          <w:sz w:val="24"/>
        </w:rPr>
      </w:pPr>
      <w:r>
        <w:rPr>
          <w:sz w:val="24"/>
        </w:rPr>
        <w:t>Protein-syntese</w:t>
      </w:r>
    </w:p>
    <w:p w:rsidR="00241DF7" w:rsidRDefault="00241DF7" w:rsidP="00241DF7">
      <w:pPr>
        <w:pStyle w:val="Listeafsnit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Enzymmodificering </w:t>
      </w:r>
    </w:p>
    <w:p w:rsidR="00241DF7" w:rsidRDefault="00241DF7" w:rsidP="00241DF7">
      <w:pPr>
        <w:rPr>
          <w:sz w:val="24"/>
        </w:rPr>
      </w:pPr>
      <w:r>
        <w:rPr>
          <w:b/>
          <w:sz w:val="24"/>
        </w:rPr>
        <w:t xml:space="preserve">Diabetes </w:t>
      </w:r>
      <w:r>
        <w:rPr>
          <w:b/>
          <w:sz w:val="24"/>
        </w:rPr>
        <w:br/>
      </w:r>
      <w:r>
        <w:rPr>
          <w:sz w:val="24"/>
        </w:rPr>
        <w:t>Patologisk tilstand</w:t>
      </w:r>
      <w:r w:rsidR="007306A6">
        <w:rPr>
          <w:sz w:val="24"/>
        </w:rPr>
        <w:t xml:space="preserve"> med forhøjet blodsukker – skyldes misforhold mellem insulinsekretion- og følsomhed. </w:t>
      </w:r>
      <w:r>
        <w:rPr>
          <w:sz w:val="24"/>
        </w:rPr>
        <w:br/>
        <w:t xml:space="preserve">Der findes 2 typer: </w:t>
      </w:r>
    </w:p>
    <w:p w:rsidR="00241DF7" w:rsidRDefault="00241DF7" w:rsidP="00241DF7">
      <w:pPr>
        <w:pStyle w:val="Listeafsnit"/>
        <w:numPr>
          <w:ilvl w:val="0"/>
          <w:numId w:val="9"/>
        </w:numPr>
        <w:rPr>
          <w:sz w:val="24"/>
          <w:u w:val="single"/>
        </w:rPr>
      </w:pPr>
      <w:r w:rsidRPr="00241DF7">
        <w:rPr>
          <w:sz w:val="24"/>
          <w:u w:val="single"/>
        </w:rPr>
        <w:t>Type 1</w:t>
      </w:r>
    </w:p>
    <w:p w:rsidR="00241DF7" w:rsidRDefault="00241DF7" w:rsidP="00241DF7">
      <w:pPr>
        <w:pStyle w:val="Listeafsnit"/>
        <w:rPr>
          <w:sz w:val="24"/>
        </w:rPr>
      </w:pPr>
      <w:r w:rsidRPr="00241DF7">
        <w:rPr>
          <w:sz w:val="24"/>
        </w:rPr>
        <w:t>Autoimmunproces</w:t>
      </w:r>
      <w:r>
        <w:rPr>
          <w:sz w:val="24"/>
        </w:rPr>
        <w:t xml:space="preserve"> (debut: typisk barndom) som resulterer i</w:t>
      </w:r>
      <w:r w:rsidRPr="00241DF7">
        <w:rPr>
          <w:sz w:val="24"/>
        </w:rPr>
        <w:t xml:space="preserve"> </w:t>
      </w:r>
      <w:r w:rsidRPr="00241DF7">
        <w:rPr>
          <w:i/>
          <w:sz w:val="24"/>
        </w:rPr>
        <w:t>selektiv destruktion af betaceller</w:t>
      </w:r>
      <w:r>
        <w:rPr>
          <w:sz w:val="24"/>
        </w:rPr>
        <w:t>.</w:t>
      </w:r>
      <w:r>
        <w:rPr>
          <w:sz w:val="24"/>
        </w:rPr>
        <w:br/>
      </w:r>
      <w:r w:rsidRPr="00241DF7">
        <w:rPr>
          <w:sz w:val="24"/>
        </w:rPr>
        <w:t xml:space="preserve">Resultat: nedsat </w:t>
      </w:r>
      <w:r w:rsidR="00F54205">
        <w:rPr>
          <w:sz w:val="24"/>
        </w:rPr>
        <w:t xml:space="preserve">(manglende) </w:t>
      </w:r>
      <w:r w:rsidRPr="00241DF7">
        <w:rPr>
          <w:sz w:val="24"/>
        </w:rPr>
        <w:t>insulinsekretion</w:t>
      </w:r>
      <w:r>
        <w:rPr>
          <w:sz w:val="24"/>
        </w:rPr>
        <w:t>.</w:t>
      </w:r>
      <w:r>
        <w:rPr>
          <w:sz w:val="24"/>
        </w:rPr>
        <w:br/>
      </w:r>
      <w:r>
        <w:rPr>
          <w:sz w:val="24"/>
        </w:rPr>
        <w:br/>
        <w:t xml:space="preserve">Giver ophav til: </w:t>
      </w:r>
    </w:p>
    <w:p w:rsidR="00241DF7" w:rsidRPr="00241DF7" w:rsidRDefault="00241DF7" w:rsidP="00241DF7">
      <w:pPr>
        <w:pStyle w:val="Listeafsnit"/>
        <w:numPr>
          <w:ilvl w:val="0"/>
          <w:numId w:val="11"/>
        </w:numPr>
        <w:rPr>
          <w:sz w:val="24"/>
        </w:rPr>
      </w:pPr>
      <w:proofErr w:type="spellStart"/>
      <w:r>
        <w:rPr>
          <w:sz w:val="24"/>
        </w:rPr>
        <w:t>Hypergl</w:t>
      </w:r>
      <w:r w:rsidR="00C16567">
        <w:rPr>
          <w:sz w:val="24"/>
        </w:rPr>
        <w:t>y</w:t>
      </w:r>
      <w:r>
        <w:rPr>
          <w:sz w:val="24"/>
        </w:rPr>
        <w:t>kæmi</w:t>
      </w:r>
      <w:proofErr w:type="spellEnd"/>
      <w:r>
        <w:rPr>
          <w:sz w:val="24"/>
        </w:rPr>
        <w:t xml:space="preserve"> (for højt blodsukker) </w:t>
      </w:r>
      <w:r w:rsidRPr="00241DF7">
        <w:rPr>
          <w:sz w:val="24"/>
        </w:rPr>
        <w:sym w:font="Wingdings" w:char="F0E0"/>
      </w:r>
      <w:r>
        <w:rPr>
          <w:sz w:val="24"/>
        </w:rPr>
        <w:t xml:space="preserve"> </w:t>
      </w:r>
      <w:r w:rsidRPr="00241DF7">
        <w:rPr>
          <w:sz w:val="20"/>
        </w:rPr>
        <w:t>skyldes manglende evne til at optage glukose uden insulin</w:t>
      </w:r>
    </w:p>
    <w:p w:rsidR="00241DF7" w:rsidRPr="00241DF7" w:rsidRDefault="00241DF7" w:rsidP="00241DF7">
      <w:pPr>
        <w:pStyle w:val="Listeafsnit"/>
        <w:numPr>
          <w:ilvl w:val="0"/>
          <w:numId w:val="11"/>
        </w:numPr>
        <w:rPr>
          <w:sz w:val="24"/>
        </w:rPr>
      </w:pPr>
      <w:proofErr w:type="spellStart"/>
      <w:r>
        <w:rPr>
          <w:sz w:val="24"/>
        </w:rPr>
        <w:t>Glukosuri</w:t>
      </w:r>
      <w:proofErr w:type="spellEnd"/>
      <w:r>
        <w:rPr>
          <w:sz w:val="24"/>
        </w:rPr>
        <w:t xml:space="preserve"> </w:t>
      </w:r>
      <w:r w:rsidRPr="00241DF7">
        <w:rPr>
          <w:sz w:val="24"/>
        </w:rPr>
        <w:sym w:font="Wingdings" w:char="F0E0"/>
      </w:r>
      <w:r>
        <w:rPr>
          <w:sz w:val="24"/>
        </w:rPr>
        <w:t xml:space="preserve"> </w:t>
      </w:r>
      <w:r>
        <w:rPr>
          <w:sz w:val="20"/>
        </w:rPr>
        <w:t xml:space="preserve">glukose i urinen (udtryk for </w:t>
      </w:r>
      <w:proofErr w:type="spellStart"/>
      <w:r>
        <w:rPr>
          <w:sz w:val="20"/>
        </w:rPr>
        <w:t>hyperglukæmi</w:t>
      </w:r>
      <w:proofErr w:type="spellEnd"/>
      <w:r>
        <w:rPr>
          <w:sz w:val="20"/>
        </w:rPr>
        <w:t>)</w:t>
      </w:r>
    </w:p>
    <w:p w:rsidR="00241DF7" w:rsidRPr="00241DF7" w:rsidRDefault="00241DF7" w:rsidP="00241DF7">
      <w:pPr>
        <w:pStyle w:val="Listeafsnit"/>
        <w:numPr>
          <w:ilvl w:val="0"/>
          <w:numId w:val="11"/>
        </w:numPr>
        <w:rPr>
          <w:sz w:val="24"/>
        </w:rPr>
      </w:pPr>
      <w:proofErr w:type="spellStart"/>
      <w:r>
        <w:rPr>
          <w:sz w:val="24"/>
        </w:rPr>
        <w:t>Proteinkatabolisme</w:t>
      </w:r>
      <w:proofErr w:type="spellEnd"/>
      <w:r>
        <w:rPr>
          <w:sz w:val="24"/>
        </w:rPr>
        <w:t xml:space="preserve"> </w:t>
      </w:r>
      <w:r w:rsidRPr="00241DF7">
        <w:rPr>
          <w:sz w:val="24"/>
        </w:rPr>
        <w:sym w:font="Wingdings" w:char="F0E0"/>
      </w:r>
      <w:r>
        <w:rPr>
          <w:sz w:val="24"/>
        </w:rPr>
        <w:t xml:space="preserve"> </w:t>
      </w:r>
      <w:r>
        <w:rPr>
          <w:sz w:val="20"/>
        </w:rPr>
        <w:t>pga. manglende glycogen-lager</w:t>
      </w:r>
    </w:p>
    <w:p w:rsidR="00241DF7" w:rsidRPr="00241DF7" w:rsidRDefault="00241DF7" w:rsidP="00241DF7">
      <w:pPr>
        <w:pStyle w:val="Listeafsnit"/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Vægttab </w:t>
      </w:r>
      <w:r w:rsidRPr="00241DF7">
        <w:rPr>
          <w:sz w:val="24"/>
        </w:rPr>
        <w:sym w:font="Wingdings" w:char="F0E0"/>
      </w:r>
      <w:r>
        <w:rPr>
          <w:sz w:val="24"/>
        </w:rPr>
        <w:t xml:space="preserve"> </w:t>
      </w:r>
      <w:r>
        <w:rPr>
          <w:sz w:val="20"/>
        </w:rPr>
        <w:t xml:space="preserve">udtryk for </w:t>
      </w:r>
      <w:proofErr w:type="spellStart"/>
      <w:r>
        <w:rPr>
          <w:sz w:val="20"/>
        </w:rPr>
        <w:t>glukosuri</w:t>
      </w:r>
      <w:proofErr w:type="spellEnd"/>
      <w:r>
        <w:rPr>
          <w:sz w:val="20"/>
        </w:rPr>
        <w:t xml:space="preserve"> </w:t>
      </w:r>
      <w:r w:rsidR="00F54205">
        <w:rPr>
          <w:sz w:val="20"/>
        </w:rPr>
        <w:t xml:space="preserve">(man ”pisser sukkeret ud”) </w:t>
      </w:r>
      <w:r>
        <w:rPr>
          <w:sz w:val="20"/>
        </w:rPr>
        <w:t xml:space="preserve">og </w:t>
      </w:r>
      <w:proofErr w:type="spellStart"/>
      <w:r>
        <w:rPr>
          <w:sz w:val="20"/>
        </w:rPr>
        <w:t>proteinkatabolisme</w:t>
      </w:r>
      <w:proofErr w:type="spellEnd"/>
    </w:p>
    <w:p w:rsidR="00241DF7" w:rsidRDefault="00241DF7" w:rsidP="00241DF7">
      <w:pPr>
        <w:pStyle w:val="Listeafsnit"/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Øget [frie </w:t>
      </w:r>
      <w:proofErr w:type="gramStart"/>
      <w:r>
        <w:rPr>
          <w:sz w:val="24"/>
        </w:rPr>
        <w:t>fedtsyrer]</w:t>
      </w:r>
      <w:r>
        <w:rPr>
          <w:sz w:val="24"/>
          <w:vertAlign w:val="subscript"/>
        </w:rPr>
        <w:t>BLOD</w:t>
      </w:r>
      <w:proofErr w:type="gramEnd"/>
      <w:r>
        <w:rPr>
          <w:sz w:val="24"/>
          <w:vertAlign w:val="subscript"/>
        </w:rPr>
        <w:t xml:space="preserve"> </w:t>
      </w:r>
      <w:r>
        <w:rPr>
          <w:sz w:val="24"/>
          <w:vertAlign w:val="subscript"/>
        </w:rPr>
        <w:br/>
      </w:r>
    </w:p>
    <w:p w:rsidR="00C16567" w:rsidRPr="007306A6" w:rsidRDefault="00241DF7" w:rsidP="00C16567">
      <w:pPr>
        <w:pStyle w:val="Listeafsnit"/>
        <w:numPr>
          <w:ilvl w:val="0"/>
          <w:numId w:val="9"/>
        </w:numPr>
        <w:rPr>
          <w:sz w:val="24"/>
          <w:u w:val="single"/>
        </w:rPr>
      </w:pPr>
      <w:r w:rsidRPr="00241DF7">
        <w:rPr>
          <w:sz w:val="24"/>
          <w:u w:val="single"/>
        </w:rPr>
        <w:t>Type 2</w:t>
      </w:r>
      <w:r>
        <w:rPr>
          <w:sz w:val="24"/>
          <w:u w:val="single"/>
        </w:rPr>
        <w:br/>
      </w:r>
      <w:r w:rsidRPr="00241DF7">
        <w:rPr>
          <w:i/>
          <w:sz w:val="24"/>
        </w:rPr>
        <w:t>Insulinresistens</w:t>
      </w:r>
      <w:r>
        <w:rPr>
          <w:sz w:val="24"/>
        </w:rPr>
        <w:t xml:space="preserve"> (nedsat </w:t>
      </w:r>
      <w:r w:rsidR="00F54205">
        <w:rPr>
          <w:sz w:val="24"/>
        </w:rPr>
        <w:t>insulin</w:t>
      </w:r>
      <w:r>
        <w:rPr>
          <w:sz w:val="24"/>
        </w:rPr>
        <w:t>virkning)</w:t>
      </w:r>
      <w:r w:rsidR="005A6402">
        <w:rPr>
          <w:sz w:val="24"/>
        </w:rPr>
        <w:t xml:space="preserve">. </w:t>
      </w:r>
      <w:r>
        <w:rPr>
          <w:sz w:val="24"/>
        </w:rPr>
        <w:br/>
        <w:t xml:space="preserve">Desuden ses </w:t>
      </w:r>
      <w:proofErr w:type="spellStart"/>
      <w:r>
        <w:rPr>
          <w:sz w:val="24"/>
        </w:rPr>
        <w:t>abnormal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inkretinsekretion</w:t>
      </w:r>
      <w:proofErr w:type="spellEnd"/>
      <w:r w:rsidR="005A6402">
        <w:rPr>
          <w:sz w:val="24"/>
        </w:rPr>
        <w:t xml:space="preserve"> </w:t>
      </w:r>
      <w:r>
        <w:rPr>
          <w:sz w:val="24"/>
        </w:rPr>
        <w:t xml:space="preserve">i forbindelse med spisning </w:t>
      </w:r>
      <w:r w:rsidR="005A6402">
        <w:rPr>
          <w:sz w:val="24"/>
        </w:rPr>
        <w:t>(</w:t>
      </w:r>
      <w:r>
        <w:rPr>
          <w:sz w:val="24"/>
        </w:rPr>
        <w:t xml:space="preserve">f.eks. </w:t>
      </w:r>
      <w:r>
        <w:rPr>
          <w:i/>
          <w:sz w:val="24"/>
        </w:rPr>
        <w:t>nedsat GLP</w:t>
      </w:r>
      <w:r w:rsidRPr="007306A6">
        <w:rPr>
          <w:i/>
          <w:sz w:val="24"/>
          <w:vertAlign w:val="subscript"/>
        </w:rPr>
        <w:t>1</w:t>
      </w:r>
      <w:r w:rsidR="005A6402">
        <w:rPr>
          <w:i/>
          <w:sz w:val="24"/>
        </w:rPr>
        <w:t xml:space="preserve">- </w:t>
      </w:r>
      <w:r>
        <w:rPr>
          <w:i/>
          <w:sz w:val="24"/>
        </w:rPr>
        <w:t>sekretion fra L- og K-celler)</w:t>
      </w:r>
      <w:r>
        <w:rPr>
          <w:sz w:val="24"/>
        </w:rPr>
        <w:t>.</w:t>
      </w:r>
      <w:r w:rsidR="00C16567">
        <w:rPr>
          <w:sz w:val="24"/>
        </w:rPr>
        <w:t xml:space="preserve"> Skyldes ofte overvægt og fysisk </w:t>
      </w:r>
      <w:proofErr w:type="spellStart"/>
      <w:r w:rsidR="00C16567">
        <w:rPr>
          <w:sz w:val="24"/>
        </w:rPr>
        <w:t>inaktivtet</w:t>
      </w:r>
      <w:proofErr w:type="spellEnd"/>
      <w:r w:rsidR="00C16567">
        <w:rPr>
          <w:sz w:val="24"/>
        </w:rPr>
        <w:t>.</w:t>
      </w:r>
      <w:r w:rsidR="007306A6">
        <w:rPr>
          <w:sz w:val="24"/>
        </w:rPr>
        <w:br/>
      </w:r>
      <w:r w:rsidR="007306A6">
        <w:rPr>
          <w:sz w:val="24"/>
        </w:rPr>
        <w:br/>
        <w:t xml:space="preserve">Giver ophav til: </w:t>
      </w:r>
    </w:p>
    <w:p w:rsidR="007306A6" w:rsidRPr="00C16567" w:rsidRDefault="007306A6" w:rsidP="007306A6">
      <w:pPr>
        <w:pStyle w:val="Listeafsnit"/>
        <w:numPr>
          <w:ilvl w:val="0"/>
          <w:numId w:val="11"/>
        </w:numPr>
        <w:rPr>
          <w:sz w:val="24"/>
          <w:u w:val="single"/>
        </w:rPr>
      </w:pPr>
      <w:r>
        <w:rPr>
          <w:sz w:val="24"/>
        </w:rPr>
        <w:t>Samme</w:t>
      </w:r>
    </w:p>
    <w:p w:rsidR="00C16567" w:rsidRDefault="00C16567" w:rsidP="00C16567">
      <w:pPr>
        <w:rPr>
          <w:b/>
          <w:color w:val="0070C0"/>
          <w:sz w:val="24"/>
        </w:rPr>
      </w:pPr>
      <w:proofErr w:type="spellStart"/>
      <w:r>
        <w:rPr>
          <w:b/>
          <w:color w:val="0070C0"/>
          <w:sz w:val="24"/>
        </w:rPr>
        <w:t>Antidiabetikastofliste</w:t>
      </w:r>
      <w:proofErr w:type="spellEnd"/>
      <w:r>
        <w:rPr>
          <w:b/>
          <w:color w:val="0070C0"/>
          <w:sz w:val="24"/>
        </w:rPr>
        <w:t xml:space="preserve"> </w:t>
      </w:r>
    </w:p>
    <w:tbl>
      <w:tblPr>
        <w:tblStyle w:val="Tabel-Gitter"/>
        <w:tblW w:w="10768" w:type="dxa"/>
        <w:tblLayout w:type="fixed"/>
        <w:tblLook w:val="04A0" w:firstRow="1" w:lastRow="0" w:firstColumn="1" w:lastColumn="0" w:noHBand="0" w:noVBand="1"/>
      </w:tblPr>
      <w:tblGrid>
        <w:gridCol w:w="3209"/>
        <w:gridCol w:w="7559"/>
      </w:tblGrid>
      <w:tr w:rsidR="00C16567" w:rsidRPr="00FC7806" w:rsidTr="00C16567">
        <w:trPr>
          <w:trHeight w:val="136"/>
        </w:trPr>
        <w:tc>
          <w:tcPr>
            <w:tcW w:w="3209" w:type="dxa"/>
          </w:tcPr>
          <w:p w:rsidR="00C16567" w:rsidRPr="007A5F82" w:rsidRDefault="00C16567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7559" w:type="dxa"/>
          </w:tcPr>
          <w:p w:rsidR="00C16567" w:rsidRPr="007A5F82" w:rsidRDefault="00C16567" w:rsidP="0009220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Insulin</w:t>
            </w:r>
          </w:p>
        </w:tc>
      </w:tr>
      <w:tr w:rsidR="00C16567" w:rsidRPr="00FC7806" w:rsidTr="00C16567">
        <w:trPr>
          <w:trHeight w:val="136"/>
        </w:trPr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7559" w:type="dxa"/>
          </w:tcPr>
          <w:p w:rsidR="00C16567" w:rsidRPr="007A5F82" w:rsidRDefault="00C16567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Hormon (4 lægemiddeltyper, se </w:t>
            </w:r>
            <w:r>
              <w:rPr>
                <w:rFonts w:cstheme="minorHAnsi"/>
                <w:sz w:val="20"/>
                <w:szCs w:val="24"/>
              </w:rPr>
              <w:t>↓</w:t>
            </w:r>
            <w:r>
              <w:rPr>
                <w:sz w:val="20"/>
                <w:szCs w:val="24"/>
              </w:rPr>
              <w:t>)</w:t>
            </w:r>
          </w:p>
        </w:tc>
      </w:tr>
      <w:tr w:rsidR="00C16567" w:rsidRPr="00FC7806" w:rsidTr="00C16567">
        <w:trPr>
          <w:trHeight w:val="254"/>
        </w:trPr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7559" w:type="dxa"/>
          </w:tcPr>
          <w:p w:rsidR="00C16567" w:rsidRDefault="00C16567" w:rsidP="00C16567">
            <w:pPr>
              <w:pStyle w:val="Listeafsnit"/>
              <w:numPr>
                <w:ilvl w:val="0"/>
                <w:numId w:val="12"/>
              </w:num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Hurtigt- og korttids</w:t>
            </w:r>
            <w:r w:rsidRPr="00C16567">
              <w:rPr>
                <w:sz w:val="20"/>
                <w:szCs w:val="24"/>
                <w:u w:val="single"/>
              </w:rPr>
              <w:t xml:space="preserve">virkende </w:t>
            </w:r>
            <w:r>
              <w:rPr>
                <w:sz w:val="20"/>
                <w:szCs w:val="24"/>
                <w:u w:val="single"/>
              </w:rPr>
              <w:t>insulin-</w:t>
            </w:r>
            <w:r w:rsidRPr="00C16567">
              <w:rPr>
                <w:sz w:val="20"/>
                <w:szCs w:val="24"/>
                <w:u w:val="single"/>
              </w:rPr>
              <w:t>analoger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Anvendes ifm. måltider (efterligner L- og K-celle-effekt)</w:t>
            </w:r>
          </w:p>
          <w:p w:rsidR="00C16567" w:rsidRDefault="00C16567" w:rsidP="00C16567">
            <w:pPr>
              <w:pStyle w:val="Listeafsnit"/>
              <w:numPr>
                <w:ilvl w:val="0"/>
                <w:numId w:val="12"/>
              </w:num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Langtidsvirkende insulin-analoger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Anvendes 1-2 gange dagligt (konstant insulin-niveau)</w:t>
            </w:r>
          </w:p>
          <w:p w:rsidR="00C16567" w:rsidRDefault="00C16567" w:rsidP="00C16567">
            <w:pPr>
              <w:pStyle w:val="Listeafsnit"/>
              <w:numPr>
                <w:ilvl w:val="0"/>
                <w:numId w:val="12"/>
              </w:num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Hurtigtvirkende human insulin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Anvendes intravenøst (ok?)</w:t>
            </w:r>
          </w:p>
          <w:p w:rsidR="00C16567" w:rsidRDefault="00C16567" w:rsidP="00C16567">
            <w:pPr>
              <w:pStyle w:val="Listeafsnit"/>
              <w:numPr>
                <w:ilvl w:val="0"/>
                <w:numId w:val="12"/>
              </w:num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Intermediært virkende human insulin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Anvendes ifm. måltider</w:t>
            </w:r>
          </w:p>
          <w:p w:rsidR="00C16567" w:rsidRDefault="00C16567" w:rsidP="00C16567">
            <w:pPr>
              <w:pStyle w:val="Listeafsnit"/>
              <w:numPr>
                <w:ilvl w:val="0"/>
                <w:numId w:val="12"/>
              </w:num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lastRenderedPageBreak/>
              <w:t xml:space="preserve">Kombinationspræparater 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… </w:t>
            </w:r>
          </w:p>
          <w:p w:rsidR="00C16567" w:rsidRPr="00C16567" w:rsidRDefault="00C16567" w:rsidP="00C16567">
            <w:pPr>
              <w:pStyle w:val="Listeafsnit"/>
              <w:rPr>
                <w:sz w:val="20"/>
                <w:szCs w:val="24"/>
                <w:u w:val="single"/>
              </w:rPr>
            </w:pPr>
          </w:p>
        </w:tc>
      </w:tr>
      <w:tr w:rsidR="00C16567" w:rsidRPr="001134EE" w:rsidTr="00C16567"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Effekt </w:t>
            </w:r>
          </w:p>
        </w:tc>
        <w:tc>
          <w:tcPr>
            <w:tcW w:w="7559" w:type="dxa"/>
          </w:tcPr>
          <w:p w:rsidR="00C16567" w:rsidRDefault="0009220F" w:rsidP="0009220F">
            <w:pPr>
              <w:rPr>
                <w:sz w:val="20"/>
                <w:szCs w:val="24"/>
                <w:vertAlign w:val="subscript"/>
              </w:rPr>
            </w:pPr>
            <w:r>
              <w:rPr>
                <w:sz w:val="20"/>
                <w:szCs w:val="24"/>
              </w:rPr>
              <w:t>Sænker [glukose]</w:t>
            </w:r>
            <w:r>
              <w:rPr>
                <w:sz w:val="20"/>
                <w:szCs w:val="24"/>
                <w:vertAlign w:val="subscript"/>
              </w:rPr>
              <w:t>BLOD</w:t>
            </w:r>
          </w:p>
          <w:p w:rsidR="0009220F" w:rsidRDefault="0009220F" w:rsidP="0009220F">
            <w:pPr>
              <w:rPr>
                <w:sz w:val="20"/>
                <w:szCs w:val="24"/>
                <w:vertAlign w:val="subscript"/>
              </w:rPr>
            </w:pPr>
            <w:r>
              <w:rPr>
                <w:sz w:val="20"/>
                <w:szCs w:val="24"/>
              </w:rPr>
              <w:t>Sænker [aminosyrer]</w:t>
            </w:r>
            <w:r>
              <w:rPr>
                <w:sz w:val="20"/>
                <w:szCs w:val="24"/>
                <w:vertAlign w:val="subscript"/>
              </w:rPr>
              <w:t>BLOD</w:t>
            </w:r>
          </w:p>
          <w:p w:rsidR="0009220F" w:rsidRPr="0009220F" w:rsidRDefault="0009220F" w:rsidP="0009220F">
            <w:pPr>
              <w:rPr>
                <w:sz w:val="20"/>
                <w:szCs w:val="24"/>
                <w:vertAlign w:val="subscript"/>
              </w:rPr>
            </w:pPr>
            <w:r>
              <w:rPr>
                <w:sz w:val="20"/>
                <w:szCs w:val="24"/>
              </w:rPr>
              <w:t>Sænker [frie fedtsyrer]</w:t>
            </w:r>
            <w:r>
              <w:rPr>
                <w:sz w:val="20"/>
                <w:szCs w:val="24"/>
                <w:vertAlign w:val="subscript"/>
              </w:rPr>
              <w:t>BLOD</w:t>
            </w:r>
          </w:p>
        </w:tc>
      </w:tr>
      <w:tr w:rsidR="00C16567" w:rsidRPr="001134EE" w:rsidTr="00C16567">
        <w:tc>
          <w:tcPr>
            <w:tcW w:w="3209" w:type="dxa"/>
          </w:tcPr>
          <w:p w:rsidR="00C16567" w:rsidRDefault="00C16567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7559" w:type="dxa"/>
          </w:tcPr>
          <w:p w:rsidR="00C16567" w:rsidRPr="007A5F82" w:rsidRDefault="0009220F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Hypoglykæmi (for lavt blodsukker)</w:t>
            </w:r>
          </w:p>
        </w:tc>
      </w:tr>
      <w:tr w:rsidR="00C16567" w:rsidRPr="001134EE" w:rsidTr="00C16567">
        <w:tc>
          <w:tcPr>
            <w:tcW w:w="3209" w:type="dxa"/>
          </w:tcPr>
          <w:p w:rsidR="00C16567" w:rsidRDefault="00C16567" w:rsidP="0009220F">
            <w:r w:rsidRPr="00F608D5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7559" w:type="dxa"/>
          </w:tcPr>
          <w:p w:rsidR="00C16567" w:rsidRPr="007A5F82" w:rsidRDefault="0009220F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Hypoglykæmi (for lavt blodsukker)</w:t>
            </w:r>
          </w:p>
        </w:tc>
      </w:tr>
      <w:tr w:rsidR="00C16567" w:rsidRPr="001134EE" w:rsidTr="00C16567"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7559" w:type="dxa"/>
          </w:tcPr>
          <w:p w:rsidR="00C16567" w:rsidRPr="00C16567" w:rsidRDefault="00C16567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KETOACIDOSE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Syreforgiftning </w:t>
            </w:r>
            <w:r>
              <w:rPr>
                <w:sz w:val="20"/>
                <w:szCs w:val="24"/>
              </w:rPr>
              <w:br/>
              <w:t>Diabetes 1: altid</w:t>
            </w:r>
            <w:r>
              <w:rPr>
                <w:sz w:val="20"/>
                <w:szCs w:val="24"/>
              </w:rPr>
              <w:br/>
              <w:t xml:space="preserve">Diabetes 2: hvis peroral </w:t>
            </w:r>
            <w:proofErr w:type="spellStart"/>
            <w:r>
              <w:rPr>
                <w:sz w:val="20"/>
                <w:szCs w:val="24"/>
              </w:rPr>
              <w:t>antidiabetika</w:t>
            </w:r>
            <w:proofErr w:type="spellEnd"/>
            <w:r>
              <w:rPr>
                <w:sz w:val="20"/>
                <w:szCs w:val="24"/>
              </w:rPr>
              <w:t xml:space="preserve"> (andet end insulin eller insulinanalog) ej virker</w:t>
            </w:r>
          </w:p>
        </w:tc>
      </w:tr>
      <w:tr w:rsidR="00C16567" w:rsidRPr="00FC7806" w:rsidTr="00C16567"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7559" w:type="dxa"/>
          </w:tcPr>
          <w:p w:rsidR="00C16567" w:rsidRPr="007A5F82" w:rsidRDefault="00C16567" w:rsidP="0009220F">
            <w:pPr>
              <w:rPr>
                <w:sz w:val="20"/>
                <w:szCs w:val="24"/>
              </w:rPr>
            </w:pPr>
          </w:p>
        </w:tc>
      </w:tr>
      <w:tr w:rsidR="00C16567" w:rsidRPr="00FC7806" w:rsidTr="00C16567">
        <w:tc>
          <w:tcPr>
            <w:tcW w:w="3209" w:type="dxa"/>
          </w:tcPr>
          <w:p w:rsidR="00C16567" w:rsidRPr="00043E34" w:rsidRDefault="00C16567" w:rsidP="00092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7559" w:type="dxa"/>
          </w:tcPr>
          <w:p w:rsidR="00C16567" w:rsidRPr="007A5F82" w:rsidRDefault="00C16567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Alkohol: fremmer hypoglykæmi </w:t>
            </w:r>
            <w:r w:rsidR="0009220F">
              <w:rPr>
                <w:sz w:val="20"/>
                <w:szCs w:val="24"/>
              </w:rPr>
              <w:t>(overdosis af insulin)</w:t>
            </w:r>
          </w:p>
        </w:tc>
      </w:tr>
      <w:tr w:rsidR="00C16567" w:rsidRPr="00FC7806" w:rsidTr="00C16567"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7559" w:type="dxa"/>
          </w:tcPr>
          <w:p w:rsidR="00C16567" w:rsidRPr="007A5F82" w:rsidRDefault="00C16567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Parenteralt (subkutant) </w:t>
            </w:r>
            <w:r w:rsidRPr="00C16567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insulin nedbrydes i ventrikel og tarm. </w:t>
            </w:r>
          </w:p>
        </w:tc>
      </w:tr>
      <w:tr w:rsidR="00C16567" w:rsidRPr="001134EE" w:rsidTr="00C16567">
        <w:tc>
          <w:tcPr>
            <w:tcW w:w="3209" w:type="dxa"/>
          </w:tcPr>
          <w:p w:rsidR="00C16567" w:rsidRPr="00FC7806" w:rsidRDefault="00C16567" w:rsidP="0009220F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7559" w:type="dxa"/>
          </w:tcPr>
          <w:p w:rsidR="00C16567" w:rsidRPr="007A5F82" w:rsidRDefault="00C16567" w:rsidP="0009220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241DF7" w:rsidRDefault="00C16567" w:rsidP="00C16567">
      <w:pPr>
        <w:rPr>
          <w:sz w:val="24"/>
        </w:rPr>
      </w:pPr>
      <w:r w:rsidRPr="00C16567">
        <w:rPr>
          <w:sz w:val="24"/>
        </w:rPr>
        <w:t xml:space="preserve"> </w:t>
      </w:r>
      <w:r w:rsidR="00241DF7" w:rsidRPr="00C16567">
        <w:rPr>
          <w:sz w:val="24"/>
        </w:rPr>
        <w:t xml:space="preserve"> </w:t>
      </w:r>
    </w:p>
    <w:tbl>
      <w:tblPr>
        <w:tblStyle w:val="Tabel-Gitter"/>
        <w:tblW w:w="9627" w:type="dxa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7306A6" w:rsidRPr="00FC7806" w:rsidTr="005D6C6B">
        <w:trPr>
          <w:trHeight w:val="136"/>
        </w:trPr>
        <w:tc>
          <w:tcPr>
            <w:tcW w:w="3209" w:type="dxa"/>
          </w:tcPr>
          <w:p w:rsidR="007306A6" w:rsidRPr="007A5F82" w:rsidRDefault="007306A6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7306A6" w:rsidRPr="007306A6" w:rsidRDefault="007306A6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306A6">
              <w:rPr>
                <w:b/>
                <w:color w:val="0070C0"/>
                <w:sz w:val="24"/>
                <w:szCs w:val="24"/>
              </w:rPr>
              <w:t>GLP</w:t>
            </w:r>
            <w:r w:rsidRPr="007306A6">
              <w:rPr>
                <w:b/>
                <w:color w:val="0070C0"/>
                <w:sz w:val="24"/>
                <w:szCs w:val="24"/>
                <w:vertAlign w:val="subscript"/>
              </w:rPr>
              <w:t>1</w:t>
            </w:r>
            <w:r w:rsidRPr="007306A6">
              <w:rPr>
                <w:b/>
                <w:color w:val="0070C0"/>
                <w:sz w:val="24"/>
                <w:szCs w:val="24"/>
              </w:rPr>
              <w:t>-receptor-agonister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Metformin</w:t>
            </w:r>
            <w:proofErr w:type="spellEnd"/>
          </w:p>
        </w:tc>
      </w:tr>
      <w:tr w:rsidR="007306A6" w:rsidRPr="00FC7806" w:rsidTr="005D6C6B">
        <w:trPr>
          <w:trHeight w:val="136"/>
        </w:trPr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Som fremgår</w:t>
            </w:r>
          </w:p>
        </w:tc>
        <w:tc>
          <w:tcPr>
            <w:tcW w:w="3209" w:type="dxa"/>
          </w:tcPr>
          <w:p w:rsidR="007306A6" w:rsidRDefault="007306A6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Hepatisk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glukoneogense</w:t>
            </w:r>
            <w:proofErr w:type="spellEnd"/>
            <w:r>
              <w:rPr>
                <w:sz w:val="20"/>
                <w:szCs w:val="24"/>
              </w:rPr>
              <w:t xml:space="preserve"> hæmmer</w:t>
            </w:r>
          </w:p>
          <w:p w:rsidR="00262124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Insulinreceptor positiv allosterisk </w:t>
            </w:r>
            <w:proofErr w:type="spellStart"/>
            <w:r>
              <w:rPr>
                <w:sz w:val="20"/>
                <w:szCs w:val="24"/>
              </w:rPr>
              <w:t>modulator</w:t>
            </w:r>
            <w:proofErr w:type="spellEnd"/>
          </w:p>
        </w:tc>
      </w:tr>
      <w:tr w:rsidR="007306A6" w:rsidRPr="00FC7806" w:rsidTr="005D6C6B">
        <w:trPr>
          <w:trHeight w:val="254"/>
        </w:trPr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7306A6" w:rsidRPr="007306A6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til GLP</w:t>
            </w:r>
            <w:r>
              <w:rPr>
                <w:sz w:val="20"/>
                <w:szCs w:val="24"/>
                <w:vertAlign w:val="subscript"/>
              </w:rPr>
              <w:t>1-</w:t>
            </w:r>
            <w:r>
              <w:rPr>
                <w:sz w:val="20"/>
                <w:szCs w:val="24"/>
              </w:rPr>
              <w:t>receptorer på betaceller i pancreas’ langerhanske øer</w:t>
            </w:r>
          </w:p>
        </w:tc>
        <w:tc>
          <w:tcPr>
            <w:tcW w:w="3209" w:type="dxa"/>
          </w:tcPr>
          <w:p w:rsidR="007306A6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Ej fastlagt</w:t>
            </w:r>
          </w:p>
        </w:tc>
      </w:tr>
      <w:tr w:rsidR="007306A6" w:rsidRPr="001134EE" w:rsidTr="005D6C6B"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7306A6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Øget insulinsekretion</w:t>
            </w:r>
          </w:p>
          <w:p w:rsidR="007306A6" w:rsidRDefault="007306A6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Betacelleproliferation</w:t>
            </w:r>
            <w:proofErr w:type="spellEnd"/>
          </w:p>
          <w:p w:rsidR="007306A6" w:rsidRPr="007A5F82" w:rsidRDefault="007306A6" w:rsidP="005D6C6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Antibetacelleapoptose</w:t>
            </w:r>
            <w:proofErr w:type="spellEnd"/>
            <w:r>
              <w:rPr>
                <w:sz w:val="20"/>
                <w:szCs w:val="24"/>
              </w:rPr>
              <w:br/>
              <w:t>Nedsat glukagonsekretion (negativt)</w:t>
            </w:r>
          </w:p>
        </w:tc>
        <w:tc>
          <w:tcPr>
            <w:tcW w:w="3209" w:type="dxa"/>
          </w:tcPr>
          <w:p w:rsidR="007306A6" w:rsidRDefault="00262124" w:rsidP="00262124">
            <w:pPr>
              <w:pStyle w:val="Listeafsnit"/>
              <w:numPr>
                <w:ilvl w:val="0"/>
                <w:numId w:val="13"/>
              </w:numPr>
              <w:rPr>
                <w:sz w:val="20"/>
                <w:szCs w:val="24"/>
              </w:rPr>
            </w:pPr>
            <w:r w:rsidRPr="00262124">
              <w:rPr>
                <w:sz w:val="20"/>
                <w:szCs w:val="24"/>
              </w:rPr>
              <w:t>Hæmmer dannelsen af glukose i leveren og nedsætter dermed blodsukker</w:t>
            </w:r>
          </w:p>
          <w:p w:rsidR="00262124" w:rsidRPr="00262124" w:rsidRDefault="00262124" w:rsidP="00262124">
            <w:pPr>
              <w:pStyle w:val="Listeafsnit"/>
              <w:numPr>
                <w:ilvl w:val="0"/>
                <w:numId w:val="13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Øger perifer insulinfølsomhed, således insulinafhængigt glukoseoptag øges i skeletmuskelceller</w:t>
            </w:r>
          </w:p>
        </w:tc>
      </w:tr>
      <w:tr w:rsidR="007306A6" w:rsidRPr="001134EE" w:rsidTr="005D6C6B">
        <w:tc>
          <w:tcPr>
            <w:tcW w:w="3209" w:type="dxa"/>
          </w:tcPr>
          <w:p w:rsidR="007306A6" w:rsidRDefault="007306A6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  <w:tc>
          <w:tcPr>
            <w:tcW w:w="3209" w:type="dxa"/>
          </w:tcPr>
          <w:p w:rsidR="007306A6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</w:p>
        </w:tc>
      </w:tr>
      <w:tr w:rsidR="007306A6" w:rsidRPr="001134EE" w:rsidTr="005D6C6B"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TYPE 2 (da der ofte ses </w:t>
            </w:r>
            <w:proofErr w:type="spellStart"/>
            <w:r>
              <w:rPr>
                <w:sz w:val="20"/>
                <w:szCs w:val="24"/>
              </w:rPr>
              <w:t>abnormal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inkretion</w:t>
            </w:r>
            <w:proofErr w:type="spellEnd"/>
            <w:r>
              <w:rPr>
                <w:sz w:val="20"/>
                <w:szCs w:val="24"/>
              </w:rPr>
              <w:t>-sekretion)</w:t>
            </w:r>
          </w:p>
        </w:tc>
        <w:tc>
          <w:tcPr>
            <w:tcW w:w="3209" w:type="dxa"/>
          </w:tcPr>
          <w:p w:rsidR="007306A6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TYPE 2</w:t>
            </w:r>
            <w:r>
              <w:rPr>
                <w:sz w:val="20"/>
                <w:szCs w:val="24"/>
              </w:rPr>
              <w:br/>
              <w:t xml:space="preserve">(type 1; i kombination med insulin) </w:t>
            </w:r>
          </w:p>
        </w:tc>
      </w:tr>
      <w:tr w:rsidR="007306A6" w:rsidRPr="00FC7806" w:rsidTr="005D6C6B"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3209" w:type="dxa"/>
          </w:tcPr>
          <w:p w:rsidR="007306A6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nyrefunktion</w:t>
            </w:r>
          </w:p>
        </w:tc>
      </w:tr>
      <w:tr w:rsidR="007306A6" w:rsidRPr="00FC7806" w:rsidTr="005D6C6B">
        <w:tc>
          <w:tcPr>
            <w:tcW w:w="3209" w:type="dxa"/>
          </w:tcPr>
          <w:p w:rsidR="007306A6" w:rsidRPr="00043E34" w:rsidRDefault="007306A6" w:rsidP="005D6C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3209" w:type="dxa"/>
          </w:tcPr>
          <w:p w:rsidR="007306A6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306A6" w:rsidRPr="00FC7806" w:rsidTr="005D6C6B"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Parenteralt (IV) 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7306A6" w:rsidRPr="001134EE" w:rsidTr="005D6C6B">
        <w:tc>
          <w:tcPr>
            <w:tcW w:w="3209" w:type="dxa"/>
          </w:tcPr>
          <w:p w:rsidR="007306A6" w:rsidRPr="00FC7806" w:rsidRDefault="007306A6" w:rsidP="005D6C6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3209" w:type="dxa"/>
          </w:tcPr>
          <w:p w:rsidR="007306A6" w:rsidRPr="007A5F82" w:rsidRDefault="007306A6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3209" w:type="dxa"/>
          </w:tcPr>
          <w:p w:rsidR="007306A6" w:rsidRPr="007A5F82" w:rsidRDefault="00262124" w:rsidP="005D6C6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5A6402" w:rsidRPr="00C16567" w:rsidRDefault="005A6402" w:rsidP="00C16567">
      <w:pPr>
        <w:rPr>
          <w:sz w:val="24"/>
          <w:u w:val="single"/>
        </w:rPr>
      </w:pPr>
    </w:p>
    <w:sectPr w:rsidR="005A6402" w:rsidRPr="00C16567">
      <w:pgSz w:w="12240" w:h="15840"/>
      <w:pgMar w:top="1701" w:right="1134" w:bottom="1701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2F9F"/>
    <w:multiLevelType w:val="hybridMultilevel"/>
    <w:tmpl w:val="DBA4C7E4"/>
    <w:lvl w:ilvl="0" w:tplc="75C0A5A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B37E37"/>
    <w:multiLevelType w:val="hybridMultilevel"/>
    <w:tmpl w:val="B90A69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65F6F"/>
    <w:multiLevelType w:val="hybridMultilevel"/>
    <w:tmpl w:val="B67A0F5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EC5"/>
    <w:multiLevelType w:val="hybridMultilevel"/>
    <w:tmpl w:val="EACC49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3510"/>
    <w:multiLevelType w:val="hybridMultilevel"/>
    <w:tmpl w:val="BC686C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31927"/>
    <w:multiLevelType w:val="hybridMultilevel"/>
    <w:tmpl w:val="7FE049B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C5886"/>
    <w:multiLevelType w:val="hybridMultilevel"/>
    <w:tmpl w:val="877041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3CD0"/>
    <w:multiLevelType w:val="hybridMultilevel"/>
    <w:tmpl w:val="80EC40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64657"/>
    <w:multiLevelType w:val="hybridMultilevel"/>
    <w:tmpl w:val="952052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744AA"/>
    <w:multiLevelType w:val="hybridMultilevel"/>
    <w:tmpl w:val="DD2444C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E54DA"/>
    <w:multiLevelType w:val="hybridMultilevel"/>
    <w:tmpl w:val="D070E5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856D9"/>
    <w:multiLevelType w:val="hybridMultilevel"/>
    <w:tmpl w:val="150843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67DE3"/>
    <w:multiLevelType w:val="hybridMultilevel"/>
    <w:tmpl w:val="79DA37A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47F7B"/>
    <w:multiLevelType w:val="hybridMultilevel"/>
    <w:tmpl w:val="B484AD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87B9B"/>
    <w:multiLevelType w:val="hybridMultilevel"/>
    <w:tmpl w:val="5588B92E"/>
    <w:lvl w:ilvl="0" w:tplc="5828637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3707D14"/>
    <w:multiLevelType w:val="hybridMultilevel"/>
    <w:tmpl w:val="A53C766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470F7"/>
    <w:multiLevelType w:val="hybridMultilevel"/>
    <w:tmpl w:val="78AE1D72"/>
    <w:lvl w:ilvl="0" w:tplc="31EA3CB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8"/>
  </w:num>
  <w:num w:numId="5">
    <w:abstractNumId w:val="16"/>
  </w:num>
  <w:num w:numId="6">
    <w:abstractNumId w:val="7"/>
  </w:num>
  <w:num w:numId="7">
    <w:abstractNumId w:val="1"/>
  </w:num>
  <w:num w:numId="8">
    <w:abstractNumId w:val="12"/>
  </w:num>
  <w:num w:numId="9">
    <w:abstractNumId w:val="5"/>
  </w:num>
  <w:num w:numId="10">
    <w:abstractNumId w:val="14"/>
  </w:num>
  <w:num w:numId="11">
    <w:abstractNumId w:val="0"/>
  </w:num>
  <w:num w:numId="12">
    <w:abstractNumId w:val="15"/>
  </w:num>
  <w:num w:numId="13">
    <w:abstractNumId w:val="2"/>
  </w:num>
  <w:num w:numId="14">
    <w:abstractNumId w:val="13"/>
  </w:num>
  <w:num w:numId="15">
    <w:abstractNumId w:val="10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F5"/>
    <w:rsid w:val="00011321"/>
    <w:rsid w:val="00022DF5"/>
    <w:rsid w:val="0009220F"/>
    <w:rsid w:val="00094EB0"/>
    <w:rsid w:val="0013020A"/>
    <w:rsid w:val="001C69F6"/>
    <w:rsid w:val="00241DF7"/>
    <w:rsid w:val="00262124"/>
    <w:rsid w:val="00297E8C"/>
    <w:rsid w:val="002B3F8E"/>
    <w:rsid w:val="002E4733"/>
    <w:rsid w:val="00323F03"/>
    <w:rsid w:val="00444B49"/>
    <w:rsid w:val="00462391"/>
    <w:rsid w:val="00504D24"/>
    <w:rsid w:val="0054144E"/>
    <w:rsid w:val="00543ABA"/>
    <w:rsid w:val="005854D4"/>
    <w:rsid w:val="005A6402"/>
    <w:rsid w:val="00682E3C"/>
    <w:rsid w:val="007306A6"/>
    <w:rsid w:val="00833952"/>
    <w:rsid w:val="00AF3D0F"/>
    <w:rsid w:val="00B83DF7"/>
    <w:rsid w:val="00C16567"/>
    <w:rsid w:val="00DD1E83"/>
    <w:rsid w:val="00E00259"/>
    <w:rsid w:val="00E05331"/>
    <w:rsid w:val="00F5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FC35"/>
  <w15:chartTrackingRefBased/>
  <w15:docId w15:val="{01A21E95-4E12-4745-BA32-DC9A1724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22DF5"/>
    <w:pPr>
      <w:ind w:left="720"/>
      <w:contextualSpacing/>
    </w:pPr>
  </w:style>
  <w:style w:type="table" w:styleId="Tabel-Gitter">
    <w:name w:val="Table Grid"/>
    <w:basedOn w:val="Tabel-Normal"/>
    <w:uiPriority w:val="39"/>
    <w:rsid w:val="0001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977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2018-01-31T17:14:00Z</dcterms:created>
  <dcterms:modified xsi:type="dcterms:W3CDTF">2018-02-16T17:29:00Z</dcterms:modified>
</cp:coreProperties>
</file>