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7DD" w:rsidRDefault="00C317D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221615</wp:posOffset>
                </wp:positionV>
                <wp:extent cx="6000750" cy="450850"/>
                <wp:effectExtent l="57150" t="38100" r="57150" b="82550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4508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17DD" w:rsidRPr="00C317DD" w:rsidRDefault="00C317DD" w:rsidP="00C317DD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Lokalanalgesi</w:t>
                            </w:r>
                            <w:r w:rsidR="00CD27E1"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(LA)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0;margin-top:17.45pt;width:472.5pt;height:35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C317DD" w:rsidRPr="00C317DD" w:rsidRDefault="00C317DD" w:rsidP="00C317DD">
                      <w:pPr>
                        <w:jc w:val="center"/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Lokalanalgesi</w:t>
                      </w:r>
                      <w:r w:rsidR="00CD27E1"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(LA)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color w:val="0070C0"/>
          <w:sz w:val="32"/>
        </w:rPr>
        <w:t>Overordnet</w:t>
      </w:r>
      <w:r>
        <w:rPr>
          <w:b/>
          <w:color w:val="0070C0"/>
          <w:sz w:val="32"/>
        </w:rPr>
        <w:br/>
      </w:r>
      <w:r>
        <w:rPr>
          <w:b/>
        </w:rPr>
        <w:t>Definition</w:t>
      </w:r>
      <w:r>
        <w:rPr>
          <w:b/>
        </w:rPr>
        <w:br/>
      </w:r>
      <w:r>
        <w:rPr>
          <w:i/>
        </w:rPr>
        <w:t xml:space="preserve">Reversibel </w:t>
      </w:r>
      <w:r>
        <w:t xml:space="preserve">hæmning af impulsledning i </w:t>
      </w:r>
      <w:r>
        <w:rPr>
          <w:i/>
        </w:rPr>
        <w:t>perifere</w:t>
      </w:r>
      <w:r>
        <w:t xml:space="preserve"> nerver eller andre membraner hvor Na</w:t>
      </w:r>
      <w:r>
        <w:rPr>
          <w:vertAlign w:val="superscript"/>
        </w:rPr>
        <w:t>+</w:t>
      </w:r>
      <w:r>
        <w:t xml:space="preserve">-kanaler indgår gennem fysisk blokering heraf. </w:t>
      </w:r>
      <w:r>
        <w:br/>
      </w:r>
      <w:r>
        <w:br/>
        <w:t>Hermed hæmmes impulsledning i smerteførende nervebaner.</w:t>
      </w:r>
    </w:p>
    <w:p w:rsidR="006D4547" w:rsidRDefault="006D4547">
      <w:pPr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4131310</wp:posOffset>
            </wp:positionH>
            <wp:positionV relativeFrom="paragraph">
              <wp:posOffset>188595</wp:posOffset>
            </wp:positionV>
            <wp:extent cx="2362200" cy="1379220"/>
            <wp:effectExtent l="0" t="0" r="0" b="0"/>
            <wp:wrapSquare wrapText="bothSides"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17DD">
        <w:rPr>
          <w:b/>
        </w:rPr>
        <w:t xml:space="preserve">Molekylærplan </w:t>
      </w:r>
    </w:p>
    <w:p w:rsidR="006D4547" w:rsidRDefault="006D4547" w:rsidP="006D4547">
      <w:pPr>
        <w:pStyle w:val="Listeafsnit"/>
        <w:numPr>
          <w:ilvl w:val="0"/>
          <w:numId w:val="4"/>
        </w:numPr>
      </w:pPr>
      <w:r>
        <w:t>Svage baser</w:t>
      </w:r>
    </w:p>
    <w:p w:rsidR="006D4547" w:rsidRDefault="006D4547" w:rsidP="006D4547">
      <w:pPr>
        <w:pStyle w:val="Listeafsnit"/>
        <w:numPr>
          <w:ilvl w:val="0"/>
          <w:numId w:val="4"/>
        </w:numPr>
      </w:pPr>
      <w:r>
        <w:t xml:space="preserve">Enten </w:t>
      </w:r>
      <w:proofErr w:type="spellStart"/>
      <w:r>
        <w:t>aminoest</w:t>
      </w:r>
      <w:r w:rsidR="00BA245F">
        <w:t>re</w:t>
      </w:r>
      <w:proofErr w:type="spellEnd"/>
      <w:r w:rsidR="00BA245F">
        <w:t xml:space="preserve"> </w:t>
      </w:r>
      <w:r>
        <w:t>eller aminoamid</w:t>
      </w:r>
      <w:r w:rsidR="00BA245F">
        <w:t>er</w:t>
      </w:r>
    </w:p>
    <w:p w:rsidR="006D4547" w:rsidRDefault="006D4547" w:rsidP="006D4547">
      <w:pPr>
        <w:pStyle w:val="Listeafsnit"/>
        <w:numPr>
          <w:ilvl w:val="0"/>
          <w:numId w:val="4"/>
        </w:numPr>
      </w:pPr>
      <w:r>
        <w:t xml:space="preserve">Består af: </w:t>
      </w:r>
    </w:p>
    <w:p w:rsidR="006D4547" w:rsidRDefault="006D4547" w:rsidP="006D4547">
      <w:pPr>
        <w:pStyle w:val="Listeafsnit"/>
        <w:numPr>
          <w:ilvl w:val="1"/>
          <w:numId w:val="4"/>
        </w:numPr>
      </w:pPr>
      <w:r>
        <w:t>Aromatisk ring</w:t>
      </w:r>
    </w:p>
    <w:p w:rsidR="006D4547" w:rsidRDefault="006D4547" w:rsidP="006D4547">
      <w:pPr>
        <w:pStyle w:val="Listeafsnit"/>
        <w:numPr>
          <w:ilvl w:val="1"/>
          <w:numId w:val="4"/>
        </w:numPr>
      </w:pPr>
      <w:r>
        <w:t>Intermediær gruppe</w:t>
      </w:r>
    </w:p>
    <w:p w:rsidR="006D4547" w:rsidRDefault="006D4547" w:rsidP="006D4547">
      <w:pPr>
        <w:pStyle w:val="Listeafsnit"/>
        <w:numPr>
          <w:ilvl w:val="1"/>
          <w:numId w:val="4"/>
        </w:numPr>
      </w:pPr>
      <w:r>
        <w:t>Aminogruppe</w:t>
      </w:r>
    </w:p>
    <w:p w:rsidR="006D4547" w:rsidRDefault="00BA245F" w:rsidP="006D4547">
      <w:pPr>
        <w:pStyle w:val="Listeafsnit"/>
        <w:numPr>
          <w:ilvl w:val="0"/>
          <w:numId w:val="4"/>
        </w:numPr>
      </w:pPr>
      <w:r>
        <w:t xml:space="preserve">Korresponderende svage syre (dvs. basens </w:t>
      </w:r>
      <w:proofErr w:type="spellStart"/>
      <w:r>
        <w:t>protoniserede</w:t>
      </w:r>
      <w:proofErr w:type="spellEnd"/>
      <w:r>
        <w:t>/</w:t>
      </w:r>
      <w:r>
        <w:br/>
        <w:t xml:space="preserve">ioniserede form) har optimalt set en </w:t>
      </w:r>
      <w:r w:rsidR="006D4547">
        <w:t>pKa-værdi sv.t. fysiologisk pH</w:t>
      </w:r>
      <w:r w:rsidR="00083A7B">
        <w:t xml:space="preserve">. </w:t>
      </w:r>
      <w:r w:rsidR="00083A7B">
        <w:br/>
        <w:t xml:space="preserve">Det betyder at den optimalt set dissocierer </w:t>
      </w:r>
      <w:r w:rsidR="00D05CB3">
        <w:t>(smider sin H</w:t>
      </w:r>
      <w:r w:rsidR="00D05CB3">
        <w:rPr>
          <w:vertAlign w:val="superscript"/>
        </w:rPr>
        <w:t>+</w:t>
      </w:r>
      <w:r w:rsidR="00D05CB3">
        <w:t xml:space="preserve"> og dermed</w:t>
      </w:r>
      <w:r w:rsidR="00D05CB3">
        <w:br/>
        <w:t>”</w:t>
      </w:r>
      <w:proofErr w:type="spellStart"/>
      <w:r w:rsidR="00D05CB3">
        <w:t>uioniseres</w:t>
      </w:r>
      <w:proofErr w:type="spellEnd"/>
      <w:r w:rsidR="00D05CB3">
        <w:t xml:space="preserve">”) ved fysiologisk pH. </w:t>
      </w:r>
    </w:p>
    <w:p w:rsidR="006D4547" w:rsidRDefault="00250E4B" w:rsidP="006D4547">
      <w:pPr>
        <w:pStyle w:val="Listeafsnit"/>
        <w:numPr>
          <w:ilvl w:val="0"/>
          <w:numId w:val="4"/>
        </w:numPr>
      </w:pPr>
      <w:r>
        <w:t>Hvis pH i vævet er nedsat</w:t>
      </w:r>
      <w:r w:rsidR="00BA245F">
        <w:t xml:space="preserve">, ses der </w:t>
      </w:r>
      <w:r>
        <w:t>nedsat funktion</w:t>
      </w:r>
      <w:r w:rsidR="006D4547">
        <w:t xml:space="preserve"> (se </w:t>
      </w:r>
      <w:r w:rsidR="009F1AE9">
        <w:t xml:space="preserve">mere </w:t>
      </w:r>
      <w:r w:rsidR="00BA245F">
        <w:t xml:space="preserve">under </w:t>
      </w:r>
      <w:r w:rsidR="006D4547">
        <w:t>virkningsmekanisme)</w:t>
      </w:r>
      <w:r w:rsidR="009F1AE9">
        <w:t xml:space="preserve">. </w:t>
      </w:r>
      <w:r w:rsidR="009F1AE9">
        <w:br/>
        <w:t>Lav pH = flere H</w:t>
      </w:r>
      <w:r w:rsidR="009F1AE9">
        <w:rPr>
          <w:vertAlign w:val="superscript"/>
        </w:rPr>
        <w:t>+</w:t>
      </w:r>
      <w:r w:rsidR="009F1AE9">
        <w:t xml:space="preserve"> = større chance for </w:t>
      </w:r>
      <w:proofErr w:type="spellStart"/>
      <w:r w:rsidR="009F1AE9">
        <w:t>protonisering</w:t>
      </w:r>
      <w:proofErr w:type="spellEnd"/>
      <w:r w:rsidR="009F1AE9">
        <w:t xml:space="preserve"> af basen (dvs. ionisering). Ionisering = LA kan ikke optages over </w:t>
      </w:r>
      <w:proofErr w:type="spellStart"/>
      <w:r w:rsidR="009F1AE9">
        <w:t>cellemembranen</w:t>
      </w:r>
      <w:proofErr w:type="spellEnd"/>
      <w:r w:rsidR="009F1AE9">
        <w:t xml:space="preserve"> (fosfolipiddobbeltlag). </w:t>
      </w:r>
    </w:p>
    <w:p w:rsidR="00D2688C" w:rsidRPr="00BA245F" w:rsidRDefault="006D4547" w:rsidP="006D4547">
      <w:r>
        <w:rPr>
          <w:b/>
        </w:rPr>
        <w:t>Typer</w:t>
      </w:r>
      <w:r>
        <w:rPr>
          <w:b/>
        </w:rPr>
        <w:br/>
      </w:r>
      <w:proofErr w:type="spellStart"/>
      <w:r w:rsidR="00D2688C">
        <w:rPr>
          <w:u w:val="single"/>
        </w:rPr>
        <w:t>Aminoestre</w:t>
      </w:r>
      <w:proofErr w:type="spellEnd"/>
      <w:r w:rsidR="00D2688C">
        <w:rPr>
          <w:u w:val="single"/>
        </w:rPr>
        <w:br/>
      </w:r>
      <w:proofErr w:type="spellStart"/>
      <w:r w:rsidR="00D2688C">
        <w:t>Aminoestre</w:t>
      </w:r>
      <w:proofErr w:type="spellEnd"/>
      <w:r w:rsidR="00D2688C">
        <w:t xml:space="preserve"> omsættes i plasma til </w:t>
      </w:r>
      <w:proofErr w:type="spellStart"/>
      <w:r w:rsidR="00D2688C">
        <w:t>para-aminobenzoic</w:t>
      </w:r>
      <w:proofErr w:type="spellEnd"/>
      <w:r w:rsidR="00D2688C">
        <w:t xml:space="preserve"> acid (PABA) vha. plasmaenzymet </w:t>
      </w:r>
      <w:proofErr w:type="spellStart"/>
      <w:r w:rsidR="00D2688C">
        <w:rPr>
          <w:i/>
        </w:rPr>
        <w:t>pseudocholinesterase</w:t>
      </w:r>
      <w:proofErr w:type="spellEnd"/>
      <w:r w:rsidR="00D2688C">
        <w:t xml:space="preserve"> (dannet i leveren). PABA giver anledning til </w:t>
      </w:r>
      <w:r w:rsidR="00D2688C">
        <w:rPr>
          <w:i/>
        </w:rPr>
        <w:t>allergiske reaktioner</w:t>
      </w:r>
      <w:r w:rsidR="00D2688C">
        <w:t xml:space="preserve"> hos visse individer</w:t>
      </w:r>
      <w:r w:rsidR="00EE4F80">
        <w:t xml:space="preserve"> (ca. 1%)</w:t>
      </w:r>
      <w:r w:rsidR="00D2688C">
        <w:br/>
      </w:r>
      <w:r w:rsidR="00D2688C">
        <w:br/>
      </w:r>
      <w:r w:rsidR="00D2688C">
        <w:rPr>
          <w:noProof/>
        </w:rPr>
        <w:drawing>
          <wp:inline distT="0" distB="0" distL="0" distR="0">
            <wp:extent cx="4591050" cy="1041400"/>
            <wp:effectExtent l="0" t="0" r="0" b="6350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688C">
        <w:br/>
      </w:r>
      <w:r w:rsidR="00BA245F">
        <w:rPr>
          <w:sz w:val="18"/>
        </w:rPr>
        <w:br/>
      </w:r>
      <w:r w:rsidR="00BA245F">
        <w:rPr>
          <w:i/>
          <w:sz w:val="18"/>
        </w:rPr>
        <w:t xml:space="preserve">Huskeregel: alle </w:t>
      </w:r>
      <w:proofErr w:type="spellStart"/>
      <w:r w:rsidR="00BA245F">
        <w:rPr>
          <w:i/>
          <w:sz w:val="18"/>
        </w:rPr>
        <w:t>aminoestermedikamenter</w:t>
      </w:r>
      <w:proofErr w:type="spellEnd"/>
      <w:r w:rsidR="00BA245F">
        <w:rPr>
          <w:i/>
          <w:sz w:val="18"/>
        </w:rPr>
        <w:t xml:space="preserve"> indeholder 1 ”i” ligesom ordet ”</w:t>
      </w:r>
      <w:proofErr w:type="spellStart"/>
      <w:r w:rsidR="00BA245F">
        <w:rPr>
          <w:i/>
          <w:sz w:val="18"/>
        </w:rPr>
        <w:t>aminoester</w:t>
      </w:r>
      <w:proofErr w:type="spellEnd"/>
      <w:r w:rsidR="00BA245F">
        <w:rPr>
          <w:i/>
          <w:sz w:val="18"/>
        </w:rPr>
        <w:t>”.</w:t>
      </w:r>
    </w:p>
    <w:p w:rsidR="006D4547" w:rsidRPr="00BA245F" w:rsidRDefault="00D2688C" w:rsidP="006D4547">
      <w:pPr>
        <w:rPr>
          <w:i/>
          <w:sz w:val="18"/>
        </w:rPr>
      </w:pPr>
      <w:r>
        <w:rPr>
          <w:u w:val="single"/>
        </w:rPr>
        <w:t>Aminoamider</w:t>
      </w:r>
      <w:r>
        <w:rPr>
          <w:u w:val="single"/>
        </w:rPr>
        <w:br/>
      </w:r>
      <w:r w:rsidR="00BA245F">
        <w:t>Aminoamider</w:t>
      </w:r>
      <w:r w:rsidR="00EE4F80">
        <w:t xml:space="preserve"> omsættes i leveren og elimineres renalt</w:t>
      </w:r>
      <w:r w:rsidR="00C57D0C">
        <w:t xml:space="preserve"> (gennem urinen). Aminoamider giver sjældent anledning til allergi. </w:t>
      </w:r>
      <w:r w:rsidR="00C57D0C">
        <w:br/>
      </w:r>
      <w:r w:rsidR="00C57D0C">
        <w:br/>
      </w:r>
      <w:r w:rsidR="00C57D0C">
        <w:rPr>
          <w:noProof/>
        </w:rPr>
        <w:lastRenderedPageBreak/>
        <w:drawing>
          <wp:inline distT="0" distB="0" distL="0" distR="0">
            <wp:extent cx="1771650" cy="876300"/>
            <wp:effectExtent l="0" t="0" r="0" b="0"/>
            <wp:docPr id="6" name="Billed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245F">
        <w:t xml:space="preserve"> </w:t>
      </w:r>
      <w:r>
        <w:br/>
      </w:r>
      <w:r w:rsidR="006D4547">
        <w:br/>
      </w:r>
      <w:r w:rsidR="00BA245F">
        <w:rPr>
          <w:i/>
          <w:sz w:val="18"/>
        </w:rPr>
        <w:t xml:space="preserve">Huskeregel: alle </w:t>
      </w:r>
      <w:proofErr w:type="spellStart"/>
      <w:r w:rsidR="00BA245F">
        <w:rPr>
          <w:i/>
          <w:sz w:val="18"/>
        </w:rPr>
        <w:t>aminoamidmedikamenter</w:t>
      </w:r>
      <w:proofErr w:type="spellEnd"/>
      <w:r w:rsidR="00BA245F">
        <w:rPr>
          <w:i/>
          <w:sz w:val="18"/>
        </w:rPr>
        <w:t xml:space="preserve"> indeholder 2 ”i’er” ligesom ordet ”aminoamid” </w:t>
      </w:r>
    </w:p>
    <w:p w:rsidR="00C317DD" w:rsidRDefault="00C57D0C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4874260</wp:posOffset>
            </wp:positionH>
            <wp:positionV relativeFrom="paragraph">
              <wp:posOffset>231140</wp:posOffset>
            </wp:positionV>
            <wp:extent cx="2241550" cy="1853378"/>
            <wp:effectExtent l="0" t="0" r="6350" b="0"/>
            <wp:wrapSquare wrapText="bothSides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0" cy="1853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17DD">
        <w:rPr>
          <w:b/>
        </w:rPr>
        <w:t>Virkningsmekanisme</w:t>
      </w:r>
      <w:r w:rsidR="00C317DD">
        <w:rPr>
          <w:b/>
        </w:rPr>
        <w:br/>
      </w:r>
      <w:proofErr w:type="spellStart"/>
      <w:r w:rsidR="00C317DD">
        <w:t>Lokalanalgetika</w:t>
      </w:r>
      <w:proofErr w:type="spellEnd"/>
      <w:r w:rsidR="00C317DD">
        <w:t xml:space="preserve"> hæmmer impulsledning i smerteførende nervebaner gennem fysisk blokering af Na</w:t>
      </w:r>
      <w:r w:rsidR="00C317DD">
        <w:rPr>
          <w:vertAlign w:val="superscript"/>
        </w:rPr>
        <w:t>+</w:t>
      </w:r>
      <w:r w:rsidR="00C317DD">
        <w:t xml:space="preserve">-kanaler. </w:t>
      </w:r>
      <w:r w:rsidR="00C317DD">
        <w:br/>
        <w:t>De lokalanalgetiske molekyler må i første omgang være:</w:t>
      </w:r>
    </w:p>
    <w:p w:rsidR="005854D4" w:rsidRDefault="00C317DD" w:rsidP="00C317DD">
      <w:pPr>
        <w:pStyle w:val="Listeafsnit"/>
        <w:numPr>
          <w:ilvl w:val="0"/>
          <w:numId w:val="1"/>
        </w:numPr>
      </w:pPr>
      <w:r>
        <w:rPr>
          <w:u w:val="single"/>
        </w:rPr>
        <w:t>U</w:t>
      </w:r>
      <w:r w:rsidRPr="00C317DD">
        <w:rPr>
          <w:u w:val="single"/>
        </w:rPr>
        <w:t>ioniserede</w:t>
      </w:r>
      <w:r>
        <w:t xml:space="preserve"> </w:t>
      </w:r>
      <w:r>
        <w:br/>
        <w:t xml:space="preserve">Således de kan passere over lipidholdige biologiske membraner </w:t>
      </w:r>
    </w:p>
    <w:p w:rsidR="00C317DD" w:rsidRDefault="00C317DD" w:rsidP="00C317DD">
      <w:r>
        <w:t>Siden, efter membranpassage, være:</w:t>
      </w:r>
    </w:p>
    <w:p w:rsidR="00C317DD" w:rsidRPr="00C317DD" w:rsidRDefault="00C317DD" w:rsidP="00C317DD">
      <w:pPr>
        <w:pStyle w:val="Listeafsnit"/>
        <w:numPr>
          <w:ilvl w:val="0"/>
          <w:numId w:val="1"/>
        </w:numPr>
        <w:rPr>
          <w:u w:val="single"/>
        </w:rPr>
      </w:pPr>
      <w:r w:rsidRPr="00C317DD">
        <w:rPr>
          <w:u w:val="single"/>
        </w:rPr>
        <w:t>Ioniserede</w:t>
      </w:r>
      <w:r>
        <w:rPr>
          <w:u w:val="single"/>
        </w:rPr>
        <w:br/>
      </w:r>
      <w:r>
        <w:t>Således de intracellulært kan binde til og blokere Na</w:t>
      </w:r>
      <w:r>
        <w:rPr>
          <w:vertAlign w:val="superscript"/>
        </w:rPr>
        <w:t>+</w:t>
      </w:r>
      <w:r>
        <w:t>-kanaler</w:t>
      </w:r>
      <w:r w:rsidR="00C57D0C">
        <w:t xml:space="preserve"> uden at forlade cellen (”ion-</w:t>
      </w:r>
      <w:proofErr w:type="spellStart"/>
      <w:r w:rsidR="00C57D0C">
        <w:t>trapping</w:t>
      </w:r>
      <w:proofErr w:type="spellEnd"/>
      <w:r w:rsidR="00C57D0C">
        <w:t>”)</w:t>
      </w:r>
    </w:p>
    <w:p w:rsidR="00F80C37" w:rsidRDefault="00C317DD" w:rsidP="00C317DD">
      <w:r>
        <w:rPr>
          <w:i/>
        </w:rPr>
        <w:t>Hvorledes opnås dette?</w:t>
      </w:r>
      <w:r w:rsidR="00FE03EA">
        <w:rPr>
          <w:i/>
        </w:rPr>
        <w:br/>
      </w:r>
      <w:r w:rsidR="00FE03EA">
        <w:rPr>
          <w:u w:val="single"/>
        </w:rPr>
        <w:t>1: optag af uioniserede molekyler</w:t>
      </w:r>
      <w:r>
        <w:rPr>
          <w:i/>
        </w:rPr>
        <w:br/>
      </w:r>
      <w:r w:rsidR="003D2599">
        <w:t>I sure miljøer (lav pH) vil de svage baser være tilbøjelige til at optage H</w:t>
      </w:r>
      <w:r w:rsidR="003D2599">
        <w:rPr>
          <w:vertAlign w:val="superscript"/>
        </w:rPr>
        <w:t>+</w:t>
      </w:r>
      <w:r w:rsidR="003D2599">
        <w:t xml:space="preserve"> og blive </w:t>
      </w:r>
      <w:proofErr w:type="spellStart"/>
      <w:r w:rsidR="003D2599">
        <w:t>protonerede</w:t>
      </w:r>
      <w:proofErr w:type="spellEnd"/>
      <w:r w:rsidR="003D2599">
        <w:t xml:space="preserve"> (dvs. ioniserede). </w:t>
      </w:r>
      <w:r w:rsidR="00CD27E1">
        <w:t>Altså er virkningen af LA nedsat ved f.eks. inflammationsinduceret acidosis</w:t>
      </w:r>
      <w:r w:rsidR="009F1AE9">
        <w:t>.</w:t>
      </w:r>
      <w:r w:rsidR="009F1AE9">
        <w:br/>
      </w:r>
      <w:r w:rsidR="00FE03EA">
        <w:br/>
        <w:t xml:space="preserve">Jo tættere pH-værdien i et væv svarer til pKa-værdien for den </w:t>
      </w:r>
      <w:proofErr w:type="spellStart"/>
      <w:r w:rsidR="00FE03EA">
        <w:t>protonerede</w:t>
      </w:r>
      <w:proofErr w:type="spellEnd"/>
      <w:r w:rsidR="00FE03EA">
        <w:t xml:space="preserve"> form (typisk omkring 8), jo færre </w:t>
      </w:r>
      <w:proofErr w:type="spellStart"/>
      <w:r w:rsidR="00FE03EA">
        <w:t>protonerede</w:t>
      </w:r>
      <w:proofErr w:type="spellEnd"/>
      <w:r w:rsidR="00FE03EA">
        <w:t xml:space="preserve"> molekyler dannes! Derfor vil der altså ved fysiologisk pH, ca. 7.4, være nogenlunde ligevægt mellem den </w:t>
      </w:r>
      <w:proofErr w:type="spellStart"/>
      <w:r w:rsidR="00FE03EA">
        <w:t>protoniserede</w:t>
      </w:r>
      <w:proofErr w:type="spellEnd"/>
      <w:r w:rsidR="00FE03EA">
        <w:t xml:space="preserve"> (ioniserede) og ikke-</w:t>
      </w:r>
      <w:proofErr w:type="spellStart"/>
      <w:r w:rsidR="00FE03EA">
        <w:t>protoniserede</w:t>
      </w:r>
      <w:proofErr w:type="spellEnd"/>
      <w:r w:rsidR="00FE03EA">
        <w:t xml:space="preserve"> (</w:t>
      </w:r>
      <w:proofErr w:type="spellStart"/>
      <w:r w:rsidR="00FE03EA">
        <w:t>uoniserede</w:t>
      </w:r>
      <w:proofErr w:type="spellEnd"/>
      <w:r w:rsidR="00FE03EA">
        <w:t xml:space="preserve">) form. </w:t>
      </w:r>
      <w:r w:rsidR="00FE03EA">
        <w:br/>
        <w:t xml:space="preserve">De molekyler som forbliver uioniserede kan diffundere over </w:t>
      </w:r>
      <w:proofErr w:type="spellStart"/>
      <w:r w:rsidR="00FE03EA">
        <w:t>cellemembranen</w:t>
      </w:r>
      <w:proofErr w:type="spellEnd"/>
      <w:r w:rsidR="00FE03EA">
        <w:t xml:space="preserve">! De ioniserede kommer ikke igennem dobbeltfosfolipidbilaget! </w:t>
      </w:r>
      <w:r w:rsidR="00FE03EA">
        <w:br/>
      </w:r>
      <w:r w:rsidR="00FE03EA">
        <w:br/>
      </w:r>
      <w:r w:rsidR="00FE03EA">
        <w:rPr>
          <w:u w:val="single"/>
        </w:rPr>
        <w:t>2: dannelse af ioniserede molekyler efter optag</w:t>
      </w:r>
      <w:r w:rsidR="00FE03EA">
        <w:rPr>
          <w:u w:val="single"/>
        </w:rPr>
        <w:br/>
      </w:r>
      <w:r w:rsidR="00FE03EA">
        <w:t xml:space="preserve">Når de uioniserede molekyler har passeret </w:t>
      </w:r>
      <w:proofErr w:type="spellStart"/>
      <w:r w:rsidR="00FE03EA">
        <w:t>cellemembranen</w:t>
      </w:r>
      <w:proofErr w:type="spellEnd"/>
      <w:r w:rsidR="00FE03EA">
        <w:t xml:space="preserve"> indstiller der sig en ligevægt under dannelsen af </w:t>
      </w:r>
      <w:proofErr w:type="spellStart"/>
      <w:r w:rsidR="00FE03EA">
        <w:t>protoniserede</w:t>
      </w:r>
      <w:proofErr w:type="spellEnd"/>
      <w:r w:rsidR="00FE03EA">
        <w:t xml:space="preserve"> (ioniserede) molekyler. Når først disse er dannet kan de ikke undslippe cellen igen, såkaldt ”ion-</w:t>
      </w:r>
      <w:proofErr w:type="spellStart"/>
      <w:r w:rsidR="00FE03EA">
        <w:t>trapping</w:t>
      </w:r>
      <w:proofErr w:type="spellEnd"/>
      <w:r w:rsidR="00FE03EA">
        <w:t>”, og kan således udøve deres effekt ved binding til Na</w:t>
      </w:r>
      <w:r w:rsidR="00FE03EA">
        <w:rPr>
          <w:vertAlign w:val="superscript"/>
        </w:rPr>
        <w:t>+</w:t>
      </w:r>
      <w:r w:rsidR="00FE03EA">
        <w:t xml:space="preserve">-kanalerne. Bindingen finder sted </w:t>
      </w:r>
      <w:r w:rsidR="00FE03EA">
        <w:rPr>
          <w:i/>
        </w:rPr>
        <w:t xml:space="preserve">inde </w:t>
      </w:r>
      <w:r w:rsidR="00FE03EA">
        <w:t xml:space="preserve">i kanalen nær den cytoplasmiske hale/ende. </w:t>
      </w:r>
    </w:p>
    <w:p w:rsidR="0063599B" w:rsidRDefault="00F80C37" w:rsidP="00C317DD">
      <w:r>
        <w:rPr>
          <w:b/>
        </w:rPr>
        <w:t>Bivirkninger</w:t>
      </w:r>
      <w:r>
        <w:rPr>
          <w:b/>
        </w:rPr>
        <w:br/>
      </w:r>
      <w:r>
        <w:t xml:space="preserve">Ved absorption i det systemiske kredsløb (selvom dette søges hindret under administrationen, sker det unægteligt i et eller andet omfang) eller ved direkte vene/arteriole-injektion (fejl-injektion) kan der forekomme bivirkninger af forskellig karakter. </w:t>
      </w:r>
      <w:r>
        <w:br/>
      </w:r>
      <w:r>
        <w:br/>
      </w:r>
      <w:r>
        <w:rPr>
          <w:u w:val="single"/>
        </w:rPr>
        <w:t>Lave koncentrationer</w:t>
      </w:r>
      <w:r>
        <w:rPr>
          <w:u w:val="single"/>
        </w:rPr>
        <w:br/>
      </w:r>
      <w:r>
        <w:t xml:space="preserve">Ved lave plasmakoncentrationer virker </w:t>
      </w:r>
      <w:proofErr w:type="spellStart"/>
      <w:r>
        <w:t>lokalanalgetika</w:t>
      </w:r>
      <w:proofErr w:type="spellEnd"/>
      <w:r>
        <w:t xml:space="preserve"> overvejende CNS-nedtrykkende</w:t>
      </w:r>
      <w:r w:rsidR="0063599B">
        <w:t xml:space="preserve"> – lave koncentrationer resulterer sjældent</w:t>
      </w:r>
      <w:r>
        <w:t xml:space="preserve"> i </w:t>
      </w:r>
      <w:r w:rsidR="0063599B">
        <w:t xml:space="preserve">(mærkbare) </w:t>
      </w:r>
      <w:r>
        <w:t xml:space="preserve">bivirkninger. </w:t>
      </w:r>
      <w:r>
        <w:br/>
      </w:r>
      <w:r>
        <w:br/>
      </w:r>
      <w:r>
        <w:rPr>
          <w:u w:val="single"/>
        </w:rPr>
        <w:lastRenderedPageBreak/>
        <w:t>Høje koncentrationer</w:t>
      </w:r>
      <w:r>
        <w:t xml:space="preserve"> </w:t>
      </w:r>
      <w:r>
        <w:br/>
      </w:r>
      <w:r w:rsidR="0072339A">
        <w:t xml:space="preserve">Høje </w:t>
      </w:r>
      <w:r w:rsidR="0063599B">
        <w:t>koncentrationer resulterer oftere i bivirkninger (hvis omfang øges med øget koncentrati</w:t>
      </w:r>
      <w:r w:rsidR="0072339A">
        <w:t>on, evt. overdosis</w:t>
      </w:r>
      <w:r w:rsidR="0063599B">
        <w:t xml:space="preserve">). Herunder: </w:t>
      </w:r>
    </w:p>
    <w:p w:rsidR="00C515F8" w:rsidRPr="0072339A" w:rsidRDefault="0072339A" w:rsidP="0072339A">
      <w:pPr>
        <w:rPr>
          <w:szCs w:val="24"/>
        </w:rPr>
      </w:pPr>
      <w:r>
        <w:rPr>
          <w:i/>
          <w:szCs w:val="24"/>
        </w:rPr>
        <w:t>CNS</w:t>
      </w:r>
      <w:r w:rsidRPr="0072339A">
        <w:rPr>
          <w:szCs w:val="24"/>
          <w:u w:val="single"/>
        </w:rPr>
        <w:br/>
      </w:r>
      <w:r w:rsidRPr="0072339A">
        <w:rPr>
          <w:szCs w:val="24"/>
        </w:rPr>
        <w:t>Rastløshed</w:t>
      </w:r>
      <w:r w:rsidRPr="0072339A">
        <w:rPr>
          <w:szCs w:val="24"/>
        </w:rPr>
        <w:br/>
        <w:t>Angst</w:t>
      </w:r>
      <w:r>
        <w:rPr>
          <w:szCs w:val="24"/>
        </w:rPr>
        <w:br/>
      </w:r>
      <w:r w:rsidRPr="0072339A">
        <w:rPr>
          <w:szCs w:val="24"/>
        </w:rPr>
        <w:t>Forvirring</w:t>
      </w:r>
      <w:r w:rsidRPr="0072339A">
        <w:rPr>
          <w:szCs w:val="24"/>
        </w:rPr>
        <w:br/>
        <w:t>Kramper</w:t>
      </w:r>
      <w:r>
        <w:rPr>
          <w:szCs w:val="24"/>
        </w:rPr>
        <w:br/>
      </w:r>
      <w:r w:rsidRPr="0072339A">
        <w:rPr>
          <w:szCs w:val="24"/>
        </w:rPr>
        <w:br/>
      </w:r>
      <w:proofErr w:type="spellStart"/>
      <w:r w:rsidRPr="0072339A">
        <w:rPr>
          <w:i/>
          <w:szCs w:val="24"/>
        </w:rPr>
        <w:t>Kardiovaskulært</w:t>
      </w:r>
      <w:proofErr w:type="spellEnd"/>
      <w:r w:rsidRPr="0072339A">
        <w:rPr>
          <w:szCs w:val="24"/>
          <w:u w:val="single"/>
        </w:rPr>
        <w:br/>
      </w:r>
      <w:r w:rsidRPr="0072339A">
        <w:rPr>
          <w:szCs w:val="24"/>
        </w:rPr>
        <w:t>Nedsat puls (</w:t>
      </w:r>
      <w:proofErr w:type="spellStart"/>
      <w:r w:rsidRPr="0072339A">
        <w:rPr>
          <w:szCs w:val="24"/>
        </w:rPr>
        <w:t>bradykardy</w:t>
      </w:r>
      <w:proofErr w:type="spellEnd"/>
      <w:r w:rsidRPr="0072339A">
        <w:rPr>
          <w:szCs w:val="24"/>
        </w:rPr>
        <w:t>)</w:t>
      </w:r>
      <w:r w:rsidRPr="0072339A">
        <w:rPr>
          <w:szCs w:val="24"/>
        </w:rPr>
        <w:br/>
        <w:t>Nedsat minutvolumen</w:t>
      </w:r>
      <w:r w:rsidRPr="0072339A">
        <w:rPr>
          <w:szCs w:val="24"/>
        </w:rPr>
        <w:br/>
        <w:t xml:space="preserve">Vasodilatation </w:t>
      </w:r>
    </w:p>
    <w:p w:rsidR="00CD27E1" w:rsidRDefault="00FF339C" w:rsidP="0063599B">
      <w:r w:rsidRPr="0063599B">
        <w:rPr>
          <w:b/>
        </w:rPr>
        <w:t>Vasokonstriktionsmidler</w:t>
      </w:r>
      <w:r w:rsidRPr="0063599B">
        <w:rPr>
          <w:b/>
        </w:rPr>
        <w:br/>
      </w:r>
      <w:r>
        <w:t xml:space="preserve">Sommetider anvendes vasokonstriktionsmidler (typisk adrenalin) i kombination med LA-agenten. Fordele omfatter: </w:t>
      </w:r>
    </w:p>
    <w:p w:rsidR="00FF339C" w:rsidRDefault="00FF339C" w:rsidP="00FF339C">
      <w:pPr>
        <w:pStyle w:val="Listeafsnit"/>
        <w:numPr>
          <w:ilvl w:val="0"/>
          <w:numId w:val="2"/>
        </w:numPr>
      </w:pPr>
      <w:r>
        <w:t>Nedsat lokalanalgetisk-diffusion fra injektionssite</w:t>
      </w:r>
    </w:p>
    <w:p w:rsidR="00FF339C" w:rsidRDefault="00FF339C" w:rsidP="00FF339C">
      <w:pPr>
        <w:pStyle w:val="Listeafsnit"/>
        <w:numPr>
          <w:ilvl w:val="0"/>
          <w:numId w:val="3"/>
        </w:numPr>
      </w:pPr>
      <w:r>
        <w:t>Øget varighed</w:t>
      </w:r>
    </w:p>
    <w:p w:rsidR="00FF339C" w:rsidRDefault="00FF339C" w:rsidP="00FF339C">
      <w:pPr>
        <w:pStyle w:val="Listeafsnit"/>
        <w:numPr>
          <w:ilvl w:val="0"/>
          <w:numId w:val="3"/>
        </w:numPr>
      </w:pPr>
      <w:r>
        <w:t>Nedsat dosis</w:t>
      </w:r>
    </w:p>
    <w:p w:rsidR="00FF339C" w:rsidRDefault="00FF339C" w:rsidP="00FF339C">
      <w:pPr>
        <w:pStyle w:val="Listeafsnit"/>
        <w:numPr>
          <w:ilvl w:val="0"/>
          <w:numId w:val="2"/>
        </w:numPr>
      </w:pPr>
      <w:r>
        <w:t xml:space="preserve">Nedsat blødning </w:t>
      </w:r>
    </w:p>
    <w:p w:rsidR="00A50C22" w:rsidRPr="00A50C22" w:rsidRDefault="00A50C22" w:rsidP="00DC5CCA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50C22" w:rsidTr="00A50C22">
        <w:tc>
          <w:tcPr>
            <w:tcW w:w="4814" w:type="dxa"/>
          </w:tcPr>
          <w:p w:rsidR="00A50C22" w:rsidRPr="00A50C22" w:rsidRDefault="00A50C22" w:rsidP="00DC5CCA">
            <w:pPr>
              <w:rPr>
                <w:b/>
              </w:rPr>
            </w:pPr>
          </w:p>
        </w:tc>
        <w:tc>
          <w:tcPr>
            <w:tcW w:w="4814" w:type="dxa"/>
          </w:tcPr>
          <w:p w:rsidR="00A50C22" w:rsidRPr="00A50C22" w:rsidRDefault="00A50C22" w:rsidP="00A50C22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Adrenalin</w:t>
            </w:r>
          </w:p>
        </w:tc>
      </w:tr>
      <w:tr w:rsidR="00A50C22" w:rsidTr="00A50C22">
        <w:tc>
          <w:tcPr>
            <w:tcW w:w="4814" w:type="dxa"/>
          </w:tcPr>
          <w:p w:rsidR="00A50C22" w:rsidRPr="00A50C22" w:rsidRDefault="00A50C22" w:rsidP="00DC5CCA">
            <w:pPr>
              <w:rPr>
                <w:b/>
              </w:rPr>
            </w:pPr>
            <w:r w:rsidRPr="00A50C22">
              <w:rPr>
                <w:b/>
              </w:rPr>
              <w:t>Kontraindikationer</w:t>
            </w:r>
          </w:p>
        </w:tc>
        <w:tc>
          <w:tcPr>
            <w:tcW w:w="4814" w:type="dxa"/>
          </w:tcPr>
          <w:p w:rsidR="00A50C22" w:rsidRPr="00A50C22" w:rsidRDefault="00A50C22" w:rsidP="00A50C22">
            <w:pPr>
              <w:rPr>
                <w:sz w:val="20"/>
              </w:rPr>
            </w:pPr>
            <w:r w:rsidRPr="00A50C22">
              <w:rPr>
                <w:sz w:val="20"/>
              </w:rPr>
              <w:t>Epilepsi</w:t>
            </w:r>
          </w:p>
          <w:p w:rsidR="00A50C22" w:rsidRPr="00A50C22" w:rsidRDefault="00A50C22" w:rsidP="00A50C22">
            <w:pPr>
              <w:rPr>
                <w:sz w:val="20"/>
              </w:rPr>
            </w:pPr>
            <w:r w:rsidRPr="00A50C22">
              <w:rPr>
                <w:sz w:val="20"/>
              </w:rPr>
              <w:t>Parkinson</w:t>
            </w:r>
          </w:p>
          <w:p w:rsidR="00A50C22" w:rsidRPr="00A50C22" w:rsidRDefault="00A50C22" w:rsidP="00A50C22">
            <w:pPr>
              <w:rPr>
                <w:sz w:val="20"/>
              </w:rPr>
            </w:pPr>
            <w:r w:rsidRPr="00A50C22">
              <w:rPr>
                <w:sz w:val="20"/>
              </w:rPr>
              <w:t>Strålebehandlede områder</w:t>
            </w:r>
          </w:p>
          <w:p w:rsidR="00A50C22" w:rsidRPr="00A50C22" w:rsidRDefault="00A50C22" w:rsidP="00DC5CCA">
            <w:pPr>
              <w:rPr>
                <w:sz w:val="20"/>
              </w:rPr>
            </w:pPr>
            <w:r w:rsidRPr="00A50C22">
              <w:rPr>
                <w:sz w:val="20"/>
              </w:rPr>
              <w:t>Kardiovaskulære sygdomme</w:t>
            </w:r>
          </w:p>
        </w:tc>
      </w:tr>
      <w:tr w:rsidR="00A50C22" w:rsidRPr="00A50C22" w:rsidTr="00A50C22">
        <w:tc>
          <w:tcPr>
            <w:tcW w:w="4814" w:type="dxa"/>
          </w:tcPr>
          <w:p w:rsidR="00A50C22" w:rsidRDefault="00A50C22" w:rsidP="00DC5CCA">
            <w:pPr>
              <w:rPr>
                <w:b/>
              </w:rPr>
            </w:pPr>
            <w:r>
              <w:rPr>
                <w:b/>
              </w:rPr>
              <w:t>Interaktioner</w:t>
            </w:r>
          </w:p>
        </w:tc>
        <w:tc>
          <w:tcPr>
            <w:tcW w:w="4814" w:type="dxa"/>
          </w:tcPr>
          <w:p w:rsidR="00A50C22" w:rsidRPr="00A50C22" w:rsidRDefault="00A50C22" w:rsidP="00DC5CCA">
            <w:pPr>
              <w:rPr>
                <w:sz w:val="20"/>
                <w:lang w:val="en-US"/>
              </w:rPr>
            </w:pPr>
            <w:r w:rsidRPr="00A50C22">
              <w:rPr>
                <w:sz w:val="20"/>
                <w:lang w:val="en-US"/>
              </w:rPr>
              <w:t>TCA (</w:t>
            </w:r>
            <w:proofErr w:type="spellStart"/>
            <w:r w:rsidRPr="00A50C22">
              <w:rPr>
                <w:sz w:val="20"/>
                <w:lang w:val="en-US"/>
              </w:rPr>
              <w:t>tricyclisk</w:t>
            </w:r>
            <w:proofErr w:type="spellEnd"/>
            <w:r w:rsidRPr="00A50C22">
              <w:rPr>
                <w:sz w:val="20"/>
                <w:lang w:val="en-US"/>
              </w:rPr>
              <w:t xml:space="preserve"> </w:t>
            </w:r>
            <w:proofErr w:type="spellStart"/>
            <w:r w:rsidRPr="00A50C22">
              <w:rPr>
                <w:sz w:val="20"/>
                <w:lang w:val="en-US"/>
              </w:rPr>
              <w:t>antidepressiva</w:t>
            </w:r>
            <w:proofErr w:type="spellEnd"/>
            <w:r w:rsidRPr="00A50C22">
              <w:rPr>
                <w:sz w:val="20"/>
                <w:lang w:val="en-US"/>
              </w:rPr>
              <w:t>)</w:t>
            </w:r>
            <w:r w:rsidRPr="00A50C22">
              <w:rPr>
                <w:sz w:val="20"/>
                <w:lang w:val="en-US"/>
              </w:rPr>
              <w:br/>
              <w:t>MAO-</w:t>
            </w:r>
            <w:proofErr w:type="spellStart"/>
            <w:r w:rsidRPr="00A50C22">
              <w:rPr>
                <w:sz w:val="20"/>
                <w:lang w:val="en-US"/>
              </w:rPr>
              <w:t>hæmmere</w:t>
            </w:r>
            <w:proofErr w:type="spellEnd"/>
          </w:p>
        </w:tc>
      </w:tr>
      <w:tr w:rsidR="00A50C22" w:rsidTr="00A50C22">
        <w:tc>
          <w:tcPr>
            <w:tcW w:w="4814" w:type="dxa"/>
          </w:tcPr>
          <w:p w:rsidR="00A50C22" w:rsidRPr="00A50C22" w:rsidRDefault="00A50C22" w:rsidP="00DC5CCA">
            <w:pPr>
              <w:rPr>
                <w:b/>
              </w:rPr>
            </w:pPr>
            <w:r>
              <w:rPr>
                <w:b/>
              </w:rPr>
              <w:t>Bivirkninger</w:t>
            </w:r>
          </w:p>
        </w:tc>
        <w:tc>
          <w:tcPr>
            <w:tcW w:w="4814" w:type="dxa"/>
          </w:tcPr>
          <w:p w:rsidR="00A50C22" w:rsidRPr="00A50C22" w:rsidRDefault="00A50C22" w:rsidP="00DC5CCA">
            <w:pPr>
              <w:rPr>
                <w:sz w:val="20"/>
              </w:rPr>
            </w:pPr>
            <w:proofErr w:type="spellStart"/>
            <w:r w:rsidRPr="00A50C22">
              <w:rPr>
                <w:sz w:val="20"/>
              </w:rPr>
              <w:t>Takykardi</w:t>
            </w:r>
            <w:proofErr w:type="spellEnd"/>
            <w:r w:rsidRPr="00A50C22">
              <w:rPr>
                <w:sz w:val="20"/>
              </w:rPr>
              <w:t xml:space="preserve"> (hurtig hjerterytme/øget puls)</w:t>
            </w:r>
          </w:p>
          <w:p w:rsidR="00A50C22" w:rsidRPr="00A50C22" w:rsidRDefault="00A50C22" w:rsidP="00DC5CCA">
            <w:pPr>
              <w:rPr>
                <w:sz w:val="20"/>
              </w:rPr>
            </w:pPr>
            <w:r w:rsidRPr="00A50C22">
              <w:rPr>
                <w:sz w:val="20"/>
              </w:rPr>
              <w:t xml:space="preserve">Vasokonstriktion </w:t>
            </w:r>
          </w:p>
        </w:tc>
      </w:tr>
    </w:tbl>
    <w:p w:rsidR="00DC5CCA" w:rsidRPr="00A50C22" w:rsidRDefault="00DC5CCA" w:rsidP="00DC5CCA"/>
    <w:p w:rsidR="00C515F8" w:rsidRDefault="00C515F8" w:rsidP="00C317DD">
      <w:r>
        <w:rPr>
          <w:b/>
        </w:rPr>
        <w:t>Farmakokinetik</w:t>
      </w:r>
      <w:r>
        <w:rPr>
          <w:b/>
        </w:rPr>
        <w:br/>
      </w:r>
      <w:r w:rsidRPr="00C515F8">
        <w:rPr>
          <w:u w:val="single"/>
        </w:rPr>
        <w:t>Absorption</w:t>
      </w:r>
      <w:r>
        <w:rPr>
          <w:u w:val="single"/>
        </w:rPr>
        <w:br/>
      </w:r>
      <w:r>
        <w:t xml:space="preserve">Afhænger af type, dosis, tilstedeværelse af </w:t>
      </w:r>
      <w:proofErr w:type="spellStart"/>
      <w:r>
        <w:t>vasokonstriktor</w:t>
      </w:r>
      <w:proofErr w:type="spellEnd"/>
      <w:r>
        <w:t xml:space="preserve"> og applikationssted</w:t>
      </w:r>
      <w:r>
        <w:br/>
      </w:r>
      <w:r>
        <w:br/>
      </w:r>
      <w:r>
        <w:rPr>
          <w:u w:val="single"/>
        </w:rPr>
        <w:t>Anvendelse</w:t>
      </w:r>
      <w:r>
        <w:rPr>
          <w:u w:val="single"/>
        </w:rPr>
        <w:br/>
      </w:r>
      <w:r>
        <w:t>Infiltrationsanæstesi, perifer/central blokade og overfladeanalgesi</w:t>
      </w:r>
      <w:r>
        <w:br/>
      </w:r>
      <w:r>
        <w:br/>
      </w:r>
      <w:r>
        <w:rPr>
          <w:u w:val="single"/>
        </w:rPr>
        <w:t>Varighed</w:t>
      </w:r>
      <w:r>
        <w:rPr>
          <w:u w:val="single"/>
        </w:rPr>
        <w:br/>
      </w:r>
      <w:r>
        <w:t xml:space="preserve">Varigheden afhænger af mange faktorer: </w:t>
      </w:r>
    </w:p>
    <w:p w:rsidR="00C515F8" w:rsidRDefault="00C515F8" w:rsidP="00C515F8">
      <w:pPr>
        <w:pStyle w:val="Listeafsnit"/>
        <w:numPr>
          <w:ilvl w:val="0"/>
          <w:numId w:val="6"/>
        </w:numPr>
      </w:pPr>
      <w:proofErr w:type="spellStart"/>
      <w:r>
        <w:t>Vasokonstriktor</w:t>
      </w:r>
      <w:proofErr w:type="spellEnd"/>
      <w:r>
        <w:t xml:space="preserve"> (jo mere, jo længere)</w:t>
      </w:r>
    </w:p>
    <w:p w:rsidR="00C515F8" w:rsidRDefault="00C515F8" w:rsidP="00C515F8">
      <w:pPr>
        <w:pStyle w:val="Listeafsnit"/>
        <w:numPr>
          <w:ilvl w:val="0"/>
          <w:numId w:val="6"/>
        </w:numPr>
      </w:pPr>
      <w:proofErr w:type="spellStart"/>
      <w:r>
        <w:t>Vævsvaskularisering</w:t>
      </w:r>
      <w:proofErr w:type="spellEnd"/>
      <w:r>
        <w:t xml:space="preserve"> (jo mere, jo kortere)</w:t>
      </w:r>
    </w:p>
    <w:p w:rsidR="00C515F8" w:rsidRDefault="00C515F8" w:rsidP="00C515F8">
      <w:pPr>
        <w:pStyle w:val="Listeafsnit"/>
        <w:numPr>
          <w:ilvl w:val="0"/>
          <w:numId w:val="6"/>
        </w:numPr>
      </w:pPr>
      <w:r>
        <w:t>Dosis (jo mere, jo længere)</w:t>
      </w:r>
    </w:p>
    <w:p w:rsidR="00C515F8" w:rsidRDefault="00C515F8" w:rsidP="00C515F8">
      <w:pPr>
        <w:pStyle w:val="Listeafsnit"/>
        <w:numPr>
          <w:ilvl w:val="0"/>
          <w:numId w:val="6"/>
        </w:numPr>
      </w:pPr>
      <w:r>
        <w:lastRenderedPageBreak/>
        <w:t>Lipidopløselighed</w:t>
      </w:r>
    </w:p>
    <w:p w:rsidR="00C515F8" w:rsidRPr="00C515F8" w:rsidRDefault="00C515F8" w:rsidP="00C515F8">
      <w:pPr>
        <w:pStyle w:val="Listeafsnit"/>
        <w:numPr>
          <w:ilvl w:val="0"/>
          <w:numId w:val="6"/>
        </w:numPr>
      </w:pPr>
      <w:r>
        <w:t>M.m.</w:t>
      </w:r>
    </w:p>
    <w:p w:rsidR="006D4547" w:rsidRPr="006D4547" w:rsidRDefault="00FE03EA" w:rsidP="00C317DD">
      <w:pPr>
        <w:rPr>
          <w:color w:val="0070C0"/>
          <w:sz w:val="32"/>
        </w:rPr>
      </w:pPr>
      <w:r>
        <w:t xml:space="preserve"> </w:t>
      </w:r>
      <w:r w:rsidR="006D4547">
        <w:rPr>
          <w:b/>
          <w:color w:val="0070C0"/>
          <w:sz w:val="32"/>
        </w:rPr>
        <w:t>Stofliste</w:t>
      </w:r>
    </w:p>
    <w:tbl>
      <w:tblPr>
        <w:tblStyle w:val="Tabel-Gitter"/>
        <w:tblW w:w="10428" w:type="dxa"/>
        <w:tblLayout w:type="fixed"/>
        <w:tblLook w:val="04A0" w:firstRow="1" w:lastRow="0" w:firstColumn="1" w:lastColumn="0" w:noHBand="0" w:noVBand="1"/>
      </w:tblPr>
      <w:tblGrid>
        <w:gridCol w:w="1838"/>
        <w:gridCol w:w="2835"/>
        <w:gridCol w:w="2977"/>
        <w:gridCol w:w="2778"/>
      </w:tblGrid>
      <w:tr w:rsidR="00C515F8" w:rsidRPr="00FC7806" w:rsidTr="00C515F8">
        <w:trPr>
          <w:trHeight w:val="231"/>
        </w:trPr>
        <w:tc>
          <w:tcPr>
            <w:tcW w:w="1838" w:type="dxa"/>
          </w:tcPr>
          <w:p w:rsidR="00C515F8" w:rsidRPr="00FC7806" w:rsidRDefault="00C515F8" w:rsidP="00E271BB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C515F8" w:rsidRPr="00C515F8" w:rsidRDefault="00C515F8" w:rsidP="00C515F8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 w:rsidRPr="00C515F8">
              <w:rPr>
                <w:b/>
                <w:color w:val="0070C0"/>
                <w:sz w:val="24"/>
                <w:szCs w:val="24"/>
              </w:rPr>
              <w:t>Benzokain</w:t>
            </w:r>
            <w:proofErr w:type="spellEnd"/>
          </w:p>
        </w:tc>
        <w:tc>
          <w:tcPr>
            <w:tcW w:w="2977" w:type="dxa"/>
          </w:tcPr>
          <w:p w:rsidR="00C515F8" w:rsidRPr="00C515F8" w:rsidRDefault="00C515F8" w:rsidP="00C515F8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Lidokain</w:t>
            </w:r>
            <w:proofErr w:type="spellEnd"/>
            <w:r>
              <w:rPr>
                <w:b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2778" w:type="dxa"/>
          </w:tcPr>
          <w:p w:rsidR="00C515F8" w:rsidRPr="00C515F8" w:rsidRDefault="00C515F8" w:rsidP="00C515F8">
            <w:pPr>
              <w:jc w:val="center"/>
              <w:rPr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b/>
                <w:color w:val="0070C0"/>
                <w:sz w:val="24"/>
                <w:szCs w:val="24"/>
              </w:rPr>
              <w:t>Bupivakain</w:t>
            </w:r>
            <w:proofErr w:type="spellEnd"/>
            <w:r>
              <w:rPr>
                <w:b/>
                <w:color w:val="0070C0"/>
                <w:sz w:val="24"/>
                <w:szCs w:val="24"/>
              </w:rPr>
              <w:t xml:space="preserve"> </w:t>
            </w:r>
          </w:p>
        </w:tc>
      </w:tr>
      <w:tr w:rsidR="00C515F8" w:rsidRPr="00FC7806" w:rsidTr="00C515F8">
        <w:trPr>
          <w:trHeight w:val="231"/>
        </w:trPr>
        <w:tc>
          <w:tcPr>
            <w:tcW w:w="1838" w:type="dxa"/>
          </w:tcPr>
          <w:p w:rsidR="00C515F8" w:rsidRPr="00FC7806" w:rsidRDefault="00C515F8" w:rsidP="00E271B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2835" w:type="dxa"/>
          </w:tcPr>
          <w:p w:rsidR="00C515F8" w:rsidRPr="00C515F8" w:rsidRDefault="00C515F8" w:rsidP="00C515F8">
            <w:pPr>
              <w:jc w:val="center"/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Aminoester</w:t>
            </w:r>
            <w:proofErr w:type="spellEnd"/>
            <w:r>
              <w:rPr>
                <w:sz w:val="20"/>
                <w:szCs w:val="24"/>
              </w:rPr>
              <w:t xml:space="preserve"> (1 i)</w:t>
            </w:r>
          </w:p>
        </w:tc>
        <w:tc>
          <w:tcPr>
            <w:tcW w:w="2977" w:type="dxa"/>
          </w:tcPr>
          <w:p w:rsidR="00C515F8" w:rsidRPr="00C515F8" w:rsidRDefault="00C515F8" w:rsidP="00E271B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Aminoamid (2 i’er)</w:t>
            </w:r>
          </w:p>
        </w:tc>
        <w:tc>
          <w:tcPr>
            <w:tcW w:w="2778" w:type="dxa"/>
          </w:tcPr>
          <w:p w:rsidR="00C515F8" w:rsidRPr="00C515F8" w:rsidRDefault="00C515F8" w:rsidP="00E271B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Aminoamid (2 i’er)</w:t>
            </w:r>
          </w:p>
        </w:tc>
      </w:tr>
      <w:tr w:rsidR="00C515F8" w:rsidRPr="00FC7806" w:rsidTr="00C515F8">
        <w:trPr>
          <w:trHeight w:val="551"/>
        </w:trPr>
        <w:tc>
          <w:tcPr>
            <w:tcW w:w="1838" w:type="dxa"/>
          </w:tcPr>
          <w:p w:rsidR="00C515F8" w:rsidRPr="00FC7806" w:rsidRDefault="00C515F8" w:rsidP="00E271BB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Virkning</w:t>
            </w:r>
          </w:p>
        </w:tc>
        <w:tc>
          <w:tcPr>
            <w:tcW w:w="2835" w:type="dxa"/>
          </w:tcPr>
          <w:p w:rsidR="00C515F8" w:rsidRPr="00C515F8" w:rsidRDefault="00C515F8" w:rsidP="00C515F8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Blokering af Na</w:t>
            </w:r>
            <w:r>
              <w:rPr>
                <w:sz w:val="20"/>
                <w:szCs w:val="24"/>
                <w:vertAlign w:val="superscript"/>
              </w:rPr>
              <w:t>+</w:t>
            </w:r>
            <w:r>
              <w:rPr>
                <w:sz w:val="20"/>
                <w:szCs w:val="24"/>
              </w:rPr>
              <w:t xml:space="preserve">-kanaler. </w:t>
            </w:r>
            <w:r>
              <w:rPr>
                <w:sz w:val="20"/>
                <w:szCs w:val="24"/>
              </w:rPr>
              <w:br/>
              <w:t xml:space="preserve">Udøver desuden </w:t>
            </w:r>
            <w:r w:rsidR="00FA2591">
              <w:rPr>
                <w:sz w:val="20"/>
                <w:szCs w:val="24"/>
              </w:rPr>
              <w:t xml:space="preserve">ukendt </w:t>
            </w:r>
            <w:r>
              <w:rPr>
                <w:sz w:val="20"/>
                <w:szCs w:val="24"/>
              </w:rPr>
              <w:t>effekt</w:t>
            </w:r>
            <w:r w:rsidR="00FA2591">
              <w:rPr>
                <w:sz w:val="20"/>
                <w:szCs w:val="24"/>
              </w:rPr>
              <w:t xml:space="preserve"> via binding til andre membranproteiner (herunder ionkanaler)</w:t>
            </w:r>
          </w:p>
        </w:tc>
        <w:tc>
          <w:tcPr>
            <w:tcW w:w="2977" w:type="dxa"/>
          </w:tcPr>
          <w:p w:rsidR="00C515F8" w:rsidRPr="00FA2591" w:rsidRDefault="00FA2591" w:rsidP="00E271B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Blokering af Na</w:t>
            </w:r>
            <w:r>
              <w:rPr>
                <w:sz w:val="20"/>
                <w:szCs w:val="24"/>
                <w:vertAlign w:val="superscript"/>
              </w:rPr>
              <w:t>+</w:t>
            </w:r>
            <w:r>
              <w:rPr>
                <w:sz w:val="20"/>
                <w:szCs w:val="24"/>
              </w:rPr>
              <w:t>-kanaler. Udøver desuden ukendt effekt via binding til andre membranproteiner (herunder ionkanaler)</w:t>
            </w:r>
          </w:p>
        </w:tc>
        <w:tc>
          <w:tcPr>
            <w:tcW w:w="2778" w:type="dxa"/>
          </w:tcPr>
          <w:p w:rsidR="00C515F8" w:rsidRPr="00C515F8" w:rsidRDefault="00FA2591" w:rsidP="00E271B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Blokering af Na</w:t>
            </w:r>
            <w:r>
              <w:rPr>
                <w:sz w:val="20"/>
                <w:szCs w:val="24"/>
                <w:vertAlign w:val="superscript"/>
              </w:rPr>
              <w:t>+</w:t>
            </w:r>
            <w:r>
              <w:rPr>
                <w:sz w:val="20"/>
                <w:szCs w:val="24"/>
              </w:rPr>
              <w:t>-kanaler. Udøver desuden ukendt effekt via binding til andre membranproteiner (herunder ionkanaler)</w:t>
            </w:r>
          </w:p>
        </w:tc>
      </w:tr>
      <w:tr w:rsidR="00C515F8" w:rsidRPr="00FC7806" w:rsidTr="00C515F8">
        <w:trPr>
          <w:trHeight w:val="239"/>
        </w:trPr>
        <w:tc>
          <w:tcPr>
            <w:tcW w:w="1838" w:type="dxa"/>
          </w:tcPr>
          <w:p w:rsidR="00C515F8" w:rsidRPr="00FC7806" w:rsidRDefault="00C515F8" w:rsidP="00E27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2835" w:type="dxa"/>
          </w:tcPr>
          <w:p w:rsidR="00C515F8" w:rsidRPr="00C515F8" w:rsidRDefault="00FA2591" w:rsidP="00E271B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Lokalanalgesi</w:t>
            </w:r>
          </w:p>
        </w:tc>
        <w:tc>
          <w:tcPr>
            <w:tcW w:w="2977" w:type="dxa"/>
          </w:tcPr>
          <w:p w:rsidR="00C515F8" w:rsidRPr="00C515F8" w:rsidRDefault="00FA2591" w:rsidP="00E271B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Lokalanalgesi</w:t>
            </w:r>
          </w:p>
        </w:tc>
        <w:tc>
          <w:tcPr>
            <w:tcW w:w="2778" w:type="dxa"/>
          </w:tcPr>
          <w:p w:rsidR="00C515F8" w:rsidRPr="00C515F8" w:rsidRDefault="00FA2591" w:rsidP="00E271B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Lokalanalgesi</w:t>
            </w:r>
          </w:p>
        </w:tc>
      </w:tr>
      <w:tr w:rsidR="0072339A" w:rsidRPr="00FC7806" w:rsidTr="00C515F8">
        <w:trPr>
          <w:trHeight w:val="231"/>
        </w:trPr>
        <w:tc>
          <w:tcPr>
            <w:tcW w:w="1838" w:type="dxa"/>
          </w:tcPr>
          <w:p w:rsidR="0072339A" w:rsidRPr="00C515F8" w:rsidRDefault="0072339A" w:rsidP="0072339A">
            <w:pPr>
              <w:rPr>
                <w:sz w:val="20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2835" w:type="dxa"/>
          </w:tcPr>
          <w:p w:rsidR="0072339A" w:rsidRDefault="0072339A" w:rsidP="0072339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CNS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Rastløshed</w:t>
            </w:r>
            <w:r>
              <w:rPr>
                <w:sz w:val="20"/>
                <w:szCs w:val="24"/>
              </w:rPr>
              <w:br/>
              <w:t>Angst</w:t>
            </w:r>
          </w:p>
          <w:p w:rsidR="0072339A" w:rsidRPr="0072339A" w:rsidRDefault="0072339A" w:rsidP="0072339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Forvirring</w:t>
            </w:r>
            <w:r>
              <w:rPr>
                <w:sz w:val="20"/>
                <w:szCs w:val="24"/>
              </w:rPr>
              <w:br/>
              <w:t>Kramper</w:t>
            </w:r>
            <w:r>
              <w:rPr>
                <w:sz w:val="20"/>
                <w:szCs w:val="24"/>
              </w:rPr>
              <w:br/>
            </w:r>
            <w:proofErr w:type="spellStart"/>
            <w:r>
              <w:rPr>
                <w:sz w:val="20"/>
                <w:szCs w:val="24"/>
                <w:u w:val="single"/>
              </w:rPr>
              <w:t>Kardiovaskulært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Nedsat puls (</w:t>
            </w:r>
            <w:proofErr w:type="spellStart"/>
            <w:r>
              <w:rPr>
                <w:sz w:val="20"/>
                <w:szCs w:val="24"/>
              </w:rPr>
              <w:t>bradykardy</w:t>
            </w:r>
            <w:proofErr w:type="spellEnd"/>
            <w:r>
              <w:rPr>
                <w:sz w:val="20"/>
                <w:szCs w:val="24"/>
              </w:rPr>
              <w:t>)</w:t>
            </w:r>
            <w:r>
              <w:rPr>
                <w:sz w:val="20"/>
                <w:szCs w:val="24"/>
              </w:rPr>
              <w:br/>
              <w:t>Nedsat minutvolumen</w:t>
            </w:r>
            <w:r>
              <w:rPr>
                <w:sz w:val="20"/>
                <w:szCs w:val="24"/>
              </w:rPr>
              <w:br/>
              <w:t xml:space="preserve">Vasodilatation </w:t>
            </w:r>
          </w:p>
        </w:tc>
        <w:tc>
          <w:tcPr>
            <w:tcW w:w="2977" w:type="dxa"/>
          </w:tcPr>
          <w:p w:rsidR="0072339A" w:rsidRDefault="0072339A" w:rsidP="0072339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CNS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Rastløshed</w:t>
            </w:r>
            <w:r>
              <w:rPr>
                <w:sz w:val="20"/>
                <w:szCs w:val="24"/>
              </w:rPr>
              <w:br/>
              <w:t>Angst</w:t>
            </w:r>
          </w:p>
          <w:p w:rsidR="0072339A" w:rsidRPr="0072339A" w:rsidRDefault="0072339A" w:rsidP="0072339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Forvirring</w:t>
            </w:r>
            <w:r>
              <w:rPr>
                <w:sz w:val="20"/>
                <w:szCs w:val="24"/>
              </w:rPr>
              <w:br/>
              <w:t>Kramper</w:t>
            </w:r>
            <w:r>
              <w:rPr>
                <w:sz w:val="20"/>
                <w:szCs w:val="24"/>
              </w:rPr>
              <w:br/>
            </w:r>
            <w:proofErr w:type="spellStart"/>
            <w:r>
              <w:rPr>
                <w:sz w:val="20"/>
                <w:szCs w:val="24"/>
                <w:u w:val="single"/>
              </w:rPr>
              <w:t>Kardiovaskulært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Nedsat puls (</w:t>
            </w:r>
            <w:proofErr w:type="spellStart"/>
            <w:r>
              <w:rPr>
                <w:sz w:val="20"/>
                <w:szCs w:val="24"/>
              </w:rPr>
              <w:t>bradykardy</w:t>
            </w:r>
            <w:proofErr w:type="spellEnd"/>
            <w:r>
              <w:rPr>
                <w:sz w:val="20"/>
                <w:szCs w:val="24"/>
              </w:rPr>
              <w:t>)</w:t>
            </w:r>
            <w:r>
              <w:rPr>
                <w:sz w:val="20"/>
                <w:szCs w:val="24"/>
              </w:rPr>
              <w:br/>
              <w:t>Nedsat minutvolumen</w:t>
            </w:r>
            <w:r>
              <w:rPr>
                <w:sz w:val="20"/>
                <w:szCs w:val="24"/>
              </w:rPr>
              <w:br/>
              <w:t xml:space="preserve">Vasodilatation </w:t>
            </w:r>
          </w:p>
        </w:tc>
        <w:tc>
          <w:tcPr>
            <w:tcW w:w="2778" w:type="dxa"/>
          </w:tcPr>
          <w:p w:rsidR="0072339A" w:rsidRPr="0072339A" w:rsidRDefault="0072339A" w:rsidP="0072339A">
            <w:pPr>
              <w:rPr>
                <w:sz w:val="20"/>
                <w:szCs w:val="24"/>
              </w:rPr>
            </w:pPr>
            <w:r w:rsidRPr="0072339A">
              <w:rPr>
                <w:sz w:val="20"/>
                <w:szCs w:val="24"/>
                <w:u w:val="single"/>
              </w:rPr>
              <w:t>CNS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Rastløshed</w:t>
            </w:r>
            <w:r>
              <w:rPr>
                <w:sz w:val="20"/>
                <w:szCs w:val="24"/>
              </w:rPr>
              <w:br/>
              <w:t>Angst</w:t>
            </w:r>
            <w:r>
              <w:rPr>
                <w:sz w:val="20"/>
                <w:szCs w:val="24"/>
              </w:rPr>
              <w:br/>
              <w:t>Forvirring</w:t>
            </w:r>
            <w:r>
              <w:rPr>
                <w:sz w:val="20"/>
                <w:szCs w:val="24"/>
              </w:rPr>
              <w:br/>
              <w:t>Kramper</w:t>
            </w:r>
            <w:r>
              <w:rPr>
                <w:sz w:val="20"/>
                <w:szCs w:val="24"/>
              </w:rPr>
              <w:br/>
            </w:r>
            <w:proofErr w:type="spellStart"/>
            <w:r>
              <w:rPr>
                <w:sz w:val="20"/>
                <w:szCs w:val="24"/>
                <w:u w:val="single"/>
              </w:rPr>
              <w:t>Kardiovaskulært</w:t>
            </w:r>
            <w:proofErr w:type="spellEnd"/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Nedsat puls (</w:t>
            </w:r>
            <w:proofErr w:type="spellStart"/>
            <w:r>
              <w:rPr>
                <w:sz w:val="20"/>
                <w:szCs w:val="24"/>
              </w:rPr>
              <w:t>bradykardy</w:t>
            </w:r>
            <w:proofErr w:type="spellEnd"/>
            <w:r>
              <w:rPr>
                <w:sz w:val="20"/>
                <w:szCs w:val="24"/>
              </w:rPr>
              <w:t>)</w:t>
            </w:r>
            <w:r>
              <w:rPr>
                <w:sz w:val="20"/>
                <w:szCs w:val="24"/>
              </w:rPr>
              <w:br/>
              <w:t>Nedsat minutvolumen</w:t>
            </w:r>
            <w:r>
              <w:rPr>
                <w:sz w:val="20"/>
                <w:szCs w:val="24"/>
              </w:rPr>
              <w:br/>
              <w:t>Vasodilatation</w:t>
            </w:r>
          </w:p>
        </w:tc>
      </w:tr>
      <w:tr w:rsidR="0072339A" w:rsidRPr="00FC7806" w:rsidTr="00C515F8">
        <w:trPr>
          <w:trHeight w:val="472"/>
        </w:trPr>
        <w:tc>
          <w:tcPr>
            <w:tcW w:w="1838" w:type="dxa"/>
          </w:tcPr>
          <w:p w:rsidR="0072339A" w:rsidRPr="00FC7806" w:rsidRDefault="0072339A" w:rsidP="0072339A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2835" w:type="dxa"/>
          </w:tcPr>
          <w:p w:rsidR="0072339A" w:rsidRPr="00C515F8" w:rsidRDefault="0072339A" w:rsidP="0072339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Overfladeanalgesi</w:t>
            </w:r>
            <w:r>
              <w:rPr>
                <w:sz w:val="20"/>
                <w:szCs w:val="24"/>
              </w:rPr>
              <w:br/>
              <w:t>Infiltrationsanalgesi</w:t>
            </w:r>
            <w:r>
              <w:rPr>
                <w:sz w:val="20"/>
                <w:szCs w:val="24"/>
              </w:rPr>
              <w:br/>
            </w:r>
            <w:proofErr w:type="spellStart"/>
            <w:r>
              <w:rPr>
                <w:sz w:val="20"/>
                <w:szCs w:val="24"/>
              </w:rPr>
              <w:t>Nerveblokad</w:t>
            </w:r>
            <w:proofErr w:type="spellEnd"/>
          </w:p>
        </w:tc>
        <w:tc>
          <w:tcPr>
            <w:tcW w:w="2977" w:type="dxa"/>
          </w:tcPr>
          <w:p w:rsidR="0072339A" w:rsidRPr="00C515F8" w:rsidRDefault="0072339A" w:rsidP="0072339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Overfladeanalgesi</w:t>
            </w:r>
            <w:r>
              <w:rPr>
                <w:sz w:val="20"/>
                <w:szCs w:val="24"/>
              </w:rPr>
              <w:br/>
              <w:t>Infiltrationsanalgesi</w:t>
            </w:r>
            <w:r>
              <w:rPr>
                <w:sz w:val="20"/>
                <w:szCs w:val="24"/>
              </w:rPr>
              <w:br/>
              <w:t>Nerveblokade</w:t>
            </w:r>
          </w:p>
        </w:tc>
        <w:tc>
          <w:tcPr>
            <w:tcW w:w="2778" w:type="dxa"/>
          </w:tcPr>
          <w:p w:rsidR="0072339A" w:rsidRPr="00C515F8" w:rsidRDefault="0072339A" w:rsidP="0072339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Overfladeanalgesi</w:t>
            </w:r>
            <w:r>
              <w:rPr>
                <w:sz w:val="20"/>
                <w:szCs w:val="24"/>
              </w:rPr>
              <w:br/>
              <w:t>Infiltrationsanalgesi</w:t>
            </w:r>
            <w:r>
              <w:rPr>
                <w:sz w:val="20"/>
                <w:szCs w:val="24"/>
              </w:rPr>
              <w:br/>
              <w:t>Nerveblokade</w:t>
            </w:r>
          </w:p>
        </w:tc>
      </w:tr>
      <w:tr w:rsidR="0072339A" w:rsidRPr="00FC7806" w:rsidTr="00C515F8">
        <w:trPr>
          <w:trHeight w:val="231"/>
        </w:trPr>
        <w:tc>
          <w:tcPr>
            <w:tcW w:w="1838" w:type="dxa"/>
          </w:tcPr>
          <w:p w:rsidR="0072339A" w:rsidRPr="00FC7806" w:rsidRDefault="0072339A" w:rsidP="0072339A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</w:t>
            </w:r>
            <w:r>
              <w:rPr>
                <w:b/>
                <w:sz w:val="24"/>
                <w:szCs w:val="24"/>
              </w:rPr>
              <w:t>-</w:t>
            </w: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2835" w:type="dxa"/>
          </w:tcPr>
          <w:p w:rsidR="0072339A" w:rsidRPr="00C515F8" w:rsidRDefault="0072339A" w:rsidP="0072339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Hjerte- og leverinsufficiens</w:t>
            </w:r>
          </w:p>
        </w:tc>
        <w:tc>
          <w:tcPr>
            <w:tcW w:w="2977" w:type="dxa"/>
          </w:tcPr>
          <w:p w:rsidR="0072339A" w:rsidRPr="00C515F8" w:rsidRDefault="0072339A" w:rsidP="0072339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Hjerte- og leverinsufficiens</w:t>
            </w:r>
          </w:p>
        </w:tc>
        <w:tc>
          <w:tcPr>
            <w:tcW w:w="2778" w:type="dxa"/>
          </w:tcPr>
          <w:p w:rsidR="0072339A" w:rsidRPr="00C515F8" w:rsidRDefault="0072339A" w:rsidP="0072339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Hjerte- og leverinsufficiens</w:t>
            </w:r>
          </w:p>
        </w:tc>
      </w:tr>
      <w:tr w:rsidR="0072339A" w:rsidRPr="00FC7806" w:rsidTr="00C515F8">
        <w:trPr>
          <w:trHeight w:val="231"/>
        </w:trPr>
        <w:tc>
          <w:tcPr>
            <w:tcW w:w="1838" w:type="dxa"/>
          </w:tcPr>
          <w:p w:rsidR="0072339A" w:rsidRPr="00FC7806" w:rsidRDefault="0072339A" w:rsidP="007233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Interaktioner</w:t>
            </w:r>
          </w:p>
        </w:tc>
        <w:tc>
          <w:tcPr>
            <w:tcW w:w="2835" w:type="dxa"/>
          </w:tcPr>
          <w:p w:rsidR="0072339A" w:rsidRDefault="0072339A" w:rsidP="0072339A">
            <w:pPr>
              <w:rPr>
                <w:sz w:val="20"/>
                <w:szCs w:val="24"/>
              </w:rPr>
            </w:pPr>
          </w:p>
        </w:tc>
        <w:tc>
          <w:tcPr>
            <w:tcW w:w="2977" w:type="dxa"/>
          </w:tcPr>
          <w:p w:rsidR="0072339A" w:rsidRDefault="0072339A" w:rsidP="0072339A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Bupivakain</w:t>
            </w:r>
            <w:proofErr w:type="spellEnd"/>
            <w:r>
              <w:rPr>
                <w:sz w:val="20"/>
                <w:szCs w:val="24"/>
              </w:rPr>
              <w:t xml:space="preserve"> (forlængende)</w:t>
            </w:r>
          </w:p>
        </w:tc>
        <w:tc>
          <w:tcPr>
            <w:tcW w:w="2778" w:type="dxa"/>
          </w:tcPr>
          <w:p w:rsidR="0072339A" w:rsidRDefault="0072339A" w:rsidP="0072339A">
            <w:pPr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Lidokain</w:t>
            </w:r>
            <w:proofErr w:type="spellEnd"/>
            <w:r>
              <w:rPr>
                <w:sz w:val="20"/>
                <w:szCs w:val="24"/>
              </w:rPr>
              <w:t xml:space="preserve"> (forlængende)</w:t>
            </w:r>
          </w:p>
        </w:tc>
      </w:tr>
      <w:tr w:rsidR="0072339A" w:rsidRPr="00FC7806" w:rsidTr="00C515F8">
        <w:trPr>
          <w:trHeight w:val="231"/>
        </w:trPr>
        <w:tc>
          <w:tcPr>
            <w:tcW w:w="1838" w:type="dxa"/>
          </w:tcPr>
          <w:p w:rsidR="0072339A" w:rsidRPr="00FC7806" w:rsidRDefault="0072339A" w:rsidP="0072339A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2835" w:type="dxa"/>
          </w:tcPr>
          <w:p w:rsidR="0072339A" w:rsidRPr="00C515F8" w:rsidRDefault="0072339A" w:rsidP="0072339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Se indikationer</w:t>
            </w:r>
          </w:p>
        </w:tc>
        <w:tc>
          <w:tcPr>
            <w:tcW w:w="2977" w:type="dxa"/>
          </w:tcPr>
          <w:p w:rsidR="0072339A" w:rsidRPr="00C515F8" w:rsidRDefault="0072339A" w:rsidP="0072339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Se indikationer</w:t>
            </w:r>
          </w:p>
        </w:tc>
        <w:tc>
          <w:tcPr>
            <w:tcW w:w="2778" w:type="dxa"/>
          </w:tcPr>
          <w:p w:rsidR="0072339A" w:rsidRPr="00C515F8" w:rsidRDefault="0072339A" w:rsidP="0072339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Se indikationer</w:t>
            </w:r>
          </w:p>
        </w:tc>
      </w:tr>
      <w:tr w:rsidR="0072339A" w:rsidRPr="00FC7806" w:rsidTr="00C515F8">
        <w:trPr>
          <w:trHeight w:val="231"/>
        </w:trPr>
        <w:tc>
          <w:tcPr>
            <w:tcW w:w="1838" w:type="dxa"/>
          </w:tcPr>
          <w:p w:rsidR="0072339A" w:rsidRPr="00FC7806" w:rsidRDefault="0072339A" w:rsidP="0072339A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2835" w:type="dxa"/>
          </w:tcPr>
          <w:p w:rsidR="0072339A" w:rsidRPr="00C515F8" w:rsidRDefault="0072339A" w:rsidP="0072339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2977" w:type="dxa"/>
          </w:tcPr>
          <w:p w:rsidR="0072339A" w:rsidRPr="00C515F8" w:rsidRDefault="0072339A" w:rsidP="0072339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  <w:tc>
          <w:tcPr>
            <w:tcW w:w="2778" w:type="dxa"/>
          </w:tcPr>
          <w:p w:rsidR="0072339A" w:rsidRPr="00C515F8" w:rsidRDefault="0072339A" w:rsidP="0072339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  <w:tr w:rsidR="0072339A" w:rsidRPr="00FC7806" w:rsidTr="00C515F8">
        <w:trPr>
          <w:trHeight w:val="239"/>
        </w:trPr>
        <w:tc>
          <w:tcPr>
            <w:tcW w:w="1838" w:type="dxa"/>
          </w:tcPr>
          <w:p w:rsidR="0072339A" w:rsidRPr="00FC7806" w:rsidRDefault="0072339A" w:rsidP="0072339A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Overdosering</w:t>
            </w:r>
          </w:p>
        </w:tc>
        <w:tc>
          <w:tcPr>
            <w:tcW w:w="2835" w:type="dxa"/>
          </w:tcPr>
          <w:p w:rsidR="0072339A" w:rsidRPr="00C515F8" w:rsidRDefault="0072339A" w:rsidP="0072339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Lipidemulsion</w:t>
            </w:r>
          </w:p>
        </w:tc>
        <w:tc>
          <w:tcPr>
            <w:tcW w:w="2977" w:type="dxa"/>
          </w:tcPr>
          <w:p w:rsidR="0072339A" w:rsidRPr="00C515F8" w:rsidRDefault="0072339A" w:rsidP="0072339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Lipidemulsion</w:t>
            </w:r>
          </w:p>
        </w:tc>
        <w:tc>
          <w:tcPr>
            <w:tcW w:w="2778" w:type="dxa"/>
          </w:tcPr>
          <w:p w:rsidR="0072339A" w:rsidRPr="00C515F8" w:rsidRDefault="0072339A" w:rsidP="0072339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Lipidemulsion</w:t>
            </w:r>
            <w:bookmarkStart w:id="0" w:name="_GoBack"/>
            <w:bookmarkEnd w:id="0"/>
          </w:p>
        </w:tc>
      </w:tr>
    </w:tbl>
    <w:p w:rsidR="00C317DD" w:rsidRPr="006D4547" w:rsidRDefault="00C317DD" w:rsidP="00C317DD">
      <w:pPr>
        <w:rPr>
          <w:color w:val="0070C0"/>
          <w:sz w:val="32"/>
        </w:rPr>
      </w:pPr>
    </w:p>
    <w:sectPr w:rsidR="00C317DD" w:rsidRPr="006D454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D0297"/>
    <w:multiLevelType w:val="hybridMultilevel"/>
    <w:tmpl w:val="F0B046A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435B07"/>
    <w:multiLevelType w:val="hybridMultilevel"/>
    <w:tmpl w:val="B9687A8C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D9FE892C">
      <w:numFmt w:val="bullet"/>
      <w:lvlText w:val=""/>
      <w:lvlJc w:val="left"/>
      <w:pPr>
        <w:ind w:left="1440" w:hanging="360"/>
      </w:pPr>
      <w:rPr>
        <w:rFonts w:ascii="Wingdings" w:eastAsiaTheme="minorHAnsi" w:hAnsi="Wingdings" w:cstheme="minorBidi" w:hint="default"/>
        <w:sz w:val="16"/>
        <w:szCs w:val="16"/>
      </w:rPr>
    </w:lvl>
    <w:lvl w:ilvl="3" w:tplc="0406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5E9006A6"/>
    <w:multiLevelType w:val="hybridMultilevel"/>
    <w:tmpl w:val="9D88F0C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75379"/>
    <w:multiLevelType w:val="hybridMultilevel"/>
    <w:tmpl w:val="5388DD7E"/>
    <w:lvl w:ilvl="0" w:tplc="3692EED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6AB595F"/>
    <w:multiLevelType w:val="hybridMultilevel"/>
    <w:tmpl w:val="0F6C1CF8"/>
    <w:lvl w:ilvl="0" w:tplc="44E204B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D9FE892C">
      <w:numFmt w:val="bullet"/>
      <w:lvlText w:val=""/>
      <w:lvlJc w:val="left"/>
      <w:pPr>
        <w:ind w:left="1440" w:hanging="360"/>
      </w:pPr>
      <w:rPr>
        <w:rFonts w:ascii="Wingdings" w:eastAsiaTheme="minorHAnsi" w:hAnsi="Wingdings" w:cstheme="minorBidi" w:hint="default"/>
        <w:sz w:val="16"/>
        <w:szCs w:val="16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857553"/>
    <w:multiLevelType w:val="hybridMultilevel"/>
    <w:tmpl w:val="654C7202"/>
    <w:lvl w:ilvl="0" w:tplc="D9FE892C">
      <w:numFmt w:val="bullet"/>
      <w:lvlText w:val=""/>
      <w:lvlJc w:val="left"/>
      <w:pPr>
        <w:ind w:left="720" w:hanging="360"/>
      </w:pPr>
      <w:rPr>
        <w:rFonts w:ascii="Wingdings" w:eastAsiaTheme="minorHAnsi" w:hAnsi="Wingdings" w:cstheme="minorBidi" w:hint="default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7DD"/>
    <w:rsid w:val="00083A7B"/>
    <w:rsid w:val="00250E4B"/>
    <w:rsid w:val="003A07EC"/>
    <w:rsid w:val="003D2599"/>
    <w:rsid w:val="005854D4"/>
    <w:rsid w:val="0063599B"/>
    <w:rsid w:val="006D4547"/>
    <w:rsid w:val="0072339A"/>
    <w:rsid w:val="008D13E8"/>
    <w:rsid w:val="009F1AE9"/>
    <w:rsid w:val="00A50C22"/>
    <w:rsid w:val="00BA245F"/>
    <w:rsid w:val="00C317DD"/>
    <w:rsid w:val="00C515F8"/>
    <w:rsid w:val="00C57D0C"/>
    <w:rsid w:val="00CD27E1"/>
    <w:rsid w:val="00D05CB3"/>
    <w:rsid w:val="00D2688C"/>
    <w:rsid w:val="00DC5CCA"/>
    <w:rsid w:val="00EE4F80"/>
    <w:rsid w:val="00F635DE"/>
    <w:rsid w:val="00F80C37"/>
    <w:rsid w:val="00FA2591"/>
    <w:rsid w:val="00FE03EA"/>
    <w:rsid w:val="00FF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59341"/>
  <w15:chartTrackingRefBased/>
  <w15:docId w15:val="{F56329CF-BD79-493E-AD41-B279AEF26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C317DD"/>
    <w:pPr>
      <w:ind w:left="720"/>
      <w:contextualSpacing/>
    </w:pPr>
  </w:style>
  <w:style w:type="table" w:styleId="Tabel-Gitter">
    <w:name w:val="Table Grid"/>
    <w:basedOn w:val="Tabel-Normal"/>
    <w:uiPriority w:val="39"/>
    <w:rsid w:val="006D4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4</Pages>
  <Words>808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9</cp:revision>
  <dcterms:created xsi:type="dcterms:W3CDTF">2018-01-22T15:59:00Z</dcterms:created>
  <dcterms:modified xsi:type="dcterms:W3CDTF">2018-01-22T23:22:00Z</dcterms:modified>
</cp:coreProperties>
</file>