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D4" w:rsidRDefault="00D654AF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9600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54AF" w:rsidRDefault="00D654AF" w:rsidP="00D654AF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Psykofarmaka og parkinsonmidler</w:t>
                            </w:r>
                          </w:p>
                          <w:p w:rsidR="00D654AF" w:rsidRPr="00D654AF" w:rsidRDefault="00D654AF" w:rsidP="00D654AF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8.8pt;margin-top:14.4pt;width:480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4lRQIAAMMEAAAOAAAAZHJzL2Uyb0RvYy54bWysVNtu2zAMfR+wfxD0vtjJsnQ14hRdug4D&#10;ugvW7gMUmYqNyqImKbHTrx8lJ16wy8OGvQiSSB4d8pBaXvWtZntwvkFT8ukk5wyMxKox25J/fbh9&#10;8ZozH4SphEYDJT+A51er58+WnS1ghjXqChwjEOOLzpa8DsEWWeZlDa3wE7RgyKjQtSLQ0W2zyomO&#10;0FudzfJ8kXXoKutQgvd0ezMY+SrhKwUyfFLKQ2C65MQtpNWldRPXbLUUxdYJWzfySEP8A4tWNIYe&#10;HaFuRBBs55pfoNpGOvSowkRim6FSjYSUA2UzzX/K5r4WFlIuVBxvxzL5/wcrP+4/O9ZUJZ9NLzgz&#10;oiWRHuDRBwU6sFksUGd9QX73ljxD/wZ7Ejol6+0dykfPDK5rYbZw7Rx2NYiKCE5jZHYWOuD4CLLp&#10;PmBF74hdwATUK9fG6lE9GKGTUIdRHOgDk3S5yC8XeU4mSbbpPJ8vZkm+TBSncOt8eAfYsrgpuSP1&#10;E7zY3/kQ6Yji5BJf0yauke9bU6VGCKLRw55cozklEDkf2YeDhiH0CygqWyIbL1LDwlo7thfUakJK&#10;MGGoQUQi7+ilGq3HwJdDDWOn/ynw6B9DITXz3wSPEellNGEMbhuD7nev65GyGvxPFRjyjmqGftMf&#10;e2KD1YHUdDhMFf0CtKnRPXHW0USV3H/bCQec6feGOuJyOp/HEUyH+asLko+5c8vm3CKMJKiSB86G&#10;7TqksU3FttfUObdN0jSSGpgcydKkJKmPUx1H8fycvH78PavvAAAA//8DAFBLAwQUAAYACAAAACEA&#10;869OFdwAAAAHAQAADwAAAGRycy9kb3ducmV2LnhtbEyPQU/DMAyF70j7D5EncUEs2aRNXWk6TQgk&#10;bsDgB3iN11ZrnKpJt8Kvx5zgZr9nPX+v2E2+UxcaYhvYwnJhQBFXwbVcW/j8eL7PQMWE7LALTBa+&#10;KMKunN0UmLtw5Xe6HFKtJIRjjhaalPpc61g15DEuQk8s3ikMHpOsQ63dgFcJ951eGbPRHluWDw32&#10;9NhQdT6M3sKbOfmxXfZ322x6ec2q8fy9Xz9Zezuf9g+gEk3p7xh+8QUdSmE6hpFdVJ0FKZIsrDLh&#10;F3e7MSIcRVjLoMtC/+cvfwAAAP//AwBQSwECLQAUAAYACAAAACEAtoM4kv4AAADhAQAAEwAAAAAA&#10;AAAAAAAAAAAAAAAAW0NvbnRlbnRfVHlwZXNdLnhtbFBLAQItABQABgAIAAAAIQA4/SH/1gAAAJQB&#10;AAALAAAAAAAAAAAAAAAAAC8BAABfcmVscy8ucmVsc1BLAQItABQABgAIAAAAIQAdDQ4lRQIAAMME&#10;AAAOAAAAAAAAAAAAAAAAAC4CAABkcnMvZTJvRG9jLnhtbFBLAQItABQABgAIAAAAIQDzr04V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D654AF" w:rsidRDefault="00D654AF" w:rsidP="00D654AF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Psykofarmaka og parkinsonmidler</w:t>
                      </w:r>
                    </w:p>
                    <w:p w:rsidR="00D654AF" w:rsidRPr="00D654AF" w:rsidRDefault="00D654AF" w:rsidP="00D654AF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color w:val="0070C0"/>
          <w:sz w:val="36"/>
        </w:rPr>
        <w:t>Psykofarmaka</w:t>
      </w:r>
      <w:r>
        <w:rPr>
          <w:b/>
          <w:color w:val="0070C0"/>
          <w:sz w:val="36"/>
        </w:rPr>
        <w:br/>
      </w:r>
      <w:r w:rsidRPr="00D654AF">
        <w:rPr>
          <w:b/>
          <w:sz w:val="24"/>
        </w:rPr>
        <w:t>Overordnet</w:t>
      </w:r>
      <w:r>
        <w:rPr>
          <w:b/>
          <w:sz w:val="24"/>
        </w:rPr>
        <w:br/>
      </w:r>
      <w:r>
        <w:rPr>
          <w:sz w:val="24"/>
        </w:rPr>
        <w:t>Psykofarmaka inddeles i</w:t>
      </w:r>
      <w:r w:rsidR="00502A0D">
        <w:rPr>
          <w:sz w:val="24"/>
        </w:rPr>
        <w:t xml:space="preserve">: </w:t>
      </w:r>
    </w:p>
    <w:p w:rsidR="00502A0D" w:rsidRPr="00BE7EF3" w:rsidRDefault="00502A0D" w:rsidP="00502A0D">
      <w:pPr>
        <w:pStyle w:val="Listeafsnit"/>
        <w:numPr>
          <w:ilvl w:val="0"/>
          <w:numId w:val="1"/>
        </w:numPr>
        <w:rPr>
          <w:sz w:val="24"/>
          <w:u w:val="single"/>
        </w:rPr>
      </w:pPr>
      <w:r w:rsidRPr="00502A0D">
        <w:rPr>
          <w:sz w:val="24"/>
          <w:u w:val="single"/>
        </w:rPr>
        <w:t>Antidepressiva</w:t>
      </w:r>
      <w:r>
        <w:rPr>
          <w:sz w:val="24"/>
          <w:u w:val="single"/>
        </w:rPr>
        <w:br/>
      </w:r>
      <w:r>
        <w:rPr>
          <w:sz w:val="24"/>
        </w:rPr>
        <w:t>Anvendes mod depression og angst</w:t>
      </w:r>
    </w:p>
    <w:p w:rsidR="00BE7EF3" w:rsidRPr="00BE7EF3" w:rsidRDefault="00BE7EF3" w:rsidP="00BE7EF3">
      <w:pPr>
        <w:pStyle w:val="Listeafsnit"/>
        <w:numPr>
          <w:ilvl w:val="0"/>
          <w:numId w:val="1"/>
        </w:numPr>
        <w:rPr>
          <w:sz w:val="24"/>
          <w:u w:val="single"/>
        </w:rPr>
      </w:pPr>
      <w:r w:rsidRPr="00502A0D">
        <w:rPr>
          <w:sz w:val="24"/>
          <w:u w:val="single"/>
        </w:rPr>
        <w:t>Stemningsstabiliserende farmaka</w:t>
      </w:r>
      <w:r>
        <w:rPr>
          <w:sz w:val="24"/>
          <w:u w:val="single"/>
        </w:rPr>
        <w:br/>
      </w:r>
      <w:r>
        <w:rPr>
          <w:sz w:val="24"/>
        </w:rPr>
        <w:t>Bipolar</w:t>
      </w:r>
    </w:p>
    <w:p w:rsidR="00502A0D" w:rsidRPr="00502A0D" w:rsidRDefault="00502A0D" w:rsidP="00502A0D">
      <w:pPr>
        <w:pStyle w:val="Listeafsnit"/>
        <w:numPr>
          <w:ilvl w:val="0"/>
          <w:numId w:val="1"/>
        </w:numPr>
        <w:rPr>
          <w:sz w:val="24"/>
          <w:u w:val="single"/>
        </w:rPr>
      </w:pPr>
      <w:r w:rsidRPr="00502A0D">
        <w:rPr>
          <w:sz w:val="24"/>
          <w:u w:val="single"/>
        </w:rPr>
        <w:t>Antipsykotika</w:t>
      </w:r>
      <w:r>
        <w:rPr>
          <w:sz w:val="24"/>
          <w:u w:val="single"/>
        </w:rPr>
        <w:br/>
      </w:r>
      <w:r>
        <w:rPr>
          <w:sz w:val="24"/>
        </w:rPr>
        <w:t xml:space="preserve">Skizofreni, paranoia, psykoser, bipolar m.v. </w:t>
      </w:r>
    </w:p>
    <w:p w:rsidR="00E2644F" w:rsidRDefault="00502A0D" w:rsidP="00502A0D">
      <w:pPr>
        <w:rPr>
          <w:b/>
          <w:color w:val="0070C0"/>
          <w:sz w:val="24"/>
        </w:rPr>
      </w:pPr>
      <w:r w:rsidRPr="00502A0D">
        <w:rPr>
          <w:sz w:val="24"/>
        </w:rPr>
        <w:t xml:space="preserve">Psykofarmaka </w:t>
      </w:r>
      <w:r>
        <w:rPr>
          <w:sz w:val="24"/>
        </w:rPr>
        <w:t>virker ved at påvirke synaptisk neurotransmission</w:t>
      </w:r>
      <w:r>
        <w:rPr>
          <w:sz w:val="24"/>
        </w:rPr>
        <w:br/>
      </w:r>
      <w:r>
        <w:rPr>
          <w:sz w:val="24"/>
          <w:u w:val="single"/>
        </w:rPr>
        <w:br/>
      </w:r>
      <w:r>
        <w:rPr>
          <w:b/>
          <w:sz w:val="24"/>
        </w:rPr>
        <w:t>Antidepressiva</w:t>
      </w:r>
      <w:r>
        <w:rPr>
          <w:b/>
          <w:sz w:val="24"/>
        </w:rPr>
        <w:br/>
      </w:r>
      <w:r w:rsidR="00223CD7">
        <w:rPr>
          <w:sz w:val="24"/>
          <w:u w:val="single"/>
        </w:rPr>
        <w:t>Depression (neurofysiologisk)</w:t>
      </w:r>
      <w:r>
        <w:rPr>
          <w:sz w:val="24"/>
          <w:u w:val="single"/>
        </w:rPr>
        <w:br/>
      </w:r>
      <w:r>
        <w:rPr>
          <w:sz w:val="24"/>
        </w:rPr>
        <w:t>Skyldes underskud af serotonin og eller noradrenalin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  <w:u w:val="single"/>
        </w:rPr>
        <w:t>Anvendelse</w:t>
      </w:r>
      <w:r>
        <w:rPr>
          <w:sz w:val="24"/>
          <w:u w:val="single"/>
        </w:rPr>
        <w:br/>
      </w:r>
      <w:r>
        <w:rPr>
          <w:sz w:val="24"/>
        </w:rPr>
        <w:t>Depressioner</w:t>
      </w:r>
      <w:r w:rsidR="00223CD7">
        <w:rPr>
          <w:sz w:val="24"/>
        </w:rPr>
        <w:t>,</w:t>
      </w:r>
      <w:r>
        <w:rPr>
          <w:sz w:val="24"/>
        </w:rPr>
        <w:t xml:space="preserve"> angst. </w:t>
      </w:r>
      <w:r>
        <w:rPr>
          <w:sz w:val="24"/>
        </w:rPr>
        <w:br/>
      </w:r>
      <w:r>
        <w:rPr>
          <w:sz w:val="24"/>
        </w:rPr>
        <w:br/>
      </w:r>
      <w:r w:rsidR="00223CD7">
        <w:rPr>
          <w:sz w:val="24"/>
          <w:u w:val="single"/>
        </w:rPr>
        <w:t>Behandlingsplan</w:t>
      </w:r>
      <w:r>
        <w:rPr>
          <w:sz w:val="24"/>
          <w:u w:val="single"/>
        </w:rPr>
        <w:br/>
      </w:r>
      <w:r w:rsidR="00223CD7">
        <w:rPr>
          <w:sz w:val="24"/>
        </w:rPr>
        <w:t>Akut behandling: 2 måneder</w:t>
      </w:r>
      <w:r w:rsidR="00223CD7">
        <w:rPr>
          <w:sz w:val="24"/>
        </w:rPr>
        <w:br/>
      </w:r>
      <w:proofErr w:type="spellStart"/>
      <w:r w:rsidR="00223CD7">
        <w:rPr>
          <w:sz w:val="24"/>
        </w:rPr>
        <w:t>Vedligholdelsesbehandling</w:t>
      </w:r>
      <w:proofErr w:type="spellEnd"/>
      <w:r w:rsidR="00223CD7">
        <w:rPr>
          <w:sz w:val="24"/>
        </w:rPr>
        <w:t>: 6-12 måneder</w:t>
      </w:r>
      <w:r w:rsidR="00223CD7">
        <w:rPr>
          <w:sz w:val="24"/>
        </w:rPr>
        <w:br/>
        <w:t>Udtrapning</w:t>
      </w: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223CD7" w:rsidRDefault="00223CD7" w:rsidP="00502A0D">
      <w:pPr>
        <w:rPr>
          <w:b/>
          <w:color w:val="0070C0"/>
          <w:sz w:val="24"/>
        </w:rPr>
      </w:pPr>
    </w:p>
    <w:p w:rsidR="00502A0D" w:rsidRDefault="00502A0D" w:rsidP="00502A0D">
      <w:pPr>
        <w:rPr>
          <w:color w:val="0070C0"/>
          <w:sz w:val="24"/>
        </w:rPr>
      </w:pPr>
      <w:r>
        <w:rPr>
          <w:b/>
          <w:color w:val="0070C0"/>
          <w:sz w:val="24"/>
        </w:rPr>
        <w:lastRenderedPageBreak/>
        <w:t>Antidepressiva stofliste</w:t>
      </w:r>
    </w:p>
    <w:tbl>
      <w:tblPr>
        <w:tblStyle w:val="Tabel-Gitter"/>
        <w:tblW w:w="10276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2910"/>
      </w:tblGrid>
      <w:tr w:rsidR="00502A0D" w:rsidRPr="00FC7806" w:rsidTr="00CC39A1">
        <w:trPr>
          <w:trHeight w:val="148"/>
        </w:trPr>
        <w:tc>
          <w:tcPr>
            <w:tcW w:w="1555" w:type="dxa"/>
          </w:tcPr>
          <w:p w:rsidR="00502A0D" w:rsidRPr="007A5F82" w:rsidRDefault="00502A0D" w:rsidP="00E271BB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2A0D" w:rsidRPr="007A5F82" w:rsidRDefault="00446ABD" w:rsidP="00E271B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TCA</w:t>
            </w:r>
          </w:p>
        </w:tc>
        <w:tc>
          <w:tcPr>
            <w:tcW w:w="2976" w:type="dxa"/>
          </w:tcPr>
          <w:p w:rsidR="00502A0D" w:rsidRPr="007A5F82" w:rsidRDefault="00446ABD" w:rsidP="00E271B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SSRI</w:t>
            </w:r>
          </w:p>
        </w:tc>
        <w:tc>
          <w:tcPr>
            <w:tcW w:w="2910" w:type="dxa"/>
          </w:tcPr>
          <w:p w:rsidR="00502A0D" w:rsidRPr="007A5F82" w:rsidRDefault="00446ABD" w:rsidP="00E271B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SNRI</w:t>
            </w:r>
          </w:p>
        </w:tc>
      </w:tr>
      <w:tr w:rsidR="00502A0D" w:rsidRPr="00FC7806" w:rsidTr="00CC39A1">
        <w:trPr>
          <w:trHeight w:val="148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502A0D" w:rsidRPr="007A5F82" w:rsidRDefault="00446ABD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Sekundær eller tertiær </w:t>
            </w:r>
            <w:proofErr w:type="spellStart"/>
            <w:r>
              <w:rPr>
                <w:sz w:val="20"/>
                <w:szCs w:val="24"/>
              </w:rPr>
              <w:t>amin</w:t>
            </w:r>
            <w:proofErr w:type="spellEnd"/>
            <w:r w:rsidR="003C2EC0">
              <w:rPr>
                <w:sz w:val="20"/>
                <w:szCs w:val="24"/>
              </w:rPr>
              <w:t xml:space="preserve"> </w:t>
            </w:r>
            <w:r w:rsidR="008C6301">
              <w:rPr>
                <w:sz w:val="20"/>
                <w:szCs w:val="24"/>
              </w:rPr>
              <w:br/>
            </w:r>
            <w:r w:rsidR="008C6301" w:rsidRPr="00223CD7">
              <w:rPr>
                <w:i/>
                <w:sz w:val="20"/>
                <w:szCs w:val="24"/>
              </w:rPr>
              <w:t>Antidepressiva m. sek. analgetisk effekt!</w:t>
            </w:r>
          </w:p>
        </w:tc>
        <w:tc>
          <w:tcPr>
            <w:tcW w:w="2976" w:type="dxa"/>
          </w:tcPr>
          <w:p w:rsidR="00502A0D" w:rsidRPr="007A5F82" w:rsidRDefault="00CC39A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Selektiv Serotonin Reuptake Inhibitor</w:t>
            </w:r>
          </w:p>
        </w:tc>
        <w:tc>
          <w:tcPr>
            <w:tcW w:w="2910" w:type="dxa"/>
          </w:tcPr>
          <w:p w:rsidR="00502A0D" w:rsidRPr="007A5F82" w:rsidRDefault="007C336A" w:rsidP="00E271BB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Serotonine</w:t>
            </w:r>
            <w:proofErr w:type="spellEnd"/>
            <w:r>
              <w:rPr>
                <w:sz w:val="20"/>
                <w:szCs w:val="24"/>
              </w:rPr>
              <w:t>/</w:t>
            </w:r>
            <w:proofErr w:type="spellStart"/>
            <w:r>
              <w:rPr>
                <w:sz w:val="20"/>
                <w:szCs w:val="24"/>
              </w:rPr>
              <w:t>Noradrenaline</w:t>
            </w:r>
            <w:proofErr w:type="spellEnd"/>
            <w:r>
              <w:rPr>
                <w:sz w:val="20"/>
                <w:szCs w:val="24"/>
              </w:rPr>
              <w:t xml:space="preserve"> reuptake inhibitor</w:t>
            </w:r>
          </w:p>
        </w:tc>
      </w:tr>
      <w:tr w:rsidR="00502A0D" w:rsidRPr="00FC7806" w:rsidTr="00CC39A1">
        <w:trPr>
          <w:trHeight w:val="277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446ABD" w:rsidRPr="008C6301" w:rsidRDefault="008C6301" w:rsidP="00E271BB">
            <w:pPr>
              <w:rPr>
                <w:sz w:val="20"/>
                <w:szCs w:val="24"/>
              </w:rPr>
            </w:pPr>
            <w:r w:rsidRPr="008C6301">
              <w:rPr>
                <w:sz w:val="20"/>
                <w:szCs w:val="24"/>
                <w:u w:val="single"/>
              </w:rPr>
              <w:t xml:space="preserve">Sekundær </w:t>
            </w:r>
            <w:proofErr w:type="spellStart"/>
            <w:r w:rsidRPr="008C6301">
              <w:rPr>
                <w:sz w:val="20"/>
                <w:szCs w:val="24"/>
                <w:u w:val="single"/>
              </w:rPr>
              <w:t>amin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Hæmmer</w:t>
            </w:r>
            <w:r w:rsidR="007C336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serotonin-reuptake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 xml:space="preserve">Tertiær </w:t>
            </w:r>
            <w:proofErr w:type="spellStart"/>
            <w:r>
              <w:rPr>
                <w:sz w:val="20"/>
                <w:szCs w:val="24"/>
                <w:u w:val="single"/>
              </w:rPr>
              <w:t>amin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Hæmmer</w:t>
            </w:r>
            <w:r w:rsidR="007C336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NA-reuptake (am</w:t>
            </w:r>
            <w:r w:rsidR="00223CD7">
              <w:rPr>
                <w:sz w:val="20"/>
                <w:szCs w:val="24"/>
              </w:rPr>
              <w:t>inpumpe)</w:t>
            </w:r>
            <w:r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Analgetisk effekt</w:t>
            </w:r>
            <w:r>
              <w:rPr>
                <w:sz w:val="20"/>
                <w:szCs w:val="24"/>
                <w:u w:val="single"/>
              </w:rPr>
              <w:br/>
            </w:r>
            <w:r w:rsidR="00223CD7">
              <w:rPr>
                <w:sz w:val="20"/>
                <w:szCs w:val="24"/>
              </w:rPr>
              <w:t xml:space="preserve">Uklar – modulerende effekt på opioidsystemet </w:t>
            </w:r>
          </w:p>
        </w:tc>
        <w:tc>
          <w:tcPr>
            <w:tcW w:w="2976" w:type="dxa"/>
          </w:tcPr>
          <w:p w:rsidR="00502A0D" w:rsidRPr="007A5F82" w:rsidRDefault="00CC39A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serotonin reuptake</w:t>
            </w:r>
          </w:p>
        </w:tc>
        <w:tc>
          <w:tcPr>
            <w:tcW w:w="2910" w:type="dxa"/>
          </w:tcPr>
          <w:p w:rsidR="00502A0D" w:rsidRPr="007A5F82" w:rsidRDefault="007C336A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serotonin og noradrenalin reuptake</w:t>
            </w:r>
          </w:p>
        </w:tc>
      </w:tr>
      <w:tr w:rsidR="00502A0D" w:rsidRPr="001134EE" w:rsidTr="00CC39A1">
        <w:trPr>
          <w:trHeight w:val="317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502A0D" w:rsidRPr="008C6301" w:rsidRDefault="00446ABD" w:rsidP="00E271BB">
            <w:pPr>
              <w:rPr>
                <w:sz w:val="20"/>
                <w:szCs w:val="24"/>
              </w:rPr>
            </w:pPr>
            <w:r w:rsidRPr="008C6301">
              <w:rPr>
                <w:sz w:val="20"/>
                <w:szCs w:val="24"/>
                <w:u w:val="single"/>
              </w:rPr>
              <w:t xml:space="preserve">Øget </w:t>
            </w:r>
            <w:r w:rsidR="007C336A">
              <w:rPr>
                <w:sz w:val="20"/>
                <w:szCs w:val="24"/>
                <w:u w:val="single"/>
              </w:rPr>
              <w:t>serotonin og noradrenalin</w:t>
            </w:r>
            <w:r w:rsidR="008C6301">
              <w:rPr>
                <w:sz w:val="20"/>
                <w:szCs w:val="24"/>
                <w:u w:val="single"/>
              </w:rPr>
              <w:br/>
            </w:r>
            <w:r w:rsidR="008C6301">
              <w:rPr>
                <w:sz w:val="20"/>
                <w:szCs w:val="24"/>
              </w:rPr>
              <w:t>Øget livsglæde</w:t>
            </w:r>
            <w:r w:rsidR="00223CD7">
              <w:rPr>
                <w:sz w:val="20"/>
                <w:szCs w:val="24"/>
              </w:rPr>
              <w:br/>
            </w:r>
            <w:r w:rsidR="00223CD7">
              <w:rPr>
                <w:sz w:val="20"/>
                <w:szCs w:val="24"/>
              </w:rPr>
              <w:br/>
            </w:r>
            <w:r w:rsidR="00223CD7">
              <w:rPr>
                <w:sz w:val="20"/>
                <w:szCs w:val="24"/>
                <w:u w:val="single"/>
              </w:rPr>
              <w:t>Analgesi</w:t>
            </w:r>
            <w:r w:rsidR="00223CD7">
              <w:rPr>
                <w:sz w:val="20"/>
                <w:szCs w:val="24"/>
                <w:u w:val="single"/>
              </w:rPr>
              <w:br/>
            </w:r>
            <w:r w:rsidR="00223CD7">
              <w:rPr>
                <w:sz w:val="20"/>
                <w:szCs w:val="24"/>
              </w:rPr>
              <w:t>Nedsat smerte</w:t>
            </w:r>
            <w:r w:rsidR="008C6301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02A0D" w:rsidRPr="00CC39A1" w:rsidRDefault="00CC39A1" w:rsidP="00E271BB">
            <w:pPr>
              <w:rPr>
                <w:sz w:val="20"/>
                <w:szCs w:val="24"/>
              </w:rPr>
            </w:pPr>
            <w:r w:rsidRPr="00CC39A1">
              <w:rPr>
                <w:sz w:val="20"/>
                <w:szCs w:val="24"/>
                <w:u w:val="single"/>
              </w:rPr>
              <w:t>Øget serotonin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Øget livsglæde</w:t>
            </w:r>
          </w:p>
        </w:tc>
        <w:tc>
          <w:tcPr>
            <w:tcW w:w="2910" w:type="dxa"/>
          </w:tcPr>
          <w:p w:rsidR="00502A0D" w:rsidRPr="007C336A" w:rsidRDefault="007C336A" w:rsidP="00E271BB">
            <w:pPr>
              <w:rPr>
                <w:sz w:val="20"/>
                <w:szCs w:val="24"/>
              </w:rPr>
            </w:pPr>
            <w:r w:rsidRPr="007C336A">
              <w:rPr>
                <w:sz w:val="20"/>
                <w:szCs w:val="24"/>
                <w:u w:val="single"/>
              </w:rPr>
              <w:t>Øget serotonin og noradrenalin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Øget livsglæde</w:t>
            </w:r>
          </w:p>
        </w:tc>
      </w:tr>
      <w:tr w:rsidR="00502A0D" w:rsidRPr="001134EE" w:rsidTr="00CC39A1">
        <w:trPr>
          <w:trHeight w:val="317"/>
        </w:trPr>
        <w:tc>
          <w:tcPr>
            <w:tcW w:w="1555" w:type="dxa"/>
          </w:tcPr>
          <w:p w:rsidR="00502A0D" w:rsidRDefault="00502A0D" w:rsidP="00E27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502A0D" w:rsidRDefault="00223CD7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Har også </w:t>
            </w:r>
            <w:proofErr w:type="spellStart"/>
            <w:r>
              <w:rPr>
                <w:sz w:val="20"/>
                <w:szCs w:val="24"/>
              </w:rPr>
              <w:t>antikolinerg</w:t>
            </w:r>
            <w:proofErr w:type="spellEnd"/>
            <w:r>
              <w:rPr>
                <w:sz w:val="20"/>
                <w:szCs w:val="24"/>
              </w:rPr>
              <w:t xml:space="preserve"> og </w:t>
            </w:r>
            <w:proofErr w:type="spellStart"/>
            <w:r>
              <w:rPr>
                <w:sz w:val="20"/>
                <w:szCs w:val="24"/>
              </w:rPr>
              <w:t>antiadrenerg</w:t>
            </w:r>
            <w:proofErr w:type="spellEnd"/>
            <w:r>
              <w:rPr>
                <w:sz w:val="20"/>
                <w:szCs w:val="24"/>
              </w:rPr>
              <w:t xml:space="preserve"> (bi)virkning</w:t>
            </w:r>
            <w:r w:rsidR="008C6301">
              <w:rPr>
                <w:sz w:val="20"/>
                <w:szCs w:val="24"/>
                <w:u w:val="single"/>
              </w:rPr>
              <w:br/>
            </w:r>
            <w:r w:rsidR="008C6301">
              <w:rPr>
                <w:sz w:val="20"/>
                <w:szCs w:val="24"/>
                <w:u w:val="single"/>
              </w:rPr>
              <w:br/>
            </w:r>
            <w:r w:rsidR="00446ABD">
              <w:rPr>
                <w:sz w:val="20"/>
                <w:szCs w:val="24"/>
                <w:u w:val="single"/>
              </w:rPr>
              <w:t>Antikolinerge</w:t>
            </w:r>
            <w:r w:rsidR="008C6301">
              <w:rPr>
                <w:sz w:val="20"/>
                <w:szCs w:val="24"/>
                <w:u w:val="single"/>
              </w:rPr>
              <w:t xml:space="preserve"> (bl.a.)</w:t>
            </w:r>
            <w:r w:rsidR="00446ABD">
              <w:rPr>
                <w:sz w:val="20"/>
                <w:szCs w:val="24"/>
              </w:rPr>
              <w:br/>
            </w:r>
            <w:r w:rsidR="004A50E4" w:rsidRPr="004A50E4">
              <w:rPr>
                <w:sz w:val="20"/>
                <w:szCs w:val="24"/>
              </w:rPr>
              <w:sym w:font="Wingdings" w:char="F0E0"/>
            </w:r>
            <w:r w:rsidR="004A50E4">
              <w:rPr>
                <w:sz w:val="20"/>
                <w:szCs w:val="24"/>
              </w:rPr>
              <w:t xml:space="preserve"> </w:t>
            </w:r>
            <w:r w:rsidR="00446ABD">
              <w:rPr>
                <w:sz w:val="20"/>
                <w:szCs w:val="24"/>
              </w:rPr>
              <w:t xml:space="preserve">Akut organisk psykosyndrom </w:t>
            </w:r>
            <w:r w:rsidR="007C336A">
              <w:rPr>
                <w:sz w:val="20"/>
                <w:szCs w:val="24"/>
              </w:rPr>
              <w:br/>
            </w:r>
            <w:r w:rsidR="007C336A">
              <w:rPr>
                <w:i/>
                <w:sz w:val="18"/>
                <w:szCs w:val="24"/>
              </w:rPr>
              <w:t>Hos ældre – kan være livstruende</w:t>
            </w:r>
            <w:r w:rsidR="008C6301">
              <w:rPr>
                <w:sz w:val="20"/>
                <w:szCs w:val="24"/>
              </w:rPr>
              <w:br/>
            </w:r>
          </w:p>
          <w:p w:rsidR="00446ABD" w:rsidRPr="00223CD7" w:rsidRDefault="00446ABD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Antiadrenerge</w:t>
            </w:r>
            <w:r>
              <w:rPr>
                <w:sz w:val="20"/>
                <w:szCs w:val="24"/>
                <w:u w:val="single"/>
              </w:rPr>
              <w:br/>
            </w:r>
            <w:r w:rsidR="004A50E4" w:rsidRPr="004A50E4">
              <w:rPr>
                <w:sz w:val="20"/>
                <w:szCs w:val="24"/>
              </w:rPr>
              <w:sym w:font="Wingdings" w:char="F0E0"/>
            </w:r>
            <w:r w:rsidR="004A50E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Hypotension </w:t>
            </w:r>
          </w:p>
        </w:tc>
        <w:tc>
          <w:tcPr>
            <w:tcW w:w="2976" w:type="dxa"/>
          </w:tcPr>
          <w:p w:rsidR="00502A0D" w:rsidRDefault="004A50E4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Færre end TCA (derfor 1. valg).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4A50E4">
              <w:rPr>
                <w:sz w:val="20"/>
                <w:szCs w:val="24"/>
                <w:u w:val="single"/>
              </w:rPr>
              <w:t>Øget serotonin</w:t>
            </w:r>
            <w:r w:rsidR="007C336A">
              <w:rPr>
                <w:sz w:val="20"/>
                <w:szCs w:val="24"/>
                <w:u w:val="single"/>
              </w:rPr>
              <w:br/>
            </w:r>
            <w:r w:rsidR="007C336A" w:rsidRPr="007C336A">
              <w:rPr>
                <w:sz w:val="20"/>
                <w:szCs w:val="24"/>
              </w:rPr>
              <w:sym w:font="Wingdings" w:char="F0E0"/>
            </w:r>
            <w:r w:rsidR="007C336A">
              <w:rPr>
                <w:sz w:val="20"/>
                <w:szCs w:val="24"/>
              </w:rPr>
              <w:t xml:space="preserve"> hovedpine</w:t>
            </w:r>
          </w:p>
          <w:p w:rsidR="007C336A" w:rsidRDefault="007C336A" w:rsidP="00E271BB">
            <w:pPr>
              <w:rPr>
                <w:sz w:val="20"/>
                <w:szCs w:val="24"/>
              </w:rPr>
            </w:pPr>
            <w:r w:rsidRPr="007C336A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kvalme/opkast</w:t>
            </w:r>
          </w:p>
          <w:p w:rsidR="007C336A" w:rsidRPr="007C336A" w:rsidRDefault="007C336A" w:rsidP="00E271BB">
            <w:pPr>
              <w:rPr>
                <w:sz w:val="20"/>
                <w:szCs w:val="24"/>
              </w:rPr>
            </w:pPr>
            <w:r w:rsidRPr="007C336A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søvnforstyrrelser</w:t>
            </w:r>
          </w:p>
        </w:tc>
        <w:tc>
          <w:tcPr>
            <w:tcW w:w="2910" w:type="dxa"/>
          </w:tcPr>
          <w:p w:rsidR="00502A0D" w:rsidRPr="00E2644F" w:rsidRDefault="007C336A" w:rsidP="00E271BB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Færre end </w:t>
            </w:r>
            <w:r w:rsidR="00E2644F">
              <w:rPr>
                <w:sz w:val="20"/>
                <w:szCs w:val="24"/>
              </w:rPr>
              <w:t>TCA</w:t>
            </w:r>
            <w:r>
              <w:rPr>
                <w:sz w:val="20"/>
                <w:szCs w:val="24"/>
              </w:rPr>
              <w:t xml:space="preserve"> (2. valg)</w:t>
            </w:r>
            <w:r w:rsidR="00E2644F">
              <w:rPr>
                <w:sz w:val="20"/>
                <w:szCs w:val="24"/>
              </w:rPr>
              <w:br/>
              <w:t>Få receptor-påvirkninger</w:t>
            </w:r>
            <w:r w:rsidR="00E2644F">
              <w:rPr>
                <w:sz w:val="20"/>
                <w:szCs w:val="24"/>
              </w:rPr>
              <w:br/>
            </w:r>
            <w:r w:rsidR="00E2644F">
              <w:rPr>
                <w:sz w:val="20"/>
                <w:szCs w:val="24"/>
              </w:rPr>
              <w:br/>
            </w:r>
            <w:r w:rsidR="00E2644F">
              <w:rPr>
                <w:i/>
                <w:sz w:val="20"/>
                <w:szCs w:val="24"/>
              </w:rPr>
              <w:t>Samme som SSRI + sedation</w:t>
            </w:r>
          </w:p>
        </w:tc>
      </w:tr>
      <w:tr w:rsidR="00502A0D" w:rsidRPr="001134EE" w:rsidTr="00CC39A1">
        <w:trPr>
          <w:trHeight w:val="317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502A0D" w:rsidRPr="004A50E4" w:rsidRDefault="00446ABD" w:rsidP="00E271BB">
            <w:pPr>
              <w:rPr>
                <w:i/>
                <w:sz w:val="20"/>
                <w:szCs w:val="24"/>
              </w:rPr>
            </w:pPr>
            <w:r w:rsidRPr="00CC39A1">
              <w:rPr>
                <w:sz w:val="20"/>
                <w:szCs w:val="24"/>
                <w:u w:val="single"/>
              </w:rPr>
              <w:t>Middelsvær-svær depression</w:t>
            </w:r>
            <w:r w:rsidR="00CC39A1">
              <w:rPr>
                <w:sz w:val="20"/>
                <w:szCs w:val="24"/>
              </w:rPr>
              <w:t xml:space="preserve"> </w:t>
            </w:r>
            <w:r w:rsidR="004A50E4">
              <w:rPr>
                <w:sz w:val="20"/>
                <w:szCs w:val="24"/>
              </w:rPr>
              <w:br/>
            </w:r>
            <w:r w:rsidR="00223CD7">
              <w:rPr>
                <w:i/>
                <w:sz w:val="20"/>
                <w:szCs w:val="24"/>
              </w:rPr>
              <w:t>3</w:t>
            </w:r>
            <w:r w:rsidR="004A50E4">
              <w:rPr>
                <w:i/>
                <w:sz w:val="20"/>
                <w:szCs w:val="24"/>
              </w:rPr>
              <w:t xml:space="preserve">. valg </w:t>
            </w:r>
            <w:r w:rsidR="00223CD7">
              <w:rPr>
                <w:i/>
                <w:sz w:val="20"/>
                <w:szCs w:val="24"/>
              </w:rPr>
              <w:t>(flest bivirkninger)</w:t>
            </w:r>
          </w:p>
        </w:tc>
        <w:tc>
          <w:tcPr>
            <w:tcW w:w="2976" w:type="dxa"/>
          </w:tcPr>
          <w:p w:rsidR="00CC39A1" w:rsidRPr="00CC39A1" w:rsidRDefault="00CC39A1" w:rsidP="00E271BB">
            <w:pPr>
              <w:rPr>
                <w:sz w:val="20"/>
                <w:szCs w:val="24"/>
                <w:u w:val="single"/>
              </w:rPr>
            </w:pPr>
            <w:r w:rsidRPr="00CC39A1">
              <w:rPr>
                <w:sz w:val="20"/>
                <w:szCs w:val="24"/>
                <w:u w:val="single"/>
              </w:rPr>
              <w:t xml:space="preserve">Middelsvær-svær depression </w:t>
            </w:r>
          </w:p>
          <w:p w:rsidR="004A50E4" w:rsidRPr="004A50E4" w:rsidRDefault="004A50E4" w:rsidP="00E271B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1. valg</w:t>
            </w:r>
            <w:r w:rsidR="00E2644F">
              <w:rPr>
                <w:i/>
                <w:sz w:val="20"/>
                <w:szCs w:val="24"/>
              </w:rPr>
              <w:t xml:space="preserve"> </w:t>
            </w:r>
            <w:r w:rsidR="00223CD7">
              <w:rPr>
                <w:i/>
                <w:sz w:val="20"/>
                <w:szCs w:val="24"/>
              </w:rPr>
              <w:t>(færrest bivirkninger)</w:t>
            </w:r>
          </w:p>
        </w:tc>
        <w:tc>
          <w:tcPr>
            <w:tcW w:w="2910" w:type="dxa"/>
          </w:tcPr>
          <w:p w:rsidR="00223CD7" w:rsidRPr="00223CD7" w:rsidRDefault="00E2644F" w:rsidP="00E271BB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Middelsvær-svær depression</w:t>
            </w:r>
            <w:r>
              <w:rPr>
                <w:sz w:val="20"/>
                <w:szCs w:val="24"/>
                <w:u w:val="single"/>
              </w:rPr>
              <w:br/>
            </w:r>
            <w:r w:rsidR="00223CD7">
              <w:rPr>
                <w:i/>
                <w:sz w:val="20"/>
                <w:szCs w:val="24"/>
              </w:rPr>
              <w:t xml:space="preserve">2. valg </w:t>
            </w:r>
          </w:p>
        </w:tc>
      </w:tr>
      <w:tr w:rsidR="00502A0D" w:rsidRPr="00FC7806" w:rsidTr="00CC39A1">
        <w:trPr>
          <w:trHeight w:val="645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B03D4E" w:rsidRPr="00B03D4E" w:rsidRDefault="00446ABD" w:rsidP="00E271BB">
            <w:pPr>
              <w:rPr>
                <w:sz w:val="20"/>
                <w:szCs w:val="24"/>
              </w:rPr>
            </w:pPr>
            <w:r w:rsidRPr="00B03D4E">
              <w:rPr>
                <w:sz w:val="20"/>
                <w:szCs w:val="24"/>
                <w:u w:val="single"/>
              </w:rPr>
              <w:t>Hjerteinsufficiens</w:t>
            </w:r>
            <w:r w:rsidR="00B03D4E">
              <w:rPr>
                <w:sz w:val="20"/>
                <w:szCs w:val="24"/>
              </w:rPr>
              <w:br/>
            </w:r>
            <w:r w:rsidR="00B03D4E" w:rsidRPr="00B03D4E">
              <w:rPr>
                <w:sz w:val="20"/>
                <w:szCs w:val="24"/>
              </w:rPr>
              <w:sym w:font="Wingdings" w:char="F0E0"/>
            </w:r>
            <w:r w:rsidR="00B03D4E">
              <w:rPr>
                <w:sz w:val="20"/>
                <w:szCs w:val="24"/>
              </w:rPr>
              <w:t xml:space="preserve"> </w:t>
            </w:r>
            <w:r w:rsidR="00B03D4E">
              <w:rPr>
                <w:rFonts w:cstheme="minorHAnsi"/>
                <w:sz w:val="20"/>
                <w:szCs w:val="24"/>
              </w:rPr>
              <w:t xml:space="preserve">aktivering af </w:t>
            </w:r>
            <w:r w:rsidR="00B03D4E" w:rsidRPr="009D6026">
              <w:rPr>
                <w:rFonts w:cstheme="minorHAnsi"/>
                <w:sz w:val="20"/>
                <w:szCs w:val="24"/>
              </w:rPr>
              <w:t>β1</w:t>
            </w:r>
            <w:r w:rsidR="00B03D4E">
              <w:rPr>
                <w:rFonts w:cstheme="minorHAnsi"/>
                <w:sz w:val="20"/>
                <w:szCs w:val="24"/>
              </w:rPr>
              <w:t xml:space="preserve"> </w:t>
            </w:r>
            <w:proofErr w:type="spellStart"/>
            <w:r w:rsidR="00B03D4E">
              <w:rPr>
                <w:rFonts w:cstheme="minorHAnsi"/>
                <w:sz w:val="20"/>
                <w:szCs w:val="24"/>
              </w:rPr>
              <w:t>adrenoceptor</w:t>
            </w:r>
            <w:proofErr w:type="spellEnd"/>
            <w:r w:rsidR="00B03D4E">
              <w:rPr>
                <w:rFonts w:cstheme="minorHAnsi"/>
                <w:sz w:val="20"/>
                <w:szCs w:val="24"/>
              </w:rPr>
              <w:t xml:space="preserve"> gennem tertiær </w:t>
            </w:r>
            <w:proofErr w:type="spellStart"/>
            <w:r w:rsidR="00B03D4E">
              <w:rPr>
                <w:rFonts w:cstheme="minorHAnsi"/>
                <w:sz w:val="20"/>
                <w:szCs w:val="24"/>
              </w:rPr>
              <w:t>amin</w:t>
            </w:r>
            <w:proofErr w:type="spellEnd"/>
            <w:r w:rsidR="00B03D4E">
              <w:rPr>
                <w:rFonts w:cstheme="minorHAnsi"/>
                <w:sz w:val="20"/>
                <w:szCs w:val="24"/>
              </w:rPr>
              <w:t xml:space="preserve"> sætter hjertet på overarbejde</w:t>
            </w:r>
            <w:r w:rsidR="00B03D4E">
              <w:rPr>
                <w:rFonts w:cstheme="minorHAnsi"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="00805B72" w:rsidRPr="00B03D4E">
              <w:rPr>
                <w:sz w:val="20"/>
                <w:szCs w:val="24"/>
                <w:u w:val="single"/>
              </w:rPr>
              <w:t>Forsigtighed hos ældre</w:t>
            </w:r>
            <w:r w:rsidR="00B03D4E">
              <w:rPr>
                <w:sz w:val="20"/>
                <w:szCs w:val="24"/>
                <w:u w:val="single"/>
              </w:rPr>
              <w:br/>
            </w:r>
            <w:r w:rsidR="00B03D4E" w:rsidRPr="00B03D4E">
              <w:rPr>
                <w:sz w:val="20"/>
                <w:szCs w:val="24"/>
              </w:rPr>
              <w:sym w:font="Wingdings" w:char="F0E0"/>
            </w:r>
            <w:r w:rsidR="00B03D4E">
              <w:rPr>
                <w:sz w:val="20"/>
                <w:szCs w:val="24"/>
              </w:rPr>
              <w:t xml:space="preserve"> Antikolinerge effekt kan føre til akut organisk psykosyndrom kendetegnet ved forvirring og i værste fald hallucinationer og død</w:t>
            </w:r>
          </w:p>
        </w:tc>
        <w:tc>
          <w:tcPr>
            <w:tcW w:w="2976" w:type="dxa"/>
          </w:tcPr>
          <w:p w:rsidR="00502A0D" w:rsidRPr="007C336A" w:rsidRDefault="007C336A" w:rsidP="00E271BB">
            <w:pPr>
              <w:rPr>
                <w:i/>
                <w:sz w:val="20"/>
                <w:szCs w:val="24"/>
              </w:rPr>
            </w:pPr>
            <w:r w:rsidRPr="007C336A">
              <w:rPr>
                <w:i/>
                <w:sz w:val="20"/>
                <w:szCs w:val="24"/>
              </w:rPr>
              <w:t>Ingen nævneværdige</w:t>
            </w:r>
          </w:p>
        </w:tc>
        <w:tc>
          <w:tcPr>
            <w:tcW w:w="2910" w:type="dxa"/>
          </w:tcPr>
          <w:p w:rsidR="00502A0D" w:rsidRPr="00E2644F" w:rsidRDefault="00E2644F" w:rsidP="00E271BB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Ingen nævneværdige</w:t>
            </w:r>
          </w:p>
        </w:tc>
      </w:tr>
      <w:tr w:rsidR="00502A0D" w:rsidRPr="00FC7806" w:rsidTr="00CC39A1">
        <w:trPr>
          <w:trHeight w:val="317"/>
        </w:trPr>
        <w:tc>
          <w:tcPr>
            <w:tcW w:w="1555" w:type="dxa"/>
          </w:tcPr>
          <w:p w:rsidR="00502A0D" w:rsidRPr="00043E34" w:rsidRDefault="00502A0D" w:rsidP="00E27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835" w:type="dxa"/>
          </w:tcPr>
          <w:p w:rsidR="00223CD7" w:rsidRDefault="00B03D4E" w:rsidP="00E271BB">
            <w:pPr>
              <w:rPr>
                <w:sz w:val="20"/>
                <w:szCs w:val="24"/>
              </w:rPr>
            </w:pPr>
            <w:r w:rsidRPr="00B03D4E">
              <w:rPr>
                <w:sz w:val="20"/>
                <w:szCs w:val="24"/>
                <w:u w:val="single"/>
              </w:rPr>
              <w:t>Noradrenalin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Øger virkning</w:t>
            </w:r>
            <w:r w:rsidR="00CC39A1">
              <w:rPr>
                <w:sz w:val="20"/>
                <w:szCs w:val="24"/>
              </w:rPr>
              <w:t xml:space="preserve"> (øget BT)</w:t>
            </w:r>
            <w:r>
              <w:rPr>
                <w:sz w:val="20"/>
                <w:szCs w:val="24"/>
                <w:u w:val="single"/>
              </w:rPr>
              <w:br/>
              <w:t>Adrenalin</w:t>
            </w:r>
            <w:r>
              <w:rPr>
                <w:sz w:val="20"/>
                <w:szCs w:val="24"/>
                <w:u w:val="single"/>
              </w:rPr>
              <w:br/>
            </w:r>
            <w:r w:rsidR="00CC39A1">
              <w:rPr>
                <w:sz w:val="20"/>
                <w:szCs w:val="24"/>
              </w:rPr>
              <w:t>Øger virkning (øget BT)</w:t>
            </w:r>
          </w:p>
          <w:p w:rsidR="00502A0D" w:rsidRPr="00CC39A1" w:rsidRDefault="00502A0D" w:rsidP="00E271BB">
            <w:pPr>
              <w:rPr>
                <w:sz w:val="20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502A0D" w:rsidRPr="007C336A" w:rsidRDefault="00502A0D" w:rsidP="00E271BB">
            <w:pPr>
              <w:rPr>
                <w:sz w:val="20"/>
                <w:szCs w:val="24"/>
              </w:rPr>
            </w:pPr>
          </w:p>
        </w:tc>
        <w:tc>
          <w:tcPr>
            <w:tcW w:w="2910" w:type="dxa"/>
          </w:tcPr>
          <w:p w:rsidR="00502A0D" w:rsidRPr="00E2644F" w:rsidRDefault="00502A0D" w:rsidP="00E271BB">
            <w:pPr>
              <w:rPr>
                <w:sz w:val="20"/>
                <w:szCs w:val="24"/>
              </w:rPr>
            </w:pPr>
          </w:p>
        </w:tc>
      </w:tr>
      <w:tr w:rsidR="00502A0D" w:rsidRPr="00FC7806" w:rsidTr="00CC39A1">
        <w:trPr>
          <w:trHeight w:val="645"/>
        </w:trPr>
        <w:tc>
          <w:tcPr>
            <w:tcW w:w="1555" w:type="dxa"/>
          </w:tcPr>
          <w:p w:rsidR="00502A0D" w:rsidRPr="00FC7806" w:rsidRDefault="00502A0D" w:rsidP="00E271BB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2835" w:type="dxa"/>
          </w:tcPr>
          <w:p w:rsidR="00502A0D" w:rsidRPr="007A5F82" w:rsidRDefault="00CC39A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976" w:type="dxa"/>
          </w:tcPr>
          <w:p w:rsidR="00502A0D" w:rsidRPr="007A5F82" w:rsidRDefault="007C336A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910" w:type="dxa"/>
          </w:tcPr>
          <w:p w:rsidR="00502A0D" w:rsidRPr="007A5F82" w:rsidRDefault="00E2644F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502A0D" w:rsidRDefault="00502A0D" w:rsidP="00502A0D">
      <w:pPr>
        <w:rPr>
          <w:color w:val="0070C0"/>
          <w:sz w:val="24"/>
        </w:rPr>
      </w:pPr>
    </w:p>
    <w:p w:rsidR="005E44B3" w:rsidRDefault="00E2644F">
      <w:pPr>
        <w:rPr>
          <w:i/>
          <w:sz w:val="24"/>
        </w:rPr>
      </w:pPr>
      <w:r>
        <w:rPr>
          <w:b/>
          <w:sz w:val="24"/>
        </w:rPr>
        <w:lastRenderedPageBreak/>
        <w:t>Stemningsstabiliserende farmaka</w:t>
      </w:r>
      <w:r>
        <w:rPr>
          <w:b/>
          <w:sz w:val="24"/>
        </w:rPr>
        <w:br/>
      </w:r>
      <w:r w:rsidR="00223CD7">
        <w:rPr>
          <w:sz w:val="24"/>
        </w:rPr>
        <w:t>Mod bipolar – skiftevise maniske og depressive perioder)</w:t>
      </w:r>
    </w:p>
    <w:p w:rsidR="00E2644F" w:rsidRDefault="005E44B3" w:rsidP="00502A0D">
      <w:pPr>
        <w:rPr>
          <w:i/>
          <w:sz w:val="24"/>
        </w:rPr>
      </w:pPr>
      <w:r>
        <w:rPr>
          <w:sz w:val="24"/>
          <w:u w:val="single"/>
        </w:rPr>
        <w:t>Neurofysiologi</w:t>
      </w:r>
      <w:r>
        <w:rPr>
          <w:sz w:val="24"/>
          <w:u w:val="single"/>
        </w:rPr>
        <w:br/>
      </w:r>
      <w:r>
        <w:rPr>
          <w:i/>
          <w:sz w:val="24"/>
        </w:rPr>
        <w:t>Maniske perioder kendetegnes ved</w:t>
      </w:r>
    </w:p>
    <w:p w:rsidR="005E44B3" w:rsidRPr="005E44B3" w:rsidRDefault="005E44B3" w:rsidP="005E44B3">
      <w:pPr>
        <w:pStyle w:val="Listeafsnit"/>
        <w:numPr>
          <w:ilvl w:val="0"/>
          <w:numId w:val="2"/>
        </w:numPr>
        <w:rPr>
          <w:sz w:val="24"/>
          <w:u w:val="single"/>
        </w:rPr>
      </w:pPr>
      <w:r>
        <w:rPr>
          <w:sz w:val="20"/>
        </w:rPr>
        <w:t xml:space="preserve">Øget </w:t>
      </w:r>
      <w:proofErr w:type="spellStart"/>
      <w:r>
        <w:rPr>
          <w:sz w:val="20"/>
        </w:rPr>
        <w:t>glutaminerg</w:t>
      </w:r>
      <w:proofErr w:type="spellEnd"/>
      <w:r>
        <w:rPr>
          <w:sz w:val="20"/>
        </w:rPr>
        <w:t xml:space="preserve"> neurotransmission</w:t>
      </w:r>
    </w:p>
    <w:p w:rsidR="005E44B3" w:rsidRPr="005E44B3" w:rsidRDefault="005E44B3" w:rsidP="005E44B3">
      <w:pPr>
        <w:pStyle w:val="Listeafsnit"/>
        <w:numPr>
          <w:ilvl w:val="0"/>
          <w:numId w:val="2"/>
        </w:numPr>
        <w:rPr>
          <w:sz w:val="24"/>
          <w:u w:val="single"/>
        </w:rPr>
      </w:pPr>
      <w:r>
        <w:rPr>
          <w:sz w:val="20"/>
        </w:rPr>
        <w:t xml:space="preserve">Øget </w:t>
      </w:r>
      <w:proofErr w:type="spellStart"/>
      <w:r>
        <w:rPr>
          <w:sz w:val="20"/>
        </w:rPr>
        <w:t>dopaminerg</w:t>
      </w:r>
      <w:proofErr w:type="spellEnd"/>
      <w:r>
        <w:rPr>
          <w:sz w:val="20"/>
        </w:rPr>
        <w:t xml:space="preserve"> neurotransmission</w:t>
      </w:r>
    </w:p>
    <w:p w:rsidR="002D79BF" w:rsidRDefault="002D79BF" w:rsidP="002D79BF">
      <w:pPr>
        <w:rPr>
          <w:i/>
          <w:sz w:val="24"/>
        </w:rPr>
      </w:pPr>
      <w:r>
        <w:rPr>
          <w:i/>
          <w:sz w:val="24"/>
        </w:rPr>
        <w:t>Depressive perioder kendetegnes ved</w:t>
      </w:r>
    </w:p>
    <w:p w:rsidR="002D79BF" w:rsidRPr="002D79BF" w:rsidRDefault="002D79BF" w:rsidP="002D79BF">
      <w:pPr>
        <w:pStyle w:val="Listeafsnit"/>
        <w:numPr>
          <w:ilvl w:val="0"/>
          <w:numId w:val="3"/>
        </w:numPr>
        <w:rPr>
          <w:i/>
          <w:sz w:val="24"/>
        </w:rPr>
      </w:pPr>
      <w:r>
        <w:rPr>
          <w:sz w:val="20"/>
        </w:rPr>
        <w:t xml:space="preserve">Nedsat </w:t>
      </w:r>
      <w:proofErr w:type="spellStart"/>
      <w:r>
        <w:rPr>
          <w:sz w:val="20"/>
        </w:rPr>
        <w:t>glutaminerg</w:t>
      </w:r>
      <w:proofErr w:type="spellEnd"/>
      <w:r>
        <w:rPr>
          <w:sz w:val="20"/>
        </w:rPr>
        <w:t xml:space="preserve"> neurotransmission </w:t>
      </w:r>
    </w:p>
    <w:p w:rsidR="002D79BF" w:rsidRPr="002D79BF" w:rsidRDefault="002D79BF" w:rsidP="002D79BF">
      <w:pPr>
        <w:pStyle w:val="Listeafsnit"/>
        <w:numPr>
          <w:ilvl w:val="0"/>
          <w:numId w:val="3"/>
        </w:numPr>
        <w:rPr>
          <w:i/>
          <w:sz w:val="24"/>
        </w:rPr>
      </w:pPr>
      <w:r>
        <w:rPr>
          <w:sz w:val="20"/>
        </w:rPr>
        <w:t xml:space="preserve">Nedsat </w:t>
      </w:r>
      <w:proofErr w:type="spellStart"/>
      <w:r>
        <w:rPr>
          <w:sz w:val="20"/>
        </w:rPr>
        <w:t>dopaminerg</w:t>
      </w:r>
      <w:proofErr w:type="spellEnd"/>
      <w:r>
        <w:rPr>
          <w:sz w:val="20"/>
        </w:rPr>
        <w:t xml:space="preserve"> neurotransmission</w:t>
      </w:r>
    </w:p>
    <w:p w:rsidR="007F7C54" w:rsidRPr="007F7C54" w:rsidRDefault="007F7C54" w:rsidP="00502A0D">
      <w:pPr>
        <w:rPr>
          <w:color w:val="0070C0"/>
          <w:sz w:val="24"/>
        </w:rPr>
      </w:pPr>
      <w:r>
        <w:rPr>
          <w:b/>
          <w:color w:val="0070C0"/>
          <w:sz w:val="24"/>
        </w:rPr>
        <w:t>Stemningsstabiliserende stofliste</w:t>
      </w:r>
    </w:p>
    <w:tbl>
      <w:tblPr>
        <w:tblStyle w:val="Tabel-Gitter"/>
        <w:tblW w:w="6418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</w:tblGrid>
      <w:tr w:rsidR="007F7C54" w:rsidRPr="00FC7806" w:rsidTr="007F7C54">
        <w:trPr>
          <w:trHeight w:val="136"/>
        </w:trPr>
        <w:tc>
          <w:tcPr>
            <w:tcW w:w="3209" w:type="dxa"/>
          </w:tcPr>
          <w:p w:rsidR="007F7C54" w:rsidRPr="007A5F82" w:rsidRDefault="007F7C54" w:rsidP="001B49AA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7F7C54" w:rsidRPr="007A5F82" w:rsidRDefault="007F7C54" w:rsidP="001B49AA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Lithium</w:t>
            </w:r>
            <w:proofErr w:type="spellEnd"/>
          </w:p>
        </w:tc>
      </w:tr>
      <w:tr w:rsidR="007F7C54" w:rsidRPr="00FC7806" w:rsidTr="007F7C54">
        <w:trPr>
          <w:trHeight w:val="136"/>
        </w:trPr>
        <w:tc>
          <w:tcPr>
            <w:tcW w:w="3209" w:type="dxa"/>
          </w:tcPr>
          <w:p w:rsidR="007F7C54" w:rsidRPr="00FC7806" w:rsidRDefault="007F7C54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7F7C54" w:rsidRPr="007A5F82" w:rsidRDefault="007F7C54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Stemningsstabiliserende farmaka (typisk mod bipolar)</w:t>
            </w:r>
          </w:p>
        </w:tc>
      </w:tr>
      <w:tr w:rsidR="007F7C54" w:rsidRPr="00FC7806" w:rsidTr="007F7C54">
        <w:trPr>
          <w:trHeight w:val="254"/>
        </w:trPr>
        <w:tc>
          <w:tcPr>
            <w:tcW w:w="3209" w:type="dxa"/>
          </w:tcPr>
          <w:p w:rsidR="007F7C54" w:rsidRPr="00FC7806" w:rsidRDefault="007F7C54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7F7C54" w:rsidRPr="00AA02D1" w:rsidRDefault="00223CD7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NMDA-receptorer</w:t>
            </w:r>
            <w:r w:rsidR="007F7C54"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Sørger for stabilt glutamatreceptor-aktivitet via kompetitiv binding med Mg</w:t>
            </w:r>
            <w:r>
              <w:rPr>
                <w:sz w:val="20"/>
                <w:szCs w:val="24"/>
                <w:vertAlign w:val="superscript"/>
              </w:rPr>
              <w:t>2+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="00AA02D1">
              <w:rPr>
                <w:sz w:val="20"/>
                <w:szCs w:val="24"/>
              </w:rPr>
              <w:br/>
            </w:r>
            <w:r w:rsidR="00AA02D1">
              <w:rPr>
                <w:sz w:val="20"/>
                <w:szCs w:val="24"/>
              </w:rPr>
              <w:br/>
            </w:r>
            <w:r w:rsidR="00AA02D1">
              <w:rPr>
                <w:sz w:val="20"/>
                <w:szCs w:val="24"/>
                <w:u w:val="single"/>
              </w:rPr>
              <w:t>Dopamin</w:t>
            </w:r>
            <w:r>
              <w:rPr>
                <w:sz w:val="20"/>
                <w:szCs w:val="24"/>
                <w:u w:val="single"/>
              </w:rPr>
              <w:t>receptorer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Aktivitet øget under maniske perioder --&gt; </w:t>
            </w:r>
            <w:r>
              <w:rPr>
                <w:sz w:val="20"/>
                <w:szCs w:val="24"/>
              </w:rPr>
              <w:br/>
              <w:t xml:space="preserve">Sekundær </w:t>
            </w:r>
            <w:r w:rsidRPr="00223CD7">
              <w:rPr>
                <w:i/>
                <w:sz w:val="20"/>
                <w:szCs w:val="24"/>
              </w:rPr>
              <w:t>nedregulering</w:t>
            </w:r>
            <w:r>
              <w:rPr>
                <w:sz w:val="20"/>
                <w:szCs w:val="24"/>
              </w:rPr>
              <w:t xml:space="preserve"> af dopaminreceptorer --&gt;</w:t>
            </w:r>
            <w:r w:rsidR="00AA02D1"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Depression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Lithium</w:t>
            </w:r>
            <w:proofErr w:type="spellEnd"/>
            <w:r>
              <w:rPr>
                <w:sz w:val="20"/>
                <w:szCs w:val="24"/>
              </w:rPr>
              <w:t xml:space="preserve"> modvirker nedregulering ved binding til dopamin-receptor-subunits (GPCR)</w:t>
            </w:r>
          </w:p>
        </w:tc>
      </w:tr>
      <w:tr w:rsidR="007F7C54" w:rsidRPr="001134EE" w:rsidTr="007F7C54">
        <w:tc>
          <w:tcPr>
            <w:tcW w:w="3209" w:type="dxa"/>
          </w:tcPr>
          <w:p w:rsidR="007F7C54" w:rsidRPr="00FC7806" w:rsidRDefault="007F7C54" w:rsidP="001B49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7F7C54" w:rsidRPr="007A5F82" w:rsidRDefault="006C75F1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v</w:t>
            </w:r>
            <w:r w:rsidR="00223CD7">
              <w:rPr>
                <w:sz w:val="20"/>
                <w:szCs w:val="24"/>
              </w:rPr>
              <w:t>irkning</w:t>
            </w:r>
          </w:p>
        </w:tc>
      </w:tr>
      <w:tr w:rsidR="007F7C54" w:rsidRPr="001134EE" w:rsidTr="007F7C54">
        <w:tc>
          <w:tcPr>
            <w:tcW w:w="3209" w:type="dxa"/>
          </w:tcPr>
          <w:p w:rsidR="007F7C54" w:rsidRDefault="007F7C54" w:rsidP="001B49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7F7C54" w:rsidRPr="006C75F1" w:rsidRDefault="006C75F1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Vægtøgning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Hukommelstab</w:t>
            </w:r>
            <w:proofErr w:type="spellEnd"/>
            <w:r>
              <w:rPr>
                <w:sz w:val="20"/>
                <w:szCs w:val="24"/>
              </w:rPr>
              <w:t xml:space="preserve"> (let)</w:t>
            </w:r>
          </w:p>
        </w:tc>
      </w:tr>
      <w:tr w:rsidR="007F7C54" w:rsidRPr="001134EE" w:rsidTr="007F7C54">
        <w:tc>
          <w:tcPr>
            <w:tcW w:w="3209" w:type="dxa"/>
          </w:tcPr>
          <w:p w:rsidR="007F7C54" w:rsidRPr="00FC7806" w:rsidRDefault="007F7C54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7F7C54" w:rsidRPr="007A5F82" w:rsidRDefault="00223CD7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Bipolar</w:t>
            </w:r>
          </w:p>
        </w:tc>
      </w:tr>
      <w:tr w:rsidR="007F7C54" w:rsidRPr="00FC7806" w:rsidTr="007F7C54">
        <w:tc>
          <w:tcPr>
            <w:tcW w:w="3209" w:type="dxa"/>
          </w:tcPr>
          <w:p w:rsidR="007F7C54" w:rsidRPr="00FC7806" w:rsidRDefault="007F7C54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7F7C54" w:rsidRPr="007A5F82" w:rsidRDefault="006C75F1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502A0D" w:rsidRPr="007F7C54" w:rsidRDefault="00502A0D" w:rsidP="00502A0D">
      <w:pPr>
        <w:rPr>
          <w:color w:val="0070C0"/>
          <w:sz w:val="24"/>
        </w:rPr>
      </w:pPr>
    </w:p>
    <w:p w:rsidR="000941FF" w:rsidRDefault="000941FF" w:rsidP="00502A0D">
      <w:pPr>
        <w:rPr>
          <w:b/>
          <w:sz w:val="24"/>
        </w:rPr>
      </w:pPr>
    </w:p>
    <w:p w:rsidR="000941FF" w:rsidRDefault="000941FF" w:rsidP="00502A0D">
      <w:pPr>
        <w:rPr>
          <w:b/>
          <w:sz w:val="24"/>
        </w:rPr>
      </w:pPr>
    </w:p>
    <w:p w:rsidR="000941FF" w:rsidRDefault="000941FF" w:rsidP="00502A0D">
      <w:pPr>
        <w:rPr>
          <w:b/>
          <w:sz w:val="24"/>
        </w:rPr>
      </w:pPr>
    </w:p>
    <w:p w:rsidR="000941FF" w:rsidRDefault="000941FF" w:rsidP="00502A0D">
      <w:pPr>
        <w:rPr>
          <w:b/>
          <w:sz w:val="24"/>
        </w:rPr>
      </w:pPr>
    </w:p>
    <w:p w:rsidR="000941FF" w:rsidRDefault="000941FF" w:rsidP="00502A0D">
      <w:pPr>
        <w:rPr>
          <w:b/>
          <w:sz w:val="24"/>
        </w:rPr>
      </w:pPr>
    </w:p>
    <w:p w:rsidR="00D117E3" w:rsidRDefault="005D217D" w:rsidP="00502A0D">
      <w:pPr>
        <w:rPr>
          <w:sz w:val="24"/>
        </w:rPr>
      </w:pPr>
      <w:r>
        <w:rPr>
          <w:b/>
          <w:sz w:val="24"/>
        </w:rPr>
        <w:lastRenderedPageBreak/>
        <w:t>Antipsykotika</w:t>
      </w:r>
      <w:r w:rsidR="00EA0E5D">
        <w:rPr>
          <w:b/>
          <w:sz w:val="24"/>
        </w:rPr>
        <w:t xml:space="preserve"> (mod skizofreni)</w:t>
      </w:r>
      <w:r w:rsidR="00223CD7">
        <w:rPr>
          <w:b/>
          <w:sz w:val="24"/>
        </w:rPr>
        <w:br/>
      </w:r>
      <w:r w:rsidR="00223CD7">
        <w:rPr>
          <w:sz w:val="24"/>
        </w:rPr>
        <w:t>1. generationsantipsykotika (typiske)</w:t>
      </w:r>
      <w:r w:rsidR="00223CD7">
        <w:rPr>
          <w:sz w:val="24"/>
        </w:rPr>
        <w:br/>
        <w:t>2. generationsantipsykotika (atypiske)</w:t>
      </w:r>
      <w:r>
        <w:rPr>
          <w:b/>
          <w:sz w:val="24"/>
        </w:rPr>
        <w:br/>
      </w:r>
      <w:r w:rsidR="00443515">
        <w:rPr>
          <w:sz w:val="24"/>
        </w:rPr>
        <w:br/>
      </w:r>
      <w:r w:rsidR="00443515">
        <w:rPr>
          <w:sz w:val="24"/>
          <w:u w:val="single"/>
        </w:rPr>
        <w:t>Skizofreni</w:t>
      </w:r>
      <w:r w:rsidR="00D117E3">
        <w:rPr>
          <w:sz w:val="24"/>
          <w:u w:val="single"/>
        </w:rPr>
        <w:t xml:space="preserve"> (neurofysiologisk)</w:t>
      </w:r>
      <w:r w:rsidR="00443515">
        <w:rPr>
          <w:sz w:val="24"/>
          <w:u w:val="single"/>
        </w:rPr>
        <w:br/>
      </w:r>
      <w:r w:rsidR="00D117E3">
        <w:rPr>
          <w:sz w:val="24"/>
        </w:rPr>
        <w:t xml:space="preserve">Skizofreni </w:t>
      </w:r>
      <w:r w:rsidR="00D117E3" w:rsidRPr="009947F1">
        <w:rPr>
          <w:i/>
          <w:color w:val="FFFFFF" w:themeColor="background1"/>
          <w:sz w:val="24"/>
          <w:highlight w:val="black"/>
        </w:rPr>
        <w:t>skyldes forhøjet aktivitet i dopaminerge ledningsbaner</w:t>
      </w:r>
      <w:r w:rsidR="00D117E3" w:rsidRPr="009947F1">
        <w:rPr>
          <w:color w:val="FFFFFF" w:themeColor="background1"/>
          <w:sz w:val="24"/>
        </w:rPr>
        <w:t xml:space="preserve"> </w:t>
      </w:r>
      <w:r w:rsidR="00D117E3">
        <w:rPr>
          <w:sz w:val="24"/>
        </w:rPr>
        <w:t xml:space="preserve">i hjernen. </w:t>
      </w:r>
      <w:r w:rsidR="00D117E3">
        <w:rPr>
          <w:sz w:val="24"/>
        </w:rPr>
        <w:br/>
        <w:t xml:space="preserve">Disse omfatter: </w:t>
      </w:r>
    </w:p>
    <w:p w:rsidR="00D117E3" w:rsidRDefault="00D117E3" w:rsidP="00D117E3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Mesolimbiske baner </w:t>
      </w:r>
      <w:r w:rsidR="00EA0E5D">
        <w:rPr>
          <w:sz w:val="24"/>
        </w:rPr>
        <w:t>(positive symptomer)</w:t>
      </w:r>
    </w:p>
    <w:p w:rsidR="00D117E3" w:rsidRDefault="00D117E3" w:rsidP="00D117E3">
      <w:pPr>
        <w:pStyle w:val="Listeafsnit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Mesokortikale baner </w:t>
      </w:r>
      <w:r w:rsidR="00EA0E5D">
        <w:rPr>
          <w:sz w:val="24"/>
        </w:rPr>
        <w:t>(negative og kognitive symptomer)</w:t>
      </w:r>
    </w:p>
    <w:p w:rsidR="00EA0E5D" w:rsidRDefault="00D117E3" w:rsidP="00502A0D">
      <w:pPr>
        <w:pStyle w:val="Listeafsnit"/>
        <w:numPr>
          <w:ilvl w:val="0"/>
          <w:numId w:val="8"/>
        </w:numPr>
        <w:rPr>
          <w:sz w:val="24"/>
        </w:rPr>
      </w:pPr>
      <w:proofErr w:type="spellStart"/>
      <w:r>
        <w:rPr>
          <w:sz w:val="24"/>
        </w:rPr>
        <w:t>Nigrostriatale</w:t>
      </w:r>
      <w:proofErr w:type="spellEnd"/>
      <w:r>
        <w:rPr>
          <w:sz w:val="24"/>
        </w:rPr>
        <w:t xml:space="preserve"> baner </w:t>
      </w:r>
      <w:r w:rsidR="00EA0E5D">
        <w:rPr>
          <w:sz w:val="24"/>
        </w:rPr>
        <w:t>(forbundet med motorik)</w:t>
      </w:r>
    </w:p>
    <w:p w:rsidR="00443515" w:rsidRPr="00EA0E5D" w:rsidRDefault="00443515" w:rsidP="00EA0E5D">
      <w:pPr>
        <w:rPr>
          <w:sz w:val="24"/>
        </w:rPr>
      </w:pPr>
      <w:r w:rsidRPr="00EA0E5D">
        <w:rPr>
          <w:sz w:val="24"/>
        </w:rPr>
        <w:t xml:space="preserve">Skizofrenisymptomer omfatter: </w:t>
      </w:r>
    </w:p>
    <w:p w:rsidR="00443515" w:rsidRPr="00443515" w:rsidRDefault="00443515" w:rsidP="00443515">
      <w:pPr>
        <w:pStyle w:val="Listeafsnit"/>
        <w:numPr>
          <w:ilvl w:val="0"/>
          <w:numId w:val="5"/>
        </w:numPr>
        <w:rPr>
          <w:b/>
          <w:i/>
          <w:sz w:val="24"/>
        </w:rPr>
      </w:pPr>
      <w:r w:rsidRPr="00443515">
        <w:rPr>
          <w:i/>
          <w:sz w:val="24"/>
        </w:rPr>
        <w:t>Positive symptomer</w:t>
      </w:r>
      <w:r w:rsidR="00D117E3">
        <w:rPr>
          <w:i/>
          <w:sz w:val="24"/>
        </w:rPr>
        <w:t>, herunder</w:t>
      </w:r>
    </w:p>
    <w:p w:rsidR="00443515" w:rsidRPr="00D117E3" w:rsidRDefault="00443515" w:rsidP="00443515">
      <w:pPr>
        <w:pStyle w:val="Listeafsnit"/>
        <w:numPr>
          <w:ilvl w:val="0"/>
          <w:numId w:val="6"/>
        </w:numPr>
        <w:rPr>
          <w:b/>
          <w:sz w:val="24"/>
        </w:rPr>
      </w:pPr>
      <w:r w:rsidRPr="00D117E3">
        <w:rPr>
          <w:sz w:val="24"/>
        </w:rPr>
        <w:t xml:space="preserve">Vrangforestillinger </w:t>
      </w:r>
    </w:p>
    <w:p w:rsidR="00443515" w:rsidRPr="00D117E3" w:rsidRDefault="00443515" w:rsidP="00443515">
      <w:pPr>
        <w:pStyle w:val="Listeafsnit"/>
        <w:numPr>
          <w:ilvl w:val="0"/>
          <w:numId w:val="6"/>
        </w:numPr>
        <w:rPr>
          <w:b/>
          <w:sz w:val="24"/>
        </w:rPr>
      </w:pPr>
      <w:r w:rsidRPr="00D117E3">
        <w:rPr>
          <w:sz w:val="24"/>
        </w:rPr>
        <w:t>Hallucinationer</w:t>
      </w:r>
    </w:p>
    <w:p w:rsidR="00D117E3" w:rsidRPr="00D117E3" w:rsidRDefault="00D117E3" w:rsidP="00D117E3">
      <w:pPr>
        <w:pStyle w:val="Listeafsnit"/>
        <w:numPr>
          <w:ilvl w:val="0"/>
          <w:numId w:val="5"/>
        </w:numPr>
        <w:rPr>
          <w:b/>
          <w:i/>
          <w:sz w:val="24"/>
        </w:rPr>
      </w:pPr>
      <w:r>
        <w:rPr>
          <w:i/>
          <w:sz w:val="24"/>
        </w:rPr>
        <w:t>Negative symptomer, herunder</w:t>
      </w:r>
    </w:p>
    <w:p w:rsidR="00D117E3" w:rsidRPr="00D117E3" w:rsidRDefault="00D117E3" w:rsidP="00D117E3">
      <w:pPr>
        <w:pStyle w:val="Listeafsnit"/>
        <w:numPr>
          <w:ilvl w:val="0"/>
          <w:numId w:val="6"/>
        </w:numPr>
        <w:rPr>
          <w:b/>
          <w:i/>
          <w:sz w:val="24"/>
        </w:rPr>
      </w:pPr>
      <w:r>
        <w:rPr>
          <w:sz w:val="24"/>
        </w:rPr>
        <w:t>Afholdelse fra sociale aktiviteter</w:t>
      </w:r>
    </w:p>
    <w:p w:rsidR="00D117E3" w:rsidRPr="00D117E3" w:rsidRDefault="00D117E3" w:rsidP="00D117E3">
      <w:pPr>
        <w:pStyle w:val="Listeafsnit"/>
        <w:numPr>
          <w:ilvl w:val="0"/>
          <w:numId w:val="6"/>
        </w:numPr>
        <w:rPr>
          <w:b/>
          <w:i/>
          <w:sz w:val="24"/>
        </w:rPr>
      </w:pPr>
      <w:r>
        <w:rPr>
          <w:sz w:val="24"/>
        </w:rPr>
        <w:t xml:space="preserve">Apati </w:t>
      </w:r>
    </w:p>
    <w:p w:rsidR="00D117E3" w:rsidRPr="00D117E3" w:rsidRDefault="00D117E3" w:rsidP="00D117E3">
      <w:pPr>
        <w:pStyle w:val="Listeafsnit"/>
        <w:numPr>
          <w:ilvl w:val="0"/>
          <w:numId w:val="5"/>
        </w:numPr>
        <w:rPr>
          <w:b/>
          <w:i/>
          <w:sz w:val="24"/>
        </w:rPr>
      </w:pPr>
      <w:r>
        <w:rPr>
          <w:i/>
          <w:sz w:val="24"/>
        </w:rPr>
        <w:t>Kognition, herunder</w:t>
      </w:r>
    </w:p>
    <w:p w:rsidR="00EA0E5D" w:rsidRPr="00EA0E5D" w:rsidRDefault="00D117E3" w:rsidP="00EA0E5D">
      <w:pPr>
        <w:pStyle w:val="Listeafsnit"/>
        <w:numPr>
          <w:ilvl w:val="0"/>
          <w:numId w:val="6"/>
        </w:numPr>
        <w:rPr>
          <w:b/>
          <w:i/>
          <w:sz w:val="24"/>
        </w:rPr>
      </w:pPr>
      <w:r>
        <w:rPr>
          <w:sz w:val="24"/>
        </w:rPr>
        <w:t xml:space="preserve">Nedsat </w:t>
      </w:r>
      <w:r w:rsidR="00EA0E5D">
        <w:rPr>
          <w:sz w:val="24"/>
        </w:rPr>
        <w:t>hukommelse</w:t>
      </w:r>
    </w:p>
    <w:p w:rsidR="00EA0E5D" w:rsidRPr="00EA0E5D" w:rsidRDefault="00EA0E5D" w:rsidP="00D117E3">
      <w:pPr>
        <w:pStyle w:val="Listeafsnit"/>
        <w:numPr>
          <w:ilvl w:val="0"/>
          <w:numId w:val="6"/>
        </w:numPr>
        <w:rPr>
          <w:b/>
          <w:i/>
          <w:sz w:val="24"/>
        </w:rPr>
      </w:pPr>
      <w:r>
        <w:rPr>
          <w:sz w:val="24"/>
        </w:rPr>
        <w:t>Nedsat koncentration</w:t>
      </w:r>
    </w:p>
    <w:p w:rsidR="000941FF" w:rsidRPr="00443515" w:rsidRDefault="000941FF" w:rsidP="00443515">
      <w:pPr>
        <w:rPr>
          <w:b/>
          <w:sz w:val="24"/>
        </w:rPr>
      </w:pPr>
      <w:r w:rsidRPr="00443515">
        <w:rPr>
          <w:b/>
          <w:color w:val="0070C0"/>
          <w:sz w:val="24"/>
        </w:rPr>
        <w:t>Antipsykotika stofliste</w:t>
      </w:r>
    </w:p>
    <w:tbl>
      <w:tblPr>
        <w:tblStyle w:val="Tabel-Gitter"/>
        <w:tblW w:w="9627" w:type="dxa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0941FF" w:rsidRPr="00FC7806" w:rsidTr="001B49AA">
        <w:trPr>
          <w:trHeight w:val="136"/>
        </w:trPr>
        <w:tc>
          <w:tcPr>
            <w:tcW w:w="3209" w:type="dxa"/>
          </w:tcPr>
          <w:p w:rsidR="000941FF" w:rsidRPr="007A5F82" w:rsidRDefault="000941FF" w:rsidP="001B49AA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0941FF" w:rsidRPr="007A5F82" w:rsidRDefault="000941FF" w:rsidP="001B49A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1. generation</w:t>
            </w:r>
            <w:r w:rsidR="00EA0E5D">
              <w:rPr>
                <w:b/>
                <w:color w:val="0070C0"/>
                <w:sz w:val="24"/>
                <w:szCs w:val="24"/>
              </w:rPr>
              <w:t xml:space="preserve"> (typiske)</w:t>
            </w:r>
          </w:p>
        </w:tc>
        <w:tc>
          <w:tcPr>
            <w:tcW w:w="3209" w:type="dxa"/>
          </w:tcPr>
          <w:p w:rsidR="000941FF" w:rsidRPr="007A5F82" w:rsidRDefault="000941FF" w:rsidP="001B49A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2. generation</w:t>
            </w:r>
            <w:r w:rsidR="00EA0E5D">
              <w:rPr>
                <w:b/>
                <w:color w:val="0070C0"/>
                <w:sz w:val="24"/>
                <w:szCs w:val="24"/>
              </w:rPr>
              <w:t xml:space="preserve"> (atypiske)</w:t>
            </w:r>
          </w:p>
        </w:tc>
      </w:tr>
      <w:tr w:rsidR="000941FF" w:rsidRPr="00FC7806" w:rsidTr="001B49AA">
        <w:trPr>
          <w:trHeight w:val="136"/>
        </w:trPr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0941FF" w:rsidRPr="00EA0E5D" w:rsidRDefault="000941FF" w:rsidP="001B49AA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Kompetitive </w:t>
            </w:r>
            <w:r w:rsidR="00EA0E5D">
              <w:rPr>
                <w:sz w:val="20"/>
                <w:szCs w:val="24"/>
              </w:rPr>
              <w:t>D</w:t>
            </w:r>
            <w:r w:rsidR="00EA0E5D">
              <w:rPr>
                <w:sz w:val="20"/>
                <w:szCs w:val="24"/>
                <w:vertAlign w:val="subscript"/>
              </w:rPr>
              <w:t>2</w:t>
            </w:r>
            <w:r w:rsidR="00EA0E5D">
              <w:rPr>
                <w:sz w:val="20"/>
                <w:szCs w:val="24"/>
              </w:rPr>
              <w:t>-antagonister</w:t>
            </w:r>
            <w:r w:rsidR="00EA0E5D">
              <w:rPr>
                <w:sz w:val="20"/>
                <w:szCs w:val="24"/>
              </w:rPr>
              <w:br/>
            </w:r>
            <w:r w:rsidR="00EA0E5D">
              <w:rPr>
                <w:sz w:val="20"/>
                <w:szCs w:val="24"/>
              </w:rPr>
              <w:br/>
            </w:r>
            <w:r w:rsidR="00EA0E5D">
              <w:rPr>
                <w:sz w:val="20"/>
                <w:szCs w:val="24"/>
                <w:u w:val="single"/>
              </w:rPr>
              <w:t>Undertyper</w:t>
            </w:r>
            <w:r w:rsidR="00EA0E5D">
              <w:rPr>
                <w:sz w:val="20"/>
                <w:szCs w:val="24"/>
              </w:rPr>
              <w:br/>
            </w:r>
            <w:r w:rsidR="00EA0E5D" w:rsidRPr="00EA0E5D">
              <w:rPr>
                <w:i/>
                <w:sz w:val="20"/>
                <w:szCs w:val="24"/>
              </w:rPr>
              <w:t>Dopaminselektive (lavpotens)</w:t>
            </w:r>
            <w:r w:rsidR="00EA0E5D" w:rsidRPr="00EA0E5D">
              <w:rPr>
                <w:i/>
                <w:sz w:val="20"/>
                <w:szCs w:val="24"/>
              </w:rPr>
              <w:br/>
              <w:t>Bredspektrede (middel-, højpotens)</w:t>
            </w:r>
          </w:p>
        </w:tc>
        <w:tc>
          <w:tcPr>
            <w:tcW w:w="3209" w:type="dxa"/>
          </w:tcPr>
          <w:p w:rsidR="00C37F4C" w:rsidRPr="00EA0E5D" w:rsidRDefault="00EA0E5D" w:rsidP="001B49AA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t>Kompetitive D</w:t>
            </w:r>
            <w:r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>-antagonister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Undertyper</w:t>
            </w:r>
            <w:r>
              <w:rPr>
                <w:sz w:val="20"/>
                <w:szCs w:val="24"/>
              </w:rPr>
              <w:br/>
            </w:r>
            <w:r w:rsidRPr="00EA0E5D">
              <w:rPr>
                <w:sz w:val="20"/>
                <w:szCs w:val="24"/>
              </w:rPr>
              <w:t>Dopaminselektive</w:t>
            </w:r>
            <w:r w:rsidRPr="00EA0E5D">
              <w:rPr>
                <w:sz w:val="20"/>
                <w:szCs w:val="24"/>
              </w:rPr>
              <w:br/>
              <w:t>Bredspektrede</w:t>
            </w:r>
          </w:p>
        </w:tc>
      </w:tr>
      <w:tr w:rsidR="000941FF" w:rsidRPr="001956BC" w:rsidTr="001B49AA">
        <w:trPr>
          <w:trHeight w:val="254"/>
        </w:trPr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D117E3" w:rsidRDefault="00D117E3" w:rsidP="000941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Mesolimbiske baner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i/>
                <w:sz w:val="20"/>
                <w:szCs w:val="24"/>
              </w:rPr>
              <w:t>Forbundet med positive symptomer</w:t>
            </w:r>
            <w:r w:rsidR="00A0159D">
              <w:rPr>
                <w:i/>
                <w:sz w:val="20"/>
                <w:szCs w:val="24"/>
              </w:rPr>
              <w:br/>
            </w:r>
            <w:r w:rsidR="00A0159D" w:rsidRPr="00A0159D">
              <w:rPr>
                <w:sz w:val="20"/>
                <w:szCs w:val="24"/>
                <w:highlight w:val="yellow"/>
              </w:rPr>
              <w:t>Virkning</w:t>
            </w:r>
            <w:r>
              <w:rPr>
                <w:i/>
                <w:sz w:val="20"/>
                <w:szCs w:val="24"/>
              </w:rPr>
              <w:br/>
            </w:r>
            <w:r w:rsidR="00A0159D">
              <w:rPr>
                <w:sz w:val="20"/>
                <w:szCs w:val="24"/>
              </w:rPr>
              <w:t>Hæmmer positive symptomer</w:t>
            </w:r>
          </w:p>
          <w:p w:rsidR="00A0159D" w:rsidRDefault="00A0159D" w:rsidP="000941FF">
            <w:pPr>
              <w:rPr>
                <w:sz w:val="20"/>
                <w:szCs w:val="24"/>
              </w:rPr>
            </w:pPr>
          </w:p>
          <w:p w:rsidR="00A0159D" w:rsidRPr="00A0159D" w:rsidRDefault="00A0159D" w:rsidP="000941F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Mesokortikale baner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i/>
                <w:sz w:val="20"/>
                <w:szCs w:val="24"/>
              </w:rPr>
              <w:t>Forbundet med negative og kognitive symptomer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A0159D">
              <w:rPr>
                <w:sz w:val="20"/>
                <w:szCs w:val="24"/>
                <w:highlight w:val="yellow"/>
              </w:rPr>
              <w:t>Virkning</w:t>
            </w:r>
            <w:r>
              <w:rPr>
                <w:sz w:val="20"/>
                <w:szCs w:val="24"/>
              </w:rPr>
              <w:br/>
              <w:t>Hæmmer negative og kognitive symptomer</w:t>
            </w:r>
          </w:p>
          <w:p w:rsidR="00D117E3" w:rsidRDefault="00D117E3" w:rsidP="000941FF">
            <w:pPr>
              <w:rPr>
                <w:sz w:val="20"/>
                <w:szCs w:val="24"/>
              </w:rPr>
            </w:pPr>
          </w:p>
          <w:p w:rsidR="000941FF" w:rsidRPr="00A0159D" w:rsidRDefault="00A0159D" w:rsidP="001B49AA">
            <w:pPr>
              <w:rPr>
                <w:sz w:val="20"/>
                <w:szCs w:val="24"/>
                <w:u w:val="single"/>
              </w:rPr>
            </w:pPr>
            <w:proofErr w:type="spellStart"/>
            <w:r w:rsidRPr="00A0159D">
              <w:rPr>
                <w:sz w:val="20"/>
                <w:szCs w:val="24"/>
                <w:u w:val="single"/>
              </w:rPr>
              <w:t>Nigrostriatale</w:t>
            </w:r>
            <w:proofErr w:type="spellEnd"/>
            <w:r w:rsidRPr="00A0159D">
              <w:rPr>
                <w:sz w:val="20"/>
                <w:szCs w:val="24"/>
                <w:u w:val="single"/>
              </w:rPr>
              <w:t xml:space="preserve"> baner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i/>
                <w:sz w:val="20"/>
                <w:szCs w:val="24"/>
              </w:rPr>
              <w:t>Forbundet</w:t>
            </w:r>
            <w:r w:rsidR="00C37F4C">
              <w:rPr>
                <w:i/>
                <w:sz w:val="20"/>
                <w:szCs w:val="24"/>
              </w:rPr>
              <w:t xml:space="preserve"> med</w:t>
            </w:r>
            <w:r>
              <w:rPr>
                <w:i/>
                <w:sz w:val="20"/>
                <w:szCs w:val="24"/>
              </w:rPr>
              <w:t xml:space="preserve"> motorik (ekstrapyramidale)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br/>
            </w:r>
            <w:r w:rsidRPr="00A0159D">
              <w:rPr>
                <w:sz w:val="20"/>
                <w:szCs w:val="24"/>
                <w:highlight w:val="yellow"/>
              </w:rPr>
              <w:lastRenderedPageBreak/>
              <w:t>(Bi)virkning</w:t>
            </w:r>
            <w:r>
              <w:rPr>
                <w:sz w:val="20"/>
                <w:szCs w:val="24"/>
              </w:rPr>
              <w:br/>
              <w:t>D</w:t>
            </w:r>
            <w:r>
              <w:rPr>
                <w:sz w:val="20"/>
                <w:szCs w:val="24"/>
                <w:vertAlign w:val="subscript"/>
              </w:rPr>
              <w:t>2</w:t>
            </w:r>
            <w:r>
              <w:rPr>
                <w:sz w:val="20"/>
                <w:szCs w:val="24"/>
              </w:rPr>
              <w:t xml:space="preserve">-antagonisme inducerer typisk </w:t>
            </w:r>
            <w:proofErr w:type="spellStart"/>
            <w:r>
              <w:rPr>
                <w:sz w:val="20"/>
                <w:szCs w:val="24"/>
              </w:rPr>
              <w:t>pseudoparkinson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209" w:type="dxa"/>
          </w:tcPr>
          <w:p w:rsidR="000941FF" w:rsidRPr="00C37F4C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Samme som 1. generation</w:t>
            </w:r>
            <w:r w:rsidR="00EA0E5D">
              <w:rPr>
                <w:sz w:val="20"/>
                <w:szCs w:val="24"/>
              </w:rPr>
              <w:br/>
            </w:r>
          </w:p>
        </w:tc>
      </w:tr>
      <w:tr w:rsidR="000941FF" w:rsidRPr="001134EE" w:rsidTr="001B49AA"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0941FF" w:rsidRPr="007A5F82" w:rsidRDefault="00A0159D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virkning</w:t>
            </w:r>
          </w:p>
        </w:tc>
        <w:tc>
          <w:tcPr>
            <w:tcW w:w="3209" w:type="dxa"/>
          </w:tcPr>
          <w:p w:rsidR="000941FF" w:rsidRPr="007A5F82" w:rsidRDefault="000941FF" w:rsidP="001B49AA">
            <w:pPr>
              <w:rPr>
                <w:sz w:val="20"/>
                <w:szCs w:val="24"/>
              </w:rPr>
            </w:pPr>
          </w:p>
        </w:tc>
      </w:tr>
      <w:tr w:rsidR="000941FF" w:rsidRPr="001134EE" w:rsidTr="001B49AA">
        <w:tc>
          <w:tcPr>
            <w:tcW w:w="3209" w:type="dxa"/>
          </w:tcPr>
          <w:p w:rsidR="000941FF" w:rsidRDefault="000941FF" w:rsidP="001B49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EA0E5D" w:rsidRPr="00EA0E5D" w:rsidRDefault="00EA0E5D" w:rsidP="00EA0E5D">
            <w:pPr>
              <w:rPr>
                <w:sz w:val="20"/>
                <w:szCs w:val="24"/>
              </w:rPr>
            </w:pPr>
            <w:proofErr w:type="spellStart"/>
            <w:r w:rsidRPr="00EA0E5D">
              <w:rPr>
                <w:sz w:val="20"/>
                <w:szCs w:val="24"/>
              </w:rPr>
              <w:t>Pseudoparkinson</w:t>
            </w:r>
            <w:proofErr w:type="spellEnd"/>
            <w:r>
              <w:rPr>
                <w:sz w:val="20"/>
                <w:szCs w:val="24"/>
              </w:rPr>
              <w:t xml:space="preserve"> (ekstrapyramidal)</w:t>
            </w:r>
            <w:r w:rsidR="00C37F4C" w:rsidRPr="00EA0E5D">
              <w:rPr>
                <w:sz w:val="20"/>
                <w:szCs w:val="24"/>
              </w:rPr>
              <w:br/>
            </w:r>
          </w:p>
          <w:p w:rsidR="00C37F4C" w:rsidRPr="00C37F4C" w:rsidRDefault="00C37F4C" w:rsidP="001B49AA">
            <w:pPr>
              <w:rPr>
                <w:sz w:val="20"/>
                <w:szCs w:val="24"/>
              </w:rPr>
            </w:pPr>
          </w:p>
        </w:tc>
        <w:tc>
          <w:tcPr>
            <w:tcW w:w="3209" w:type="dxa"/>
          </w:tcPr>
          <w:p w:rsidR="00C37F4C" w:rsidRDefault="00EA0E5D" w:rsidP="00EA0E5D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Pseudoparkinson</w:t>
            </w:r>
            <w:proofErr w:type="spellEnd"/>
            <w:r>
              <w:rPr>
                <w:sz w:val="20"/>
                <w:szCs w:val="24"/>
              </w:rPr>
              <w:t xml:space="preserve"> (ekstrapyramidal)</w:t>
            </w:r>
            <w:r w:rsidR="00C37F4C">
              <w:rPr>
                <w:sz w:val="20"/>
                <w:szCs w:val="24"/>
              </w:rPr>
              <w:br/>
            </w:r>
          </w:p>
          <w:p w:rsidR="00C37F4C" w:rsidRPr="00C37F4C" w:rsidRDefault="00C37F4C" w:rsidP="001B49AA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GENERELT FÆRRE EKSTRAPYRAMIDALE BIVIRKNINGER END 1. GENERATION</w:t>
            </w:r>
          </w:p>
        </w:tc>
      </w:tr>
      <w:tr w:rsidR="000941FF" w:rsidRPr="001134EE" w:rsidTr="001B49AA"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0941FF" w:rsidRPr="007A5F82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Skizofreni </w:t>
            </w:r>
          </w:p>
        </w:tc>
        <w:tc>
          <w:tcPr>
            <w:tcW w:w="3209" w:type="dxa"/>
          </w:tcPr>
          <w:p w:rsidR="000941FF" w:rsidRPr="007A5F82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Skizofreni</w:t>
            </w:r>
          </w:p>
        </w:tc>
      </w:tr>
      <w:tr w:rsidR="000941FF" w:rsidRPr="00FC7806" w:rsidTr="001B49AA"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0941FF" w:rsidRPr="00C37F4C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 w:rsidR="00EA0E5D">
              <w:rPr>
                <w:sz w:val="20"/>
                <w:szCs w:val="24"/>
              </w:rPr>
              <w:br/>
              <w:t>G</w:t>
            </w:r>
            <w:r>
              <w:rPr>
                <w:sz w:val="20"/>
                <w:szCs w:val="24"/>
              </w:rPr>
              <w:t>raviditet</w:t>
            </w:r>
          </w:p>
        </w:tc>
        <w:tc>
          <w:tcPr>
            <w:tcW w:w="3209" w:type="dxa"/>
          </w:tcPr>
          <w:p w:rsidR="000941FF" w:rsidRPr="007A5F82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Allergi</w:t>
            </w:r>
            <w:r w:rsidR="00EA0E5D">
              <w:rPr>
                <w:sz w:val="20"/>
                <w:szCs w:val="24"/>
              </w:rPr>
              <w:br/>
              <w:t>G</w:t>
            </w:r>
            <w:r>
              <w:rPr>
                <w:sz w:val="20"/>
                <w:szCs w:val="24"/>
              </w:rPr>
              <w:t>raviditet</w:t>
            </w:r>
          </w:p>
        </w:tc>
      </w:tr>
      <w:tr w:rsidR="000941FF" w:rsidRPr="00FC7806" w:rsidTr="001B49AA">
        <w:tc>
          <w:tcPr>
            <w:tcW w:w="3209" w:type="dxa"/>
          </w:tcPr>
          <w:p w:rsidR="000941FF" w:rsidRPr="00FC7806" w:rsidRDefault="000941FF" w:rsidP="001B49A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0941FF" w:rsidRPr="007A5F82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209" w:type="dxa"/>
          </w:tcPr>
          <w:p w:rsidR="000941FF" w:rsidRPr="007A5F82" w:rsidRDefault="00C37F4C" w:rsidP="001B49A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</w:tbl>
    <w:p w:rsidR="00934EBB" w:rsidRDefault="001C6B4A" w:rsidP="00502A0D">
      <w:pPr>
        <w:rPr>
          <w:sz w:val="24"/>
        </w:rPr>
      </w:pPr>
      <w:r w:rsidRPr="001C6B4A">
        <w:rPr>
          <w:b/>
          <w:color w:val="0070C0"/>
          <w:sz w:val="32"/>
        </w:rPr>
        <w:t>Parkinsonmidler</w:t>
      </w:r>
      <w:r w:rsidR="00502A0D">
        <w:rPr>
          <w:sz w:val="24"/>
        </w:rPr>
        <w:br/>
      </w:r>
      <w:r w:rsidR="00934EBB">
        <w:rPr>
          <w:b/>
          <w:sz w:val="24"/>
        </w:rPr>
        <w:t>Parkinson</w:t>
      </w:r>
      <w:r w:rsidR="00934EBB">
        <w:rPr>
          <w:b/>
          <w:sz w:val="24"/>
        </w:rPr>
        <w:br/>
      </w:r>
      <w:r w:rsidR="00934EBB">
        <w:rPr>
          <w:sz w:val="24"/>
        </w:rPr>
        <w:t xml:space="preserve">Progredierende (tiltagende) bevægelsesforstyrrelser kendetegnet ved: </w:t>
      </w:r>
    </w:p>
    <w:p w:rsidR="00934EBB" w:rsidRDefault="00934EBB" w:rsidP="00934EBB">
      <w:pPr>
        <w:pStyle w:val="Listeafsnit"/>
        <w:numPr>
          <w:ilvl w:val="0"/>
          <w:numId w:val="5"/>
        </w:numPr>
        <w:rPr>
          <w:sz w:val="24"/>
        </w:rPr>
      </w:pPr>
      <w:proofErr w:type="spellStart"/>
      <w:r>
        <w:rPr>
          <w:sz w:val="24"/>
        </w:rPr>
        <w:t>H</w:t>
      </w:r>
      <w:r w:rsidRPr="00934EBB">
        <w:rPr>
          <w:sz w:val="24"/>
        </w:rPr>
        <w:t>viletremor</w:t>
      </w:r>
      <w:proofErr w:type="spellEnd"/>
      <w:r w:rsidRPr="00934EBB">
        <w:rPr>
          <w:sz w:val="24"/>
        </w:rPr>
        <w:t xml:space="preserve"> (rysteture)</w:t>
      </w:r>
    </w:p>
    <w:p w:rsidR="00934EBB" w:rsidRDefault="00934EBB" w:rsidP="00934EBB">
      <w:pPr>
        <w:pStyle w:val="Listeafsnit"/>
        <w:numPr>
          <w:ilvl w:val="0"/>
          <w:numId w:val="5"/>
        </w:numPr>
        <w:rPr>
          <w:sz w:val="24"/>
        </w:rPr>
      </w:pPr>
      <w:proofErr w:type="spellStart"/>
      <w:r>
        <w:rPr>
          <w:sz w:val="24"/>
        </w:rPr>
        <w:t>H</w:t>
      </w:r>
      <w:r w:rsidRPr="00934EBB">
        <w:rPr>
          <w:sz w:val="24"/>
        </w:rPr>
        <w:t>ypokinesi</w:t>
      </w:r>
      <w:proofErr w:type="spellEnd"/>
      <w:r w:rsidRPr="00934EBB">
        <w:rPr>
          <w:sz w:val="24"/>
        </w:rPr>
        <w:t xml:space="preserve"> (nedsat bevægelighed)</w:t>
      </w:r>
    </w:p>
    <w:p w:rsidR="00934EBB" w:rsidRDefault="00934EBB" w:rsidP="00934EBB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R</w:t>
      </w:r>
      <w:r w:rsidRPr="00934EBB">
        <w:rPr>
          <w:sz w:val="24"/>
        </w:rPr>
        <w:t>igiditet</w:t>
      </w:r>
    </w:p>
    <w:p w:rsidR="00502A0D" w:rsidRDefault="00934EBB" w:rsidP="00934EBB">
      <w:pPr>
        <w:pStyle w:val="Listeafsnit"/>
        <w:numPr>
          <w:ilvl w:val="0"/>
          <w:numId w:val="5"/>
        </w:numPr>
        <w:rPr>
          <w:sz w:val="24"/>
        </w:rPr>
      </w:pPr>
      <w:r>
        <w:rPr>
          <w:sz w:val="24"/>
        </w:rPr>
        <w:t>B</w:t>
      </w:r>
      <w:r w:rsidRPr="00934EBB">
        <w:rPr>
          <w:sz w:val="24"/>
        </w:rPr>
        <w:t>alanceforstyrrelser</w:t>
      </w:r>
    </w:p>
    <w:p w:rsidR="00936404" w:rsidRDefault="00936404" w:rsidP="00936404">
      <w:pPr>
        <w:rPr>
          <w:sz w:val="24"/>
        </w:rPr>
      </w:pPr>
      <w:r>
        <w:rPr>
          <w:sz w:val="24"/>
          <w:u w:val="single"/>
        </w:rPr>
        <w:t>Årsag (neurofysiologi</w:t>
      </w:r>
      <w:r w:rsidR="00EA0E5D">
        <w:rPr>
          <w:sz w:val="24"/>
          <w:u w:val="single"/>
        </w:rPr>
        <w:t>sk</w:t>
      </w:r>
      <w:r>
        <w:rPr>
          <w:sz w:val="24"/>
          <w:u w:val="single"/>
        </w:rPr>
        <w:t>)</w:t>
      </w:r>
      <w:r>
        <w:rPr>
          <w:sz w:val="24"/>
          <w:u w:val="single"/>
        </w:rPr>
        <w:br/>
      </w:r>
      <w:r w:rsidRPr="00934EBB">
        <w:rPr>
          <w:i/>
          <w:sz w:val="24"/>
        </w:rPr>
        <w:t>Tab</w:t>
      </w:r>
      <w:r>
        <w:rPr>
          <w:sz w:val="24"/>
        </w:rPr>
        <w:t xml:space="preserve"> af dopaminproducerende celler i substantia nigra (kontrolcenter for efferente/motoriske baner). Behandles med dopamin-precursor (DOPA; dihydroxyphenalin) som i modsætning til dopamin kan passere BBB.</w:t>
      </w:r>
    </w:p>
    <w:p w:rsidR="009947F1" w:rsidRPr="009947F1" w:rsidRDefault="009947F1" w:rsidP="00936404">
      <w:pPr>
        <w:rPr>
          <w:b/>
          <w:color w:val="0070C0"/>
          <w:sz w:val="24"/>
        </w:rPr>
      </w:pPr>
      <w:proofErr w:type="spellStart"/>
      <w:r w:rsidRPr="009947F1">
        <w:rPr>
          <w:b/>
          <w:color w:val="0070C0"/>
          <w:sz w:val="24"/>
        </w:rPr>
        <w:t>Parkinsonmiddelstofliste</w:t>
      </w:r>
      <w:proofErr w:type="spellEnd"/>
    </w:p>
    <w:tbl>
      <w:tblPr>
        <w:tblStyle w:val="Tabel-Gitter"/>
        <w:tblpPr w:leftFromText="141" w:rightFromText="141" w:vertAnchor="text" w:horzAnchor="margin" w:tblpXSpec="center" w:tblpY="362"/>
        <w:tblW w:w="11300" w:type="dxa"/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2693"/>
        <w:gridCol w:w="2552"/>
        <w:gridCol w:w="2516"/>
      </w:tblGrid>
      <w:tr w:rsidR="00EA0E5D" w:rsidRPr="00FC7806" w:rsidTr="00EA0E5D">
        <w:trPr>
          <w:trHeight w:val="142"/>
        </w:trPr>
        <w:tc>
          <w:tcPr>
            <w:tcW w:w="1271" w:type="dxa"/>
          </w:tcPr>
          <w:p w:rsidR="00EA0E5D" w:rsidRPr="007A5F82" w:rsidRDefault="00EA0E5D" w:rsidP="00EA0E5D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0E5D" w:rsidRPr="007A5F82" w:rsidRDefault="00EA0E5D" w:rsidP="00EA0E5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Levodopa</w:t>
            </w:r>
            <w:proofErr w:type="spellEnd"/>
          </w:p>
        </w:tc>
        <w:tc>
          <w:tcPr>
            <w:tcW w:w="2693" w:type="dxa"/>
          </w:tcPr>
          <w:p w:rsidR="00EA0E5D" w:rsidRPr="007A5F82" w:rsidRDefault="00EA0E5D" w:rsidP="00EA0E5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Decarboxylasehæmmer</w:t>
            </w:r>
            <w:proofErr w:type="spellEnd"/>
          </w:p>
        </w:tc>
        <w:tc>
          <w:tcPr>
            <w:tcW w:w="2552" w:type="dxa"/>
          </w:tcPr>
          <w:p w:rsidR="00EA0E5D" w:rsidRPr="007A5F82" w:rsidRDefault="00EA0E5D" w:rsidP="00EA0E5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COMT-hæmmer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MAO-B-hæmmer</w:t>
            </w:r>
          </w:p>
        </w:tc>
      </w:tr>
      <w:tr w:rsidR="00EA0E5D" w:rsidRPr="00FC7806" w:rsidTr="00EA0E5D">
        <w:trPr>
          <w:trHeight w:val="142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268" w:type="dxa"/>
          </w:tcPr>
          <w:p w:rsidR="00EA0E5D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dihydroxyphenalin (DOPA; dopamin precursor)</w:t>
            </w:r>
          </w:p>
          <w:p w:rsidR="00EA0E5D" w:rsidRPr="007A5F82" w:rsidRDefault="00EA0E5D" w:rsidP="00EA0E5D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Decarboxylase</w:t>
            </w:r>
            <w:proofErr w:type="spellEnd"/>
            <w:r>
              <w:rPr>
                <w:sz w:val="20"/>
                <w:szCs w:val="24"/>
              </w:rPr>
              <w:t>-kombinationspræparat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 w:rsidRPr="00934EBB">
              <w:rPr>
                <w:sz w:val="20"/>
                <w:szCs w:val="24"/>
              </w:rPr>
              <w:sym w:font="Wingdings" w:char="F0DF"/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Levodopa</w:t>
            </w:r>
            <w:proofErr w:type="spellEnd"/>
            <w:r>
              <w:rPr>
                <w:sz w:val="20"/>
                <w:szCs w:val="24"/>
              </w:rPr>
              <w:t>-kombinationspræparat</w:t>
            </w:r>
            <w:r>
              <w:rPr>
                <w:sz w:val="20"/>
                <w:szCs w:val="24"/>
              </w:rPr>
              <w:br/>
              <w:t>(gives senere i forløbet)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</w:p>
        </w:tc>
      </w:tr>
      <w:tr w:rsidR="00EA0E5D" w:rsidRPr="00FC7806" w:rsidTr="00EA0E5D">
        <w:trPr>
          <w:trHeight w:val="268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Dihydroxyphenalin (DOPA) passerer ikke BBB under normale omstændigheder da den inden den når dertil </w:t>
            </w:r>
            <w:proofErr w:type="spellStart"/>
            <w:r>
              <w:rPr>
                <w:sz w:val="20"/>
                <w:szCs w:val="24"/>
              </w:rPr>
              <w:t>decarboxyleres</w:t>
            </w:r>
            <w:proofErr w:type="spellEnd"/>
            <w:r>
              <w:rPr>
                <w:sz w:val="20"/>
                <w:szCs w:val="24"/>
              </w:rPr>
              <w:t xml:space="preserve"> i tarm og lever til dopamin </w:t>
            </w:r>
            <w:r w:rsidRPr="00934EBB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derfor kombination med </w:t>
            </w:r>
            <w:proofErr w:type="spellStart"/>
            <w:r>
              <w:rPr>
                <w:sz w:val="20"/>
                <w:szCs w:val="24"/>
              </w:rPr>
              <w:t>decarboxylasehæmmer</w:t>
            </w:r>
            <w:proofErr w:type="spellEnd"/>
            <w:r>
              <w:rPr>
                <w:sz w:val="20"/>
                <w:szCs w:val="24"/>
              </w:rPr>
              <w:t xml:space="preserve"> således den først omdannes til dopamin efter BBB-passage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 w:rsidRPr="00934EBB">
              <w:rPr>
                <w:sz w:val="20"/>
                <w:szCs w:val="24"/>
              </w:rPr>
              <w:sym w:font="Wingdings" w:char="F0DF"/>
            </w:r>
          </w:p>
        </w:tc>
        <w:tc>
          <w:tcPr>
            <w:tcW w:w="2552" w:type="dxa"/>
          </w:tcPr>
          <w:p w:rsidR="00EA0E5D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Hæmmer ekstracellulær COMT-nedbrydning af dopamin </w:t>
            </w:r>
            <w:r w:rsidRPr="00751DC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derved øget </w:t>
            </w:r>
            <w:proofErr w:type="spellStart"/>
            <w:r>
              <w:rPr>
                <w:sz w:val="20"/>
                <w:szCs w:val="24"/>
              </w:rPr>
              <w:t>dopaminbiotilgængelighed</w:t>
            </w:r>
            <w:proofErr w:type="spellEnd"/>
            <w:r>
              <w:rPr>
                <w:sz w:val="20"/>
                <w:szCs w:val="24"/>
              </w:rPr>
              <w:br/>
            </w:r>
            <w:r w:rsidRPr="00751DC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forlænget klinisk </w:t>
            </w:r>
            <w:proofErr w:type="spellStart"/>
            <w:r>
              <w:rPr>
                <w:sz w:val="20"/>
                <w:szCs w:val="24"/>
              </w:rPr>
              <w:t>Levodopa</w:t>
            </w:r>
            <w:proofErr w:type="spellEnd"/>
            <w:r>
              <w:rPr>
                <w:sz w:val="20"/>
                <w:szCs w:val="24"/>
              </w:rPr>
              <w:t>-respons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516" w:type="dxa"/>
          </w:tcPr>
          <w:p w:rsidR="00EA0E5D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Hæmmer MAO-B som nedbryder dopamin intracellulært (efter reuptake)</w:t>
            </w:r>
          </w:p>
        </w:tc>
      </w:tr>
      <w:tr w:rsidR="00EA0E5D" w:rsidRPr="001134EE" w:rsidTr="00EA0E5D">
        <w:trPr>
          <w:trHeight w:val="305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Effekt </w:t>
            </w:r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Erstatter mangel på dopamin sfa. celletab i substantia nigra 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virkning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virkning</w:t>
            </w:r>
          </w:p>
        </w:tc>
      </w:tr>
      <w:tr w:rsidR="00EA0E5D" w:rsidRPr="001134EE" w:rsidTr="00EA0E5D">
        <w:trPr>
          <w:trHeight w:val="305"/>
        </w:trPr>
        <w:tc>
          <w:tcPr>
            <w:tcW w:w="1271" w:type="dxa"/>
          </w:tcPr>
          <w:p w:rsidR="00EA0E5D" w:rsidRDefault="00EA0E5D" w:rsidP="00EA0E5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Bivirk-ninger</w:t>
            </w:r>
            <w:proofErr w:type="spellEnd"/>
          </w:p>
        </w:tc>
        <w:tc>
          <w:tcPr>
            <w:tcW w:w="2268" w:type="dxa"/>
          </w:tcPr>
          <w:p w:rsidR="00EA0E5D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Kvalme </w:t>
            </w:r>
            <w:r>
              <w:rPr>
                <w:sz w:val="20"/>
                <w:szCs w:val="24"/>
              </w:rPr>
              <w:br/>
              <w:t>Opkast</w:t>
            </w:r>
          </w:p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Leverpåvirkning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  <w:r>
              <w:rPr>
                <w:sz w:val="20"/>
                <w:szCs w:val="24"/>
              </w:rPr>
              <w:br/>
              <w:t>Opkast</w:t>
            </w:r>
            <w:r>
              <w:rPr>
                <w:sz w:val="20"/>
                <w:szCs w:val="24"/>
              </w:rPr>
              <w:br/>
              <w:t>Mavesmerter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</w:t>
            </w:r>
            <w:r>
              <w:rPr>
                <w:sz w:val="20"/>
                <w:szCs w:val="24"/>
              </w:rPr>
              <w:br/>
              <w:t>Svimmelhed</w:t>
            </w:r>
          </w:p>
        </w:tc>
      </w:tr>
      <w:tr w:rsidR="00EA0E5D" w:rsidRPr="001134EE" w:rsidTr="00EA0E5D">
        <w:trPr>
          <w:trHeight w:val="316"/>
        </w:trPr>
        <w:tc>
          <w:tcPr>
            <w:tcW w:w="1271" w:type="dxa"/>
          </w:tcPr>
          <w:p w:rsidR="00EA0E5D" w:rsidRDefault="00EA0E5D" w:rsidP="00EA0E5D">
            <w:r>
              <w:rPr>
                <w:b/>
                <w:sz w:val="24"/>
                <w:szCs w:val="24"/>
              </w:rPr>
              <w:t>OD</w:t>
            </w:r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EA0E5D" w:rsidRPr="001134EE" w:rsidTr="00EA0E5D">
        <w:trPr>
          <w:trHeight w:val="305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Indikat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ioner</w:t>
            </w:r>
            <w:proofErr w:type="spellEnd"/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Parkinson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Fremskreden Parkinson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Parkinson</w:t>
            </w:r>
          </w:p>
        </w:tc>
      </w:tr>
      <w:tr w:rsidR="00EA0E5D" w:rsidRPr="00934EBB" w:rsidTr="00EA0E5D">
        <w:trPr>
          <w:trHeight w:val="305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FC7806">
              <w:rPr>
                <w:b/>
                <w:sz w:val="24"/>
                <w:szCs w:val="24"/>
              </w:rPr>
              <w:t>indika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FC7806">
              <w:rPr>
                <w:b/>
                <w:sz w:val="24"/>
                <w:szCs w:val="24"/>
              </w:rPr>
              <w:t>tioner</w:t>
            </w:r>
            <w:proofErr w:type="spellEnd"/>
          </w:p>
        </w:tc>
        <w:tc>
          <w:tcPr>
            <w:tcW w:w="2268" w:type="dxa"/>
          </w:tcPr>
          <w:p w:rsidR="00EA0E5D" w:rsidRPr="00934EBB" w:rsidRDefault="00EA0E5D" w:rsidP="00EA0E5D">
            <w:pPr>
              <w:rPr>
                <w:sz w:val="20"/>
                <w:szCs w:val="24"/>
              </w:rPr>
            </w:pPr>
            <w:r w:rsidRPr="00934EBB">
              <w:rPr>
                <w:sz w:val="20"/>
                <w:szCs w:val="24"/>
              </w:rPr>
              <w:t xml:space="preserve">Akut </w:t>
            </w:r>
            <w:proofErr w:type="spellStart"/>
            <w:r w:rsidRPr="00934EBB">
              <w:rPr>
                <w:sz w:val="20"/>
                <w:szCs w:val="24"/>
              </w:rPr>
              <w:t>myokardieinfakt</w:t>
            </w:r>
            <w:proofErr w:type="spellEnd"/>
            <w:r w:rsidRPr="00934EBB">
              <w:rPr>
                <w:sz w:val="20"/>
                <w:szCs w:val="24"/>
              </w:rPr>
              <w:br/>
              <w:t>Angina pectoris (</w:t>
            </w:r>
            <w:proofErr w:type="spellStart"/>
            <w:r w:rsidRPr="00934EBB">
              <w:rPr>
                <w:sz w:val="20"/>
                <w:szCs w:val="24"/>
              </w:rPr>
              <w:t>koagel</w:t>
            </w:r>
            <w:proofErr w:type="spellEnd"/>
            <w:r w:rsidRPr="00934EBB">
              <w:rPr>
                <w:sz w:val="20"/>
                <w:szCs w:val="24"/>
              </w:rPr>
              <w:t xml:space="preserve"> i </w:t>
            </w:r>
            <w:r>
              <w:rPr>
                <w:sz w:val="20"/>
                <w:szCs w:val="24"/>
              </w:rPr>
              <w:t>kranspulsåre)</w:t>
            </w:r>
          </w:p>
        </w:tc>
        <w:tc>
          <w:tcPr>
            <w:tcW w:w="2693" w:type="dxa"/>
          </w:tcPr>
          <w:p w:rsidR="00EA0E5D" w:rsidRPr="00934EBB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934EBB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leverfunktion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516" w:type="dxa"/>
          </w:tcPr>
          <w:p w:rsidR="00EA0E5D" w:rsidRPr="00934EBB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EA0E5D" w:rsidRPr="00FC7806" w:rsidTr="00EA0E5D">
        <w:trPr>
          <w:trHeight w:val="316"/>
        </w:trPr>
        <w:tc>
          <w:tcPr>
            <w:tcW w:w="1271" w:type="dxa"/>
          </w:tcPr>
          <w:p w:rsidR="00EA0E5D" w:rsidRPr="00043E34" w:rsidRDefault="00EA0E5D" w:rsidP="00EA0E5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Inter-aktioner</w:t>
            </w:r>
            <w:proofErr w:type="spellEnd"/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MAO-hæmmere (ikke MAO-B)</w:t>
            </w:r>
            <w:r>
              <w:rPr>
                <w:sz w:val="20"/>
                <w:szCs w:val="24"/>
              </w:rPr>
              <w:br/>
              <w:t>Antipsykotika</w:t>
            </w:r>
            <w:r>
              <w:rPr>
                <w:sz w:val="20"/>
                <w:szCs w:val="24"/>
              </w:rPr>
              <w:br/>
              <w:t>TCA (forstærker virkning)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MAO-hæmmere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SSRI</w:t>
            </w:r>
            <w:r>
              <w:rPr>
                <w:sz w:val="20"/>
                <w:szCs w:val="24"/>
              </w:rPr>
              <w:br/>
              <w:t>TCA</w:t>
            </w:r>
          </w:p>
        </w:tc>
      </w:tr>
      <w:tr w:rsidR="00EA0E5D" w:rsidRPr="00FC7806" w:rsidTr="00EA0E5D">
        <w:trPr>
          <w:trHeight w:val="305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EA0E5D" w:rsidRPr="001134EE" w:rsidTr="00EA0E5D">
        <w:trPr>
          <w:trHeight w:val="305"/>
        </w:trPr>
        <w:tc>
          <w:tcPr>
            <w:tcW w:w="1271" w:type="dxa"/>
          </w:tcPr>
          <w:p w:rsidR="00EA0E5D" w:rsidRPr="00FC7806" w:rsidRDefault="00EA0E5D" w:rsidP="00EA0E5D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268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693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52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516" w:type="dxa"/>
          </w:tcPr>
          <w:p w:rsidR="00EA0E5D" w:rsidRPr="007A5F82" w:rsidRDefault="00EA0E5D" w:rsidP="00EA0E5D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934EBB" w:rsidRPr="00934EBB" w:rsidRDefault="00934EBB" w:rsidP="00934EBB">
      <w:pPr>
        <w:rPr>
          <w:sz w:val="24"/>
        </w:rPr>
      </w:pPr>
      <w:bookmarkStart w:id="0" w:name="_GoBack"/>
      <w:bookmarkEnd w:id="0"/>
    </w:p>
    <w:sectPr w:rsidR="00934EBB" w:rsidRPr="00934E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5C1"/>
    <w:multiLevelType w:val="hybridMultilevel"/>
    <w:tmpl w:val="4BF431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91A53"/>
    <w:multiLevelType w:val="hybridMultilevel"/>
    <w:tmpl w:val="012A071C"/>
    <w:lvl w:ilvl="0" w:tplc="EF54219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081040"/>
    <w:multiLevelType w:val="hybridMultilevel"/>
    <w:tmpl w:val="365247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A010E"/>
    <w:multiLevelType w:val="hybridMultilevel"/>
    <w:tmpl w:val="4E129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11881"/>
    <w:multiLevelType w:val="hybridMultilevel"/>
    <w:tmpl w:val="606EAFCE"/>
    <w:lvl w:ilvl="0" w:tplc="EF54219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F5DC0"/>
    <w:multiLevelType w:val="hybridMultilevel"/>
    <w:tmpl w:val="A51CCA1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105FA"/>
    <w:multiLevelType w:val="hybridMultilevel"/>
    <w:tmpl w:val="E3F82A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05660"/>
    <w:multiLevelType w:val="hybridMultilevel"/>
    <w:tmpl w:val="E20C8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AF"/>
    <w:rsid w:val="000941FF"/>
    <w:rsid w:val="001956BC"/>
    <w:rsid w:val="001C6B4A"/>
    <w:rsid w:val="00223CD7"/>
    <w:rsid w:val="002D79BF"/>
    <w:rsid w:val="003C2EC0"/>
    <w:rsid w:val="00443515"/>
    <w:rsid w:val="00444B49"/>
    <w:rsid w:val="00446ABD"/>
    <w:rsid w:val="004A50E4"/>
    <w:rsid w:val="00502A0D"/>
    <w:rsid w:val="005854D4"/>
    <w:rsid w:val="005D217D"/>
    <w:rsid w:val="005E44B3"/>
    <w:rsid w:val="006C75F1"/>
    <w:rsid w:val="00751DC1"/>
    <w:rsid w:val="007C336A"/>
    <w:rsid w:val="007F7C54"/>
    <w:rsid w:val="00805B72"/>
    <w:rsid w:val="00840A4F"/>
    <w:rsid w:val="008627E7"/>
    <w:rsid w:val="008C6301"/>
    <w:rsid w:val="00934EBB"/>
    <w:rsid w:val="00936404"/>
    <w:rsid w:val="009947F1"/>
    <w:rsid w:val="00A0159D"/>
    <w:rsid w:val="00AA02D1"/>
    <w:rsid w:val="00B03D4E"/>
    <w:rsid w:val="00BE7EF3"/>
    <w:rsid w:val="00C37F4C"/>
    <w:rsid w:val="00CC39A1"/>
    <w:rsid w:val="00CE7A6E"/>
    <w:rsid w:val="00D117E3"/>
    <w:rsid w:val="00D654AF"/>
    <w:rsid w:val="00E2644F"/>
    <w:rsid w:val="00EA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C514"/>
  <w15:chartTrackingRefBased/>
  <w15:docId w15:val="{5C65D7C0-75B9-4572-AF4A-FBED03FA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02A0D"/>
    <w:pPr>
      <w:ind w:left="720"/>
      <w:contextualSpacing/>
    </w:pPr>
  </w:style>
  <w:style w:type="table" w:styleId="Tabel-Gitter">
    <w:name w:val="Table Grid"/>
    <w:basedOn w:val="Tabel-Normal"/>
    <w:uiPriority w:val="39"/>
    <w:rsid w:val="00502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851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2018-01-27T22:05:00Z</dcterms:created>
  <dcterms:modified xsi:type="dcterms:W3CDTF">2018-02-15T20:29:00Z</dcterms:modified>
</cp:coreProperties>
</file>