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ADD" w:rsidRPr="00670A9E" w:rsidRDefault="009120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220980</wp:posOffset>
                </wp:positionV>
                <wp:extent cx="5772150" cy="666750"/>
                <wp:effectExtent l="57150" t="38100" r="57150" b="7620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666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20E9" w:rsidRPr="00F32E3B" w:rsidRDefault="009120E9" w:rsidP="009120E9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32E3B"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Non-opioider</w:t>
                            </w:r>
                            <w:r w:rsidR="00F32E3B" w:rsidRPr="00F32E3B"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og se</w:t>
                            </w:r>
                            <w:r w:rsidR="00F32E3B"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kundær </w:t>
                            </w:r>
                            <w:proofErr w:type="spellStart"/>
                            <w:r w:rsidR="00F32E3B"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analgetika</w:t>
                            </w:r>
                            <w:proofErr w:type="spellEnd"/>
                            <w:r w:rsidRPr="00F32E3B"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 w:rsidRPr="00F32E3B"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- Inkl. </w:t>
                            </w:r>
                            <w:proofErr w:type="spellStart"/>
                            <w:r w:rsidRPr="00F32E3B">
                              <w:rPr>
                                <w:b/>
                                <w:outline/>
                                <w:color w:val="5B9BD5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antiepileptika</w:t>
                            </w:r>
                            <w:proofErr w:type="spellEnd"/>
                          </w:p>
                          <w:p w:rsidR="009120E9" w:rsidRPr="00F32E3B" w:rsidRDefault="009120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8.8pt;margin-top:17.4pt;width:454.5pt;height: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GiQQIAAMIEAAAOAAAAZHJzL2Uyb0RvYy54bWysVNuO0zAQfUfiHyy/0zShF4iarpYuIKTl&#10;Inb5ANcZN9E6nmC7Tbpfz9hpsxWXBxAv1tgzc+bMzaurvtHsANbVaAqeTqacgZFY1mZX8G/37168&#10;4sx5YUqh0UDBj+D41fr5s1XX5pBhhboEywjEuLxrC1553+ZJ4mQFjXATbMGQUqFthKer3SWlFR2h&#10;NzrJptNF0qEtW4sSnKPXm0HJ1xFfKZD+s1IOPNMFJ24+njae23Am65XId1a0VS1PNMQ/sGhEbSjo&#10;CHUjvGB7W/8C1dTSokPlJxKbBJWqJcQcKJt0+lM2d5VoIeZCxXHtWCb3/2Dlp8MXy+qy4Fm65MyI&#10;hpp0Dw/OK9CeZaFAXetysrtrydL3b7CnRsdkXXuL8sExg5tKmB1cW4tdBaIkgmnwTC5cBxwXQLbd&#10;Rywpjth7jEC9sk2oHtWDETo16jg2B3rPJD3Ol8ssnZNKkm6xWCxJDiFEfvZurfPvARsWhIJban5E&#10;F4db5wfTs0kIpk04A923piS1yL2o9SATalBH/oHyibw/ahhcv4KiqkWu4SHOK2y0ZQdBkyakBOOH&#10;EgQksg5WqtZ6dHw5lDAM+p8cT/bBFeIs/43z6BEjo/Gjc1MbtL+LrkfKarA/V2DIOzTT99ueahXE&#10;LZZHaqbFYanoEyChQvvIWUcLVXD3fS8scKY/GBqI1+lsFjYwXmbzZUYXe6nZXmqEkQRVcM/ZIG58&#10;3NqQjMFrGhxVx54+MTmRpUWJU3Fa6rCJl/do9fT1rH8AAAD//wMAUEsDBBQABgAIAAAAIQA4bADv&#10;3gAAAAkBAAAPAAAAZHJzL2Rvd25yZXYueG1sTI/NTsMwEITvSLyDtUjcqEOahjaNU/EjbkiIhgO9&#10;OfGSRMTryHbb8PYsJzjOfqPZmXI321Gc0IfBkYLbRQICqXVmoE7Be/18swYRoiajR0eo4BsD7KrL&#10;i1IXxp3pDU/72AkOoVBoBX2MUyFlaHu0OizchMTs03mrI0vfSeP1mcPtKNMkyaXVA/GHXk/42GP7&#10;tT9aBU+pn17bF+/r+mN1SB6aNFtlVqnrq/l+CyLiHP/M8Fufq0PFnRp3JBPEyPouZ6eCZcYLmG/S&#10;nA8Ng+VmDbIq5f8F1Q8AAAD//wMAUEsBAi0AFAAGAAgAAAAhALaDOJL+AAAA4QEAABMAAAAAAAAA&#10;AAAAAAAAAAAAAFtDb250ZW50X1R5cGVzXS54bWxQSwECLQAUAAYACAAAACEAOP0h/9YAAACUAQAA&#10;CwAAAAAAAAAAAAAAAAAvAQAAX3JlbHMvLnJlbHNQSwECLQAUAAYACAAAACEAETWBokECAADCBAAA&#10;DgAAAAAAAAAAAAAAAAAuAgAAZHJzL2Uyb0RvYy54bWxQSwECLQAUAAYACAAAACEAOGwA794AAAAJ&#10;AQAADwAAAAAAAAAAAAAAAACbBAAAZHJzL2Rvd25yZXYueG1sUEsFBgAAAAAEAAQA8wAAAKYFAAAA&#10;AA=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9120E9" w:rsidRPr="00F32E3B" w:rsidRDefault="009120E9" w:rsidP="009120E9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32E3B"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Non-opioider</w:t>
                      </w:r>
                      <w:r w:rsidR="00F32E3B" w:rsidRPr="00F32E3B"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og se</w:t>
                      </w:r>
                      <w:r w:rsidR="00F32E3B"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kundær </w:t>
                      </w:r>
                      <w:proofErr w:type="spellStart"/>
                      <w:r w:rsidR="00F32E3B"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analgetika</w:t>
                      </w:r>
                      <w:proofErr w:type="spellEnd"/>
                      <w:r w:rsidRPr="00F32E3B"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 w:rsidRPr="00F32E3B"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- Inkl. </w:t>
                      </w:r>
                      <w:proofErr w:type="spellStart"/>
                      <w:r w:rsidRPr="00F32E3B">
                        <w:rPr>
                          <w:b/>
                          <w:outline/>
                          <w:color w:val="5B9BD5" w:themeColor="accent5"/>
                          <w:sz w:val="2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antiepileptika</w:t>
                      </w:r>
                      <w:proofErr w:type="spellEnd"/>
                    </w:p>
                    <w:p w:rsidR="009120E9" w:rsidRPr="00F32E3B" w:rsidRDefault="009120E9"/>
                  </w:txbxContent>
                </v:textbox>
                <w10:wrap type="square"/>
              </v:shape>
            </w:pict>
          </mc:Fallback>
        </mc:AlternateContent>
      </w:r>
      <w:r w:rsidR="00670A9E" w:rsidRPr="00670A9E">
        <w:rPr>
          <w:b/>
          <w:color w:val="0070C0"/>
          <w:sz w:val="32"/>
          <w:lang w:val="en-US"/>
        </w:rPr>
        <w:t>NON-OPIOID-ANALGETIKA</w:t>
      </w:r>
      <w:r w:rsidR="00670A9E" w:rsidRPr="00670A9E">
        <w:rPr>
          <w:b/>
          <w:color w:val="0070C0"/>
          <w:sz w:val="32"/>
          <w:lang w:val="en-US"/>
        </w:rPr>
        <w:br/>
      </w:r>
      <w:proofErr w:type="spellStart"/>
      <w:r w:rsidR="00670A9E" w:rsidRPr="00670A9E">
        <w:rPr>
          <w:b/>
          <w:lang w:val="en-US"/>
        </w:rPr>
        <w:t>NSAID</w:t>
      </w:r>
      <w:r w:rsidR="00F92ADD">
        <w:rPr>
          <w:b/>
          <w:lang w:val="en-US"/>
        </w:rPr>
        <w:t>’er</w:t>
      </w:r>
      <w:proofErr w:type="spellEnd"/>
      <w:r w:rsidR="00670A9E" w:rsidRPr="00670A9E">
        <w:rPr>
          <w:b/>
          <w:lang w:val="en-US"/>
        </w:rPr>
        <w:br/>
      </w:r>
      <w:r w:rsidR="00670A9E" w:rsidRPr="00670A9E">
        <w:rPr>
          <w:lang w:val="en-US"/>
        </w:rPr>
        <w:t>No</w:t>
      </w:r>
      <w:r w:rsidR="00670A9E">
        <w:rPr>
          <w:lang w:val="en-US"/>
        </w:rPr>
        <w:t>nsteroidal anti-inflammatory drugs.</w:t>
      </w:r>
      <w:r w:rsidR="00670A9E" w:rsidRPr="00684DA9">
        <w:rPr>
          <w:lang w:val="en-US"/>
        </w:rPr>
        <w:br/>
      </w:r>
      <w:r w:rsidR="00670A9E" w:rsidRPr="00684DA9">
        <w:rPr>
          <w:lang w:val="en-US"/>
        </w:rPr>
        <w:br/>
      </w:r>
      <w:r w:rsidR="00670A9E" w:rsidRPr="00670A9E">
        <w:rPr>
          <w:u w:val="single"/>
        </w:rPr>
        <w:t>Inflammation</w:t>
      </w:r>
      <w:r w:rsidR="00684DA9">
        <w:rPr>
          <w:u w:val="single"/>
        </w:rPr>
        <w:br/>
      </w:r>
      <w:r w:rsidR="00684DA9">
        <w:t>- Vævsbeskadigelse</w:t>
      </w:r>
      <w:r w:rsidR="00684DA9">
        <w:br/>
        <w:t xml:space="preserve">- </w:t>
      </w:r>
      <w:proofErr w:type="spellStart"/>
      <w:r w:rsidR="00684DA9">
        <w:t>Phospolipase</w:t>
      </w:r>
      <w:proofErr w:type="spellEnd"/>
      <w:r w:rsidR="00684DA9">
        <w:t xml:space="preserve"> A2</w:t>
      </w:r>
      <w:r w:rsidR="00684DA9">
        <w:br/>
        <w:t xml:space="preserve">- Fosfolipider omdannes til </w:t>
      </w:r>
      <w:proofErr w:type="spellStart"/>
      <w:r w:rsidR="00684DA9">
        <w:t>arakodinsyre</w:t>
      </w:r>
      <w:proofErr w:type="spellEnd"/>
      <w:r w:rsidR="00684DA9">
        <w:br/>
        <w:t>- Substrat for COX1 og COX2</w:t>
      </w:r>
      <w:r w:rsidR="00670A9E" w:rsidRPr="00670A9E">
        <w:rPr>
          <w:u w:val="single"/>
        </w:rPr>
        <w:br/>
      </w:r>
    </w:p>
    <w:tbl>
      <w:tblPr>
        <w:tblStyle w:val="Tabel-Gitter"/>
        <w:tblW w:w="11341" w:type="dxa"/>
        <w:tblInd w:w="-856" w:type="dxa"/>
        <w:tblLook w:val="04A0" w:firstRow="1" w:lastRow="0" w:firstColumn="1" w:lastColumn="0" w:noHBand="0" w:noVBand="1"/>
      </w:tblPr>
      <w:tblGrid>
        <w:gridCol w:w="2127"/>
        <w:gridCol w:w="4536"/>
        <w:gridCol w:w="4678"/>
      </w:tblGrid>
      <w:tr w:rsidR="00F92ADD" w:rsidTr="00C4608D">
        <w:tc>
          <w:tcPr>
            <w:tcW w:w="2127" w:type="dxa"/>
          </w:tcPr>
          <w:p w:rsidR="00F92ADD" w:rsidRDefault="00F92ADD"/>
        </w:tc>
        <w:tc>
          <w:tcPr>
            <w:tcW w:w="4536" w:type="dxa"/>
          </w:tcPr>
          <w:p w:rsidR="00F92ADD" w:rsidRPr="00F92ADD" w:rsidRDefault="00F92ADD" w:rsidP="00C4608D">
            <w:pPr>
              <w:jc w:val="center"/>
              <w:rPr>
                <w:b/>
              </w:rPr>
            </w:pPr>
            <w:r w:rsidRPr="00C4608D">
              <w:rPr>
                <w:b/>
                <w:color w:val="0070C0"/>
              </w:rPr>
              <w:t>COX-1</w:t>
            </w:r>
          </w:p>
        </w:tc>
        <w:tc>
          <w:tcPr>
            <w:tcW w:w="4678" w:type="dxa"/>
          </w:tcPr>
          <w:p w:rsidR="00F92ADD" w:rsidRPr="00F92ADD" w:rsidRDefault="00F92ADD" w:rsidP="00C4608D">
            <w:pPr>
              <w:jc w:val="center"/>
              <w:rPr>
                <w:b/>
              </w:rPr>
            </w:pPr>
            <w:r w:rsidRPr="00C4608D">
              <w:rPr>
                <w:b/>
                <w:color w:val="0070C0"/>
              </w:rPr>
              <w:t>COX-2</w:t>
            </w:r>
          </w:p>
        </w:tc>
      </w:tr>
      <w:tr w:rsidR="00F92ADD" w:rsidTr="00C4608D">
        <w:tc>
          <w:tcPr>
            <w:tcW w:w="2127" w:type="dxa"/>
          </w:tcPr>
          <w:p w:rsidR="00F92ADD" w:rsidRPr="00971B9B" w:rsidRDefault="000408FE">
            <w:pPr>
              <w:rPr>
                <w:b/>
              </w:rPr>
            </w:pPr>
            <w:r>
              <w:rPr>
                <w:b/>
              </w:rPr>
              <w:t>Enzymatisk omdannelse</w:t>
            </w:r>
            <w:r w:rsidR="00F92ADD" w:rsidRPr="00971B9B">
              <w:rPr>
                <w:b/>
              </w:rPr>
              <w:t xml:space="preserve"> af arakidonsyre</w:t>
            </w:r>
            <w:r>
              <w:rPr>
                <w:b/>
              </w:rPr>
              <w:t xml:space="preserve"> til: </w:t>
            </w:r>
          </w:p>
        </w:tc>
        <w:tc>
          <w:tcPr>
            <w:tcW w:w="4536" w:type="dxa"/>
          </w:tcPr>
          <w:p w:rsidR="00C4608D" w:rsidRPr="00C4608D" w:rsidRDefault="00971B9B" w:rsidP="00C4608D">
            <w:pPr>
              <w:pStyle w:val="Listeafsnit"/>
              <w:ind w:left="360"/>
              <w:rPr>
                <w:u w:val="single"/>
              </w:rPr>
            </w:pPr>
            <w:r w:rsidRPr="00C4608D">
              <w:rPr>
                <w:u w:val="single"/>
              </w:rPr>
              <w:t>Prostaglandiner</w:t>
            </w:r>
          </w:p>
          <w:p w:rsidR="00971B9B" w:rsidRDefault="00C4608D" w:rsidP="00C4608D">
            <w:pPr>
              <w:pStyle w:val="Listeafsnit"/>
              <w:numPr>
                <w:ilvl w:val="0"/>
                <w:numId w:val="7"/>
              </w:numPr>
            </w:pPr>
            <w:r>
              <w:t>PGE</w:t>
            </w:r>
            <w:r w:rsidRPr="00C4608D">
              <w:rPr>
                <w:vertAlign w:val="subscript"/>
              </w:rPr>
              <w:t>2</w:t>
            </w:r>
            <w:r>
              <w:t xml:space="preserve"> og PGI</w:t>
            </w:r>
            <w:r w:rsidRPr="00C4608D">
              <w:rPr>
                <w:vertAlign w:val="subscript"/>
              </w:rPr>
              <w:t>2</w:t>
            </w:r>
            <w:r w:rsidR="00C50F99">
              <w:rPr>
                <w:vertAlign w:val="subscript"/>
              </w:rPr>
              <w:br/>
            </w:r>
          </w:p>
          <w:p w:rsidR="00C4608D" w:rsidRDefault="00971B9B" w:rsidP="00C4608D">
            <w:pPr>
              <w:pStyle w:val="Listeafsnit"/>
              <w:ind w:left="360"/>
            </w:pPr>
            <w:r w:rsidRPr="00C4608D">
              <w:rPr>
                <w:u w:val="single"/>
              </w:rPr>
              <w:t>Thromboxan</w:t>
            </w:r>
            <w:r w:rsidR="006B0467">
              <w:t xml:space="preserve"> (</w:t>
            </w:r>
            <w:r w:rsidR="000408FE">
              <w:t>blodpladekomponent)</w:t>
            </w:r>
          </w:p>
          <w:p w:rsidR="00F92ADD" w:rsidRDefault="00C4608D" w:rsidP="00C4608D">
            <w:pPr>
              <w:pStyle w:val="Listeafsnit"/>
              <w:numPr>
                <w:ilvl w:val="0"/>
                <w:numId w:val="7"/>
              </w:numPr>
            </w:pPr>
            <w:r>
              <w:t>TXA</w:t>
            </w:r>
            <w:r w:rsidRPr="00C50F99">
              <w:rPr>
                <w:vertAlign w:val="subscript"/>
              </w:rPr>
              <w:t>2</w:t>
            </w:r>
          </w:p>
        </w:tc>
        <w:tc>
          <w:tcPr>
            <w:tcW w:w="4678" w:type="dxa"/>
          </w:tcPr>
          <w:p w:rsidR="00F92ADD" w:rsidRDefault="00971B9B" w:rsidP="00C4608D">
            <w:pPr>
              <w:pStyle w:val="Listeafsnit"/>
              <w:ind w:left="360"/>
              <w:rPr>
                <w:u w:val="single"/>
              </w:rPr>
            </w:pPr>
            <w:r w:rsidRPr="00C4608D">
              <w:rPr>
                <w:u w:val="single"/>
              </w:rPr>
              <w:t>Prostaglandiner</w:t>
            </w:r>
          </w:p>
          <w:p w:rsidR="00C4608D" w:rsidRPr="00C4608D" w:rsidRDefault="00C4608D" w:rsidP="00C4608D">
            <w:pPr>
              <w:pStyle w:val="Listeafsnit"/>
              <w:numPr>
                <w:ilvl w:val="0"/>
                <w:numId w:val="7"/>
              </w:numPr>
              <w:rPr>
                <w:u w:val="single"/>
              </w:rPr>
            </w:pPr>
            <w:r>
              <w:t>PGE</w:t>
            </w:r>
            <w:r w:rsidRPr="00C4608D">
              <w:rPr>
                <w:vertAlign w:val="subscript"/>
              </w:rPr>
              <w:t>2</w:t>
            </w:r>
            <w:r>
              <w:t xml:space="preserve"> og PGI</w:t>
            </w:r>
            <w:r w:rsidRPr="00C4608D">
              <w:rPr>
                <w:vertAlign w:val="subscript"/>
              </w:rPr>
              <w:t>2</w:t>
            </w:r>
          </w:p>
        </w:tc>
      </w:tr>
      <w:tr w:rsidR="00971B9B" w:rsidTr="00C4608D">
        <w:tc>
          <w:tcPr>
            <w:tcW w:w="2127" w:type="dxa"/>
          </w:tcPr>
          <w:p w:rsidR="00971B9B" w:rsidRPr="00971B9B" w:rsidRDefault="00971B9B">
            <w:pPr>
              <w:rPr>
                <w:b/>
              </w:rPr>
            </w:pPr>
            <w:r w:rsidRPr="00971B9B">
              <w:rPr>
                <w:b/>
              </w:rPr>
              <w:t>Secenering</w:t>
            </w:r>
          </w:p>
        </w:tc>
        <w:tc>
          <w:tcPr>
            <w:tcW w:w="4536" w:type="dxa"/>
          </w:tcPr>
          <w:p w:rsidR="00C4608D" w:rsidRPr="00C50F99" w:rsidRDefault="00C4608D" w:rsidP="00C4608D">
            <w:pPr>
              <w:pStyle w:val="Listeafsnit"/>
              <w:ind w:left="360"/>
              <w:rPr>
                <w:i/>
              </w:rPr>
            </w:pPr>
            <w:r>
              <w:rPr>
                <w:u w:val="single"/>
              </w:rPr>
              <w:t>Konstant</w:t>
            </w:r>
            <w:r w:rsidR="00C50F99">
              <w:rPr>
                <w:u w:val="single"/>
              </w:rPr>
              <w:br/>
            </w:r>
            <w:r w:rsidR="00C50F99">
              <w:rPr>
                <w:i/>
              </w:rPr>
              <w:t>Prostaglandiner</w:t>
            </w:r>
          </w:p>
          <w:p w:rsidR="00C4608D" w:rsidRDefault="00C4608D" w:rsidP="00C4608D">
            <w:pPr>
              <w:pStyle w:val="Listeafsnit"/>
              <w:numPr>
                <w:ilvl w:val="0"/>
                <w:numId w:val="6"/>
              </w:numPr>
            </w:pPr>
            <w:r>
              <w:t>Nyre</w:t>
            </w:r>
            <w:r w:rsidR="00C50F99">
              <w:t xml:space="preserve"> </w:t>
            </w:r>
          </w:p>
          <w:p w:rsidR="00C4608D" w:rsidRPr="00C50F99" w:rsidRDefault="00C50F99" w:rsidP="00C4608D">
            <w:pPr>
              <w:pStyle w:val="Listeafsni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 xml:space="preserve">Mave-tarm-kanal </w:t>
            </w:r>
            <w:r>
              <w:rPr>
                <w:lang w:val="en-US"/>
              </w:rPr>
              <w:br/>
            </w:r>
            <w:r w:rsidRPr="00C50F99">
              <w:rPr>
                <w:lang w:val="en-US"/>
              </w:rPr>
              <w:br/>
            </w:r>
            <w:r w:rsidRPr="00C50F99">
              <w:rPr>
                <w:i/>
                <w:lang w:val="en-US"/>
              </w:rPr>
              <w:t>Th</w:t>
            </w:r>
            <w:r>
              <w:rPr>
                <w:i/>
                <w:lang w:val="en-US"/>
              </w:rPr>
              <w:t>romboxan</w:t>
            </w:r>
          </w:p>
          <w:p w:rsidR="00971B9B" w:rsidRPr="00C4608D" w:rsidRDefault="00C4608D" w:rsidP="00C4608D">
            <w:pPr>
              <w:pStyle w:val="Listeafsnit"/>
              <w:numPr>
                <w:ilvl w:val="0"/>
                <w:numId w:val="6"/>
              </w:numPr>
            </w:pPr>
            <w:r>
              <w:t xml:space="preserve">Endothel </w:t>
            </w:r>
          </w:p>
        </w:tc>
        <w:tc>
          <w:tcPr>
            <w:tcW w:w="4678" w:type="dxa"/>
          </w:tcPr>
          <w:p w:rsidR="00C50F99" w:rsidRDefault="00C4608D" w:rsidP="00C4608D">
            <w:pPr>
              <w:pStyle w:val="Listeafsnit"/>
              <w:ind w:left="360"/>
              <w:rPr>
                <w:i/>
              </w:rPr>
            </w:pPr>
            <w:r>
              <w:rPr>
                <w:u w:val="single"/>
              </w:rPr>
              <w:t>Konstant</w:t>
            </w:r>
            <w:r w:rsidR="00C50F99">
              <w:rPr>
                <w:u w:val="single"/>
              </w:rPr>
              <w:br/>
            </w:r>
            <w:r w:rsidR="00C50F99">
              <w:rPr>
                <w:i/>
              </w:rPr>
              <w:t>Prostaglandiner</w:t>
            </w:r>
          </w:p>
          <w:p w:rsidR="00E41472" w:rsidRPr="00C4608D" w:rsidRDefault="00C4608D" w:rsidP="00C50F99">
            <w:pPr>
              <w:pStyle w:val="Listeafsnit"/>
              <w:numPr>
                <w:ilvl w:val="0"/>
                <w:numId w:val="6"/>
              </w:numPr>
            </w:pPr>
            <w:r>
              <w:t>Endothel (</w:t>
            </w:r>
            <w:r w:rsidR="00C50F99">
              <w:t xml:space="preserve">kun </w:t>
            </w:r>
            <w:r>
              <w:t>PGI</w:t>
            </w:r>
            <w:r>
              <w:rPr>
                <w:vertAlign w:val="subscript"/>
              </w:rPr>
              <w:t>2</w:t>
            </w:r>
            <w:r>
              <w:t>)</w:t>
            </w:r>
          </w:p>
          <w:p w:rsidR="00C50F99" w:rsidRPr="00C50F99" w:rsidRDefault="00C4608D" w:rsidP="00C4608D">
            <w:pPr>
              <w:pStyle w:val="Listeafsnit"/>
              <w:ind w:left="360"/>
              <w:rPr>
                <w:i/>
              </w:rPr>
            </w:pPr>
            <w:r>
              <w:br/>
            </w:r>
            <w:r>
              <w:rPr>
                <w:u w:val="single"/>
              </w:rPr>
              <w:t xml:space="preserve">Lejlighedsvist </w:t>
            </w:r>
            <w:r w:rsidR="00C50F99">
              <w:rPr>
                <w:u w:val="single"/>
              </w:rPr>
              <w:br/>
            </w:r>
            <w:r w:rsidR="00C50F99">
              <w:rPr>
                <w:i/>
              </w:rPr>
              <w:t>Prostaglandiner</w:t>
            </w:r>
          </w:p>
          <w:p w:rsidR="00FA17E1" w:rsidRPr="00C4608D" w:rsidRDefault="00C4608D" w:rsidP="00C50F99">
            <w:pPr>
              <w:pStyle w:val="Listeafsnit"/>
              <w:numPr>
                <w:ilvl w:val="0"/>
                <w:numId w:val="6"/>
              </w:numPr>
            </w:pPr>
            <w:r>
              <w:t>Inflammationsrespons</w:t>
            </w:r>
            <w:r w:rsidR="00C50F99">
              <w:t xml:space="preserve"> </w:t>
            </w:r>
          </w:p>
        </w:tc>
      </w:tr>
      <w:tr w:rsidR="00F92ADD" w:rsidTr="00C4608D">
        <w:tc>
          <w:tcPr>
            <w:tcW w:w="2127" w:type="dxa"/>
          </w:tcPr>
          <w:p w:rsidR="00F92ADD" w:rsidRPr="00971B9B" w:rsidRDefault="00971B9B">
            <w:pPr>
              <w:rPr>
                <w:b/>
              </w:rPr>
            </w:pPr>
            <w:r w:rsidRPr="00971B9B">
              <w:rPr>
                <w:b/>
              </w:rPr>
              <w:t>Effekt</w:t>
            </w:r>
          </w:p>
        </w:tc>
        <w:tc>
          <w:tcPr>
            <w:tcW w:w="4536" w:type="dxa"/>
          </w:tcPr>
          <w:p w:rsidR="00971B9B" w:rsidRDefault="00971B9B" w:rsidP="006B0467">
            <w:pPr>
              <w:pStyle w:val="Listeafsnit"/>
              <w:ind w:left="360"/>
              <w:rPr>
                <w:u w:val="single"/>
              </w:rPr>
            </w:pPr>
            <w:r>
              <w:rPr>
                <w:u w:val="single"/>
              </w:rPr>
              <w:t>Prostaglandine</w:t>
            </w:r>
            <w:r w:rsidR="00C4608D">
              <w:rPr>
                <w:u w:val="single"/>
              </w:rPr>
              <w:t>r</w:t>
            </w:r>
          </w:p>
          <w:p w:rsidR="00FA17E1" w:rsidRPr="000408FE" w:rsidRDefault="00FA17E1" w:rsidP="00FA17E1">
            <w:pPr>
              <w:pStyle w:val="Listeafsnit"/>
              <w:numPr>
                <w:ilvl w:val="0"/>
                <w:numId w:val="4"/>
              </w:numPr>
            </w:pPr>
            <w:r>
              <w:t>Sv.t. COX-2 (sekundært)</w:t>
            </w:r>
          </w:p>
          <w:p w:rsidR="006B0467" w:rsidRDefault="00971B9B" w:rsidP="006B0467">
            <w:pPr>
              <w:pStyle w:val="Listeafsnit"/>
              <w:numPr>
                <w:ilvl w:val="0"/>
                <w:numId w:val="4"/>
              </w:numPr>
            </w:pPr>
            <w:r>
              <w:t>Vedligeholdelse af renalt blodomløb</w:t>
            </w:r>
            <w:r w:rsidR="002E29DB">
              <w:t xml:space="preserve"> </w:t>
            </w:r>
            <w:r w:rsidR="00C4608D">
              <w:t>(nyren)</w:t>
            </w:r>
          </w:p>
          <w:p w:rsidR="00971B9B" w:rsidRPr="00FA17E1" w:rsidRDefault="006B0467" w:rsidP="00FA17E1">
            <w:pPr>
              <w:pStyle w:val="Listeafsnit"/>
              <w:numPr>
                <w:ilvl w:val="0"/>
                <w:numId w:val="4"/>
              </w:numPr>
            </w:pPr>
            <w:r>
              <w:t>Gastrisk mucussecenering</w:t>
            </w:r>
            <w:r w:rsidR="00C4608D">
              <w:t xml:space="preserve"> (MTK)</w:t>
            </w:r>
            <w:r w:rsidR="00971B9B">
              <w:br/>
            </w:r>
          </w:p>
          <w:p w:rsidR="00971B9B" w:rsidRPr="00971B9B" w:rsidRDefault="00971B9B" w:rsidP="00971B9B">
            <w:pPr>
              <w:pStyle w:val="Listeafsnit"/>
              <w:ind w:left="360"/>
              <w:rPr>
                <w:u w:val="single"/>
              </w:rPr>
            </w:pPr>
            <w:r>
              <w:rPr>
                <w:u w:val="single"/>
              </w:rPr>
              <w:t>Thromboxan</w:t>
            </w:r>
          </w:p>
          <w:p w:rsidR="00F92ADD" w:rsidRDefault="00971B9B" w:rsidP="006B0467">
            <w:pPr>
              <w:pStyle w:val="Listeafsnit"/>
              <w:numPr>
                <w:ilvl w:val="0"/>
                <w:numId w:val="4"/>
              </w:numPr>
            </w:pPr>
            <w:r>
              <w:t>Blodpladeaggregering</w:t>
            </w:r>
            <w:r w:rsidR="006B0467">
              <w:t xml:space="preserve"> </w:t>
            </w:r>
            <w:r w:rsidR="00FA17E1" w:rsidRPr="00C4608D">
              <w:rPr>
                <w:sz w:val="18"/>
              </w:rPr>
              <w:t>(positivt feedbackmolekyle</w:t>
            </w:r>
            <w:r w:rsidR="00C4608D" w:rsidRPr="00C4608D">
              <w:rPr>
                <w:sz w:val="18"/>
              </w:rPr>
              <w:t xml:space="preserve"> som frigives fra blodplader</w:t>
            </w:r>
            <w:r w:rsidR="00FA17E1" w:rsidRPr="00C4608D">
              <w:rPr>
                <w:sz w:val="18"/>
              </w:rPr>
              <w:t>)</w:t>
            </w:r>
          </w:p>
          <w:p w:rsidR="002E29DB" w:rsidRPr="00971B9B" w:rsidRDefault="002E29DB" w:rsidP="006B0467">
            <w:pPr>
              <w:pStyle w:val="Listeafsnit"/>
              <w:numPr>
                <w:ilvl w:val="0"/>
                <w:numId w:val="4"/>
              </w:numPr>
            </w:pPr>
            <w:r w:rsidRPr="000408FE">
              <w:rPr>
                <w:highlight w:val="yellow"/>
              </w:rPr>
              <w:t>Vasokonstriktion</w:t>
            </w:r>
            <w:r w:rsidR="000408FE" w:rsidRPr="000408FE">
              <w:rPr>
                <w:highlight w:val="yellow"/>
              </w:rPr>
              <w:t xml:space="preserve"> i endothel</w:t>
            </w:r>
            <w:r>
              <w:t xml:space="preserve"> </w:t>
            </w:r>
          </w:p>
        </w:tc>
        <w:tc>
          <w:tcPr>
            <w:tcW w:w="4678" w:type="dxa"/>
          </w:tcPr>
          <w:p w:rsidR="00971B9B" w:rsidRPr="00971B9B" w:rsidRDefault="00971B9B" w:rsidP="00971B9B">
            <w:pPr>
              <w:pStyle w:val="Listeafsnit"/>
              <w:ind w:left="360"/>
              <w:rPr>
                <w:u w:val="single"/>
              </w:rPr>
            </w:pPr>
            <w:r>
              <w:rPr>
                <w:u w:val="single"/>
              </w:rPr>
              <w:t>Prostaglandiner</w:t>
            </w:r>
          </w:p>
          <w:p w:rsidR="00F92ADD" w:rsidRDefault="00971B9B" w:rsidP="00971B9B">
            <w:pPr>
              <w:pStyle w:val="Listeafsnit"/>
              <w:numPr>
                <w:ilvl w:val="0"/>
                <w:numId w:val="4"/>
              </w:numPr>
            </w:pPr>
            <w:r>
              <w:t>Inflammation</w:t>
            </w:r>
            <w:r w:rsidR="00C4608D">
              <w:t>sfremkaldende</w:t>
            </w:r>
          </w:p>
          <w:p w:rsidR="00971B9B" w:rsidRDefault="00971B9B" w:rsidP="00971B9B">
            <w:pPr>
              <w:pStyle w:val="Listeafsnit"/>
              <w:numPr>
                <w:ilvl w:val="0"/>
                <w:numId w:val="4"/>
              </w:numPr>
            </w:pPr>
            <w:r>
              <w:t>Smerte</w:t>
            </w:r>
            <w:r w:rsidR="00C4608D">
              <w:t xml:space="preserve">fremkaldende </w:t>
            </w:r>
          </w:p>
          <w:p w:rsidR="002E29DB" w:rsidRDefault="00971B9B" w:rsidP="000408FE">
            <w:pPr>
              <w:pStyle w:val="Listeafsnit"/>
              <w:numPr>
                <w:ilvl w:val="0"/>
                <w:numId w:val="4"/>
              </w:numPr>
            </w:pPr>
            <w:r>
              <w:t>Feber</w:t>
            </w:r>
            <w:r w:rsidR="00C4608D">
              <w:t xml:space="preserve">fremkaldende </w:t>
            </w:r>
          </w:p>
          <w:p w:rsidR="00FA17E1" w:rsidRDefault="00FA17E1" w:rsidP="00FA17E1"/>
          <w:p w:rsidR="00FA17E1" w:rsidRDefault="00FA17E1" w:rsidP="00FA17E1"/>
          <w:p w:rsidR="00FA17E1" w:rsidRDefault="00FA17E1" w:rsidP="00FA17E1"/>
          <w:p w:rsidR="00FA17E1" w:rsidRDefault="00FA17E1" w:rsidP="00FA17E1"/>
          <w:p w:rsidR="002E29DB" w:rsidRDefault="002E29DB" w:rsidP="00971B9B">
            <w:pPr>
              <w:pStyle w:val="Listeafsnit"/>
              <w:numPr>
                <w:ilvl w:val="0"/>
                <w:numId w:val="4"/>
              </w:numPr>
            </w:pPr>
            <w:r w:rsidRPr="000408FE">
              <w:rPr>
                <w:highlight w:val="yellow"/>
              </w:rPr>
              <w:t>Vasodilatation</w:t>
            </w:r>
            <w:r w:rsidR="000408FE">
              <w:rPr>
                <w:highlight w:val="yellow"/>
              </w:rPr>
              <w:t xml:space="preserve"> i endothel</w:t>
            </w:r>
            <w:r w:rsidR="00FA17E1">
              <w:rPr>
                <w:highlight w:val="yellow"/>
              </w:rPr>
              <w:t xml:space="preserve"> (</w:t>
            </w:r>
            <w:r w:rsidR="00C50F99">
              <w:rPr>
                <w:highlight w:val="yellow"/>
              </w:rPr>
              <w:t xml:space="preserve">kun </w:t>
            </w:r>
            <w:r w:rsidR="00FA17E1">
              <w:rPr>
                <w:highlight w:val="yellow"/>
              </w:rPr>
              <w:t>PGI</w:t>
            </w:r>
            <w:r w:rsidR="00FA17E1">
              <w:rPr>
                <w:highlight w:val="yellow"/>
                <w:vertAlign w:val="subscript"/>
              </w:rPr>
              <w:t>2</w:t>
            </w:r>
            <w:r w:rsidR="00FA17E1">
              <w:rPr>
                <w:highlight w:val="yellow"/>
              </w:rPr>
              <w:t>)</w:t>
            </w:r>
          </w:p>
        </w:tc>
      </w:tr>
      <w:tr w:rsidR="00971B9B" w:rsidTr="00C4608D">
        <w:tc>
          <w:tcPr>
            <w:tcW w:w="2127" w:type="dxa"/>
          </w:tcPr>
          <w:p w:rsidR="00971B9B" w:rsidRPr="00971B9B" w:rsidRDefault="00102771">
            <w:pPr>
              <w:rPr>
                <w:b/>
              </w:rPr>
            </w:pPr>
            <w:r>
              <w:rPr>
                <w:b/>
              </w:rPr>
              <w:t xml:space="preserve">Overordnet </w:t>
            </w:r>
            <w:r w:rsidR="00C50F99">
              <w:rPr>
                <w:b/>
              </w:rPr>
              <w:t>COX-</w:t>
            </w:r>
            <w:r>
              <w:rPr>
                <w:b/>
              </w:rPr>
              <w:t>h</w:t>
            </w:r>
            <w:r w:rsidR="00971B9B">
              <w:rPr>
                <w:b/>
              </w:rPr>
              <w:t>æmningseffekt</w:t>
            </w:r>
            <w:r w:rsidR="00830CB6">
              <w:rPr>
                <w:b/>
              </w:rPr>
              <w:t xml:space="preserve"> (NSAID-induceret)</w:t>
            </w:r>
          </w:p>
        </w:tc>
        <w:tc>
          <w:tcPr>
            <w:tcW w:w="4536" w:type="dxa"/>
          </w:tcPr>
          <w:p w:rsidR="006B0467" w:rsidRPr="006B0467" w:rsidRDefault="006B0467" w:rsidP="006B0467">
            <w:pPr>
              <w:pStyle w:val="Listeafsnit"/>
              <w:ind w:left="360"/>
              <w:rPr>
                <w:u w:val="single"/>
              </w:rPr>
            </w:pPr>
            <w:r w:rsidRPr="006B0467">
              <w:rPr>
                <w:u w:val="single"/>
              </w:rPr>
              <w:t>Prostaglandiner</w:t>
            </w:r>
          </w:p>
          <w:p w:rsidR="00971B9B" w:rsidRPr="006B0467" w:rsidRDefault="00555FB0" w:rsidP="00971B9B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Hæmmet nyrefunktion</w:t>
            </w:r>
          </w:p>
          <w:p w:rsidR="00FA17E1" w:rsidRPr="00FA17E1" w:rsidRDefault="006B0467" w:rsidP="00971B9B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Gastrointestinale bivirkninger såsom mavesår</w:t>
            </w:r>
            <w:r w:rsidR="00C50F99">
              <w:t xml:space="preserve"> (manglende </w:t>
            </w:r>
            <w:proofErr w:type="spellStart"/>
            <w:r w:rsidR="00C50F99">
              <w:t>mucussecering</w:t>
            </w:r>
            <w:proofErr w:type="spellEnd"/>
            <w:r w:rsidR="00C50F99">
              <w:t>)</w:t>
            </w:r>
          </w:p>
          <w:p w:rsidR="006B0467" w:rsidRPr="00FA17E1" w:rsidRDefault="006B0467" w:rsidP="00971B9B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Desuden sv.t. COX-2</w:t>
            </w:r>
            <w:r w:rsidR="00FA17E1">
              <w:t xml:space="preserve"> (minus slagtilfælde)</w:t>
            </w:r>
          </w:p>
          <w:p w:rsidR="006B0467" w:rsidRDefault="006B0467" w:rsidP="006B0467">
            <w:pPr>
              <w:pStyle w:val="Listeafsnit"/>
              <w:ind w:left="360"/>
              <w:rPr>
                <w:u w:val="single"/>
              </w:rPr>
            </w:pPr>
          </w:p>
          <w:p w:rsidR="006B0467" w:rsidRDefault="006B0467" w:rsidP="006B0467">
            <w:pPr>
              <w:pStyle w:val="Listeafsnit"/>
              <w:ind w:left="360"/>
              <w:rPr>
                <w:u w:val="single"/>
              </w:rPr>
            </w:pPr>
            <w:r>
              <w:rPr>
                <w:u w:val="single"/>
              </w:rPr>
              <w:t>Thromboxan</w:t>
            </w:r>
            <w:r w:rsidR="00FA17E1">
              <w:rPr>
                <w:u w:val="single"/>
              </w:rPr>
              <w:t xml:space="preserve"> (TXA2)</w:t>
            </w:r>
          </w:p>
          <w:p w:rsidR="006B0467" w:rsidRPr="000408FE" w:rsidRDefault="00555FB0" w:rsidP="006B0467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Antitrombotisk (hæmmer hæmostase</w:t>
            </w:r>
            <w:r w:rsidR="00FA17E1">
              <w:t xml:space="preserve"> – øget blødningstendens</w:t>
            </w:r>
            <w:r>
              <w:t>)</w:t>
            </w:r>
          </w:p>
          <w:p w:rsidR="006B0467" w:rsidRPr="000408FE" w:rsidRDefault="000408FE" w:rsidP="000408FE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proofErr w:type="spellStart"/>
            <w:r w:rsidRPr="000408FE">
              <w:rPr>
                <w:highlight w:val="yellow"/>
              </w:rPr>
              <w:lastRenderedPageBreak/>
              <w:t>Vasodilation</w:t>
            </w:r>
            <w:proofErr w:type="spellEnd"/>
            <w:r w:rsidR="00C50F99">
              <w:rPr>
                <w:highlight w:val="yellow"/>
              </w:rPr>
              <w:br/>
              <w:t>Hvis COX-1 hæmmes vil kun COX-2 være aktiv og inducere vasodilatation</w:t>
            </w:r>
          </w:p>
        </w:tc>
        <w:tc>
          <w:tcPr>
            <w:tcW w:w="4678" w:type="dxa"/>
          </w:tcPr>
          <w:p w:rsidR="006B0467" w:rsidRPr="006B0467" w:rsidRDefault="006B0467" w:rsidP="006B0467">
            <w:pPr>
              <w:pStyle w:val="Listeafsnit"/>
              <w:ind w:left="360"/>
              <w:rPr>
                <w:u w:val="single"/>
              </w:rPr>
            </w:pPr>
            <w:r>
              <w:rPr>
                <w:u w:val="single"/>
              </w:rPr>
              <w:lastRenderedPageBreak/>
              <w:t>Prostaglandiner</w:t>
            </w:r>
          </w:p>
          <w:p w:rsidR="00971B9B" w:rsidRPr="00971B9B" w:rsidRDefault="00971B9B" w:rsidP="00971B9B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Antiinflammatorisk</w:t>
            </w:r>
          </w:p>
          <w:p w:rsidR="00971B9B" w:rsidRPr="00971B9B" w:rsidRDefault="00971B9B" w:rsidP="00971B9B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Analgetisk</w:t>
            </w:r>
            <w:r w:rsidR="00C50F99">
              <w:t xml:space="preserve"> (fjerner smerte)</w:t>
            </w:r>
          </w:p>
          <w:p w:rsidR="00971B9B" w:rsidRPr="00FA17E1" w:rsidRDefault="00971B9B" w:rsidP="00971B9B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Antipyretisk (feberhæmmende)</w:t>
            </w:r>
          </w:p>
          <w:p w:rsidR="00FA17E1" w:rsidRDefault="00FA17E1" w:rsidP="00FA17E1">
            <w:pPr>
              <w:pStyle w:val="Listeafsnit"/>
              <w:ind w:left="360"/>
              <w:rPr>
                <w:u w:val="single"/>
              </w:rPr>
            </w:pPr>
          </w:p>
          <w:p w:rsidR="00FA17E1" w:rsidRDefault="00FA17E1" w:rsidP="00FA17E1">
            <w:pPr>
              <w:pStyle w:val="Listeafsnit"/>
              <w:ind w:left="360"/>
              <w:rPr>
                <w:u w:val="single"/>
              </w:rPr>
            </w:pPr>
          </w:p>
          <w:p w:rsidR="00FA17E1" w:rsidRPr="00FA17E1" w:rsidRDefault="00FA17E1" w:rsidP="00FA17E1">
            <w:pPr>
              <w:rPr>
                <w:u w:val="single"/>
              </w:rPr>
            </w:pPr>
          </w:p>
          <w:p w:rsidR="00FA17E1" w:rsidRPr="000408FE" w:rsidRDefault="00FA17E1" w:rsidP="00FA17E1">
            <w:pPr>
              <w:pStyle w:val="Listeafsnit"/>
              <w:ind w:left="360"/>
              <w:rPr>
                <w:u w:val="single"/>
              </w:rPr>
            </w:pPr>
          </w:p>
          <w:p w:rsidR="002E29DB" w:rsidRPr="002E29DB" w:rsidRDefault="000408FE" w:rsidP="002E29DB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 w:rsidRPr="000408FE">
              <w:rPr>
                <w:highlight w:val="yellow"/>
              </w:rPr>
              <w:t>Slagtilfælde</w:t>
            </w:r>
            <w:r w:rsidR="002E29DB" w:rsidRPr="000408FE">
              <w:rPr>
                <w:highlight w:val="yellow"/>
              </w:rPr>
              <w:br/>
              <w:t>Skyldes manglende dannelse af PGI</w:t>
            </w:r>
            <w:r w:rsidR="002E29DB" w:rsidRPr="000408FE">
              <w:rPr>
                <w:highlight w:val="yellow"/>
                <w:vertAlign w:val="subscript"/>
              </w:rPr>
              <w:t>2</w:t>
            </w:r>
            <w:r w:rsidR="002E29DB" w:rsidRPr="000408FE">
              <w:rPr>
                <w:highlight w:val="yellow"/>
              </w:rPr>
              <w:t xml:space="preserve"> som </w:t>
            </w:r>
            <w:r w:rsidR="002E29DB" w:rsidRPr="000408FE">
              <w:rPr>
                <w:highlight w:val="yellow"/>
              </w:rPr>
              <w:lastRenderedPageBreak/>
              <w:t>normalt står for vasodilatation. Nu tippes vægten i TXA</w:t>
            </w:r>
            <w:r w:rsidR="002E29DB" w:rsidRPr="000408FE">
              <w:rPr>
                <w:highlight w:val="yellow"/>
                <w:vertAlign w:val="subscript"/>
              </w:rPr>
              <w:t>2</w:t>
            </w:r>
            <w:r w:rsidR="002E29DB" w:rsidRPr="000408FE">
              <w:rPr>
                <w:highlight w:val="yellow"/>
              </w:rPr>
              <w:t>’s favør</w:t>
            </w:r>
            <w:r w:rsidRPr="000408FE">
              <w:rPr>
                <w:highlight w:val="yellow"/>
              </w:rPr>
              <w:t xml:space="preserve"> - </w:t>
            </w:r>
            <w:r w:rsidR="002E29DB" w:rsidRPr="000408FE">
              <w:rPr>
                <w:highlight w:val="yellow"/>
              </w:rPr>
              <w:t xml:space="preserve"> vasokonstriktion og blodpladeaggregering fremskyndes</w:t>
            </w:r>
          </w:p>
        </w:tc>
      </w:tr>
      <w:tr w:rsidR="00D03222" w:rsidTr="00C4608D">
        <w:tc>
          <w:tcPr>
            <w:tcW w:w="2127" w:type="dxa"/>
          </w:tcPr>
          <w:p w:rsidR="00D03222" w:rsidRPr="00D03222" w:rsidRDefault="00102771">
            <w:pPr>
              <w:rPr>
                <w:b/>
              </w:rPr>
            </w:pPr>
            <w:r>
              <w:rPr>
                <w:b/>
              </w:rPr>
              <w:lastRenderedPageBreak/>
              <w:t>Overordnet hæmningsi</w:t>
            </w:r>
            <w:r w:rsidR="00D03222">
              <w:rPr>
                <w:b/>
              </w:rPr>
              <w:t>ndikation</w:t>
            </w:r>
          </w:p>
        </w:tc>
        <w:tc>
          <w:tcPr>
            <w:tcW w:w="4536" w:type="dxa"/>
          </w:tcPr>
          <w:p w:rsidR="00D03222" w:rsidRDefault="00D03222" w:rsidP="00D03222">
            <w:pPr>
              <w:pStyle w:val="Listeafsnit"/>
              <w:numPr>
                <w:ilvl w:val="0"/>
                <w:numId w:val="4"/>
              </w:numPr>
            </w:pPr>
            <w:r>
              <w:t>Inflammation</w:t>
            </w:r>
            <w:r w:rsidR="00102771">
              <w:t xml:space="preserve"> (reumatiske sygdomme)</w:t>
            </w:r>
          </w:p>
          <w:p w:rsidR="00D03222" w:rsidRDefault="00D03222" w:rsidP="00D03222">
            <w:pPr>
              <w:pStyle w:val="Listeafsnit"/>
              <w:numPr>
                <w:ilvl w:val="0"/>
                <w:numId w:val="4"/>
              </w:numPr>
            </w:pPr>
            <w:r>
              <w:t>Svage smerter</w:t>
            </w:r>
          </w:p>
          <w:p w:rsidR="00D03222" w:rsidRPr="00D03222" w:rsidRDefault="00D03222" w:rsidP="00D03222">
            <w:pPr>
              <w:pStyle w:val="Listeafsnit"/>
              <w:numPr>
                <w:ilvl w:val="0"/>
                <w:numId w:val="4"/>
              </w:numPr>
            </w:pPr>
            <w:r>
              <w:t>Feber</w:t>
            </w:r>
          </w:p>
        </w:tc>
        <w:tc>
          <w:tcPr>
            <w:tcW w:w="4678" w:type="dxa"/>
          </w:tcPr>
          <w:p w:rsidR="00D03222" w:rsidRPr="00D03222" w:rsidRDefault="00D03222" w:rsidP="00D03222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Inflammation</w:t>
            </w:r>
            <w:r w:rsidR="00102771">
              <w:t xml:space="preserve"> (reumatiske sygdomme)</w:t>
            </w:r>
          </w:p>
          <w:p w:rsidR="00D03222" w:rsidRPr="00D03222" w:rsidRDefault="00D03222" w:rsidP="00D03222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Svage smerter</w:t>
            </w:r>
          </w:p>
          <w:p w:rsidR="00D03222" w:rsidRPr="00D03222" w:rsidRDefault="00D03222" w:rsidP="00D03222">
            <w:pPr>
              <w:pStyle w:val="Listeafsnit"/>
              <w:numPr>
                <w:ilvl w:val="0"/>
                <w:numId w:val="4"/>
              </w:numPr>
              <w:rPr>
                <w:u w:val="single"/>
              </w:rPr>
            </w:pPr>
            <w:r>
              <w:t>Feber</w:t>
            </w:r>
          </w:p>
        </w:tc>
      </w:tr>
    </w:tbl>
    <w:p w:rsidR="00282431" w:rsidRDefault="00282431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br/>
      </w:r>
      <w:r>
        <w:rPr>
          <w:b/>
        </w:rPr>
        <w:t>NSAID-</w:t>
      </w:r>
      <w:proofErr w:type="spellStart"/>
      <w:r w:rsidR="00C95DC6">
        <w:rPr>
          <w:b/>
        </w:rPr>
        <w:t>analgetika</w:t>
      </w:r>
      <w:proofErr w:type="spellEnd"/>
    </w:p>
    <w:tbl>
      <w:tblPr>
        <w:tblStyle w:val="Tabel-Gitter"/>
        <w:tblW w:w="10343" w:type="dxa"/>
        <w:tblLayout w:type="fixed"/>
        <w:tblLook w:val="04A0" w:firstRow="1" w:lastRow="0" w:firstColumn="1" w:lastColumn="0" w:noHBand="0" w:noVBand="1"/>
      </w:tblPr>
      <w:tblGrid>
        <w:gridCol w:w="1271"/>
        <w:gridCol w:w="2268"/>
        <w:gridCol w:w="2268"/>
        <w:gridCol w:w="2268"/>
        <w:gridCol w:w="2268"/>
      </w:tblGrid>
      <w:tr w:rsidR="001E4B5F" w:rsidTr="001E4B5F">
        <w:tc>
          <w:tcPr>
            <w:tcW w:w="1271" w:type="dxa"/>
          </w:tcPr>
          <w:p w:rsidR="001E4B5F" w:rsidRPr="00102771" w:rsidRDefault="001E4B5F">
            <w:pPr>
              <w:rPr>
                <w:b/>
                <w:color w:val="0070C0"/>
              </w:rPr>
            </w:pPr>
          </w:p>
        </w:tc>
        <w:tc>
          <w:tcPr>
            <w:tcW w:w="2268" w:type="dxa"/>
          </w:tcPr>
          <w:p w:rsidR="001E4B5F" w:rsidRPr="00102771" w:rsidRDefault="001E4B5F">
            <w:pPr>
              <w:rPr>
                <w:b/>
              </w:rPr>
            </w:pPr>
            <w:r w:rsidRPr="00102771">
              <w:rPr>
                <w:b/>
                <w:color w:val="0070C0"/>
              </w:rPr>
              <w:t>Ibuprofen</w:t>
            </w:r>
          </w:p>
        </w:tc>
        <w:tc>
          <w:tcPr>
            <w:tcW w:w="2268" w:type="dxa"/>
          </w:tcPr>
          <w:p w:rsidR="001E4B5F" w:rsidRPr="00102771" w:rsidRDefault="001E4B5F">
            <w:pPr>
              <w:rPr>
                <w:b/>
                <w:color w:val="0070C0"/>
              </w:rPr>
            </w:pPr>
            <w:proofErr w:type="spellStart"/>
            <w:r>
              <w:rPr>
                <w:b/>
                <w:color w:val="0070C0"/>
              </w:rPr>
              <w:t>Naproxen</w:t>
            </w:r>
            <w:proofErr w:type="spellEnd"/>
          </w:p>
        </w:tc>
        <w:tc>
          <w:tcPr>
            <w:tcW w:w="2268" w:type="dxa"/>
          </w:tcPr>
          <w:p w:rsidR="001E4B5F" w:rsidRPr="00102771" w:rsidRDefault="001E4B5F">
            <w:pPr>
              <w:rPr>
                <w:b/>
                <w:color w:val="0070C0"/>
              </w:rPr>
            </w:pPr>
            <w:proofErr w:type="spellStart"/>
            <w:r>
              <w:rPr>
                <w:b/>
                <w:color w:val="0070C0"/>
              </w:rPr>
              <w:t>Diclofenac</w:t>
            </w:r>
            <w:proofErr w:type="spellEnd"/>
          </w:p>
        </w:tc>
        <w:tc>
          <w:tcPr>
            <w:tcW w:w="2268" w:type="dxa"/>
          </w:tcPr>
          <w:p w:rsidR="001E4B5F" w:rsidRDefault="001E4B5F" w:rsidP="001E4B5F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ASA (aspirin/magnyl)</w:t>
            </w:r>
          </w:p>
        </w:tc>
      </w:tr>
      <w:tr w:rsidR="001E4B5F" w:rsidTr="001E4B5F">
        <w:tc>
          <w:tcPr>
            <w:tcW w:w="1271" w:type="dxa"/>
          </w:tcPr>
          <w:p w:rsidR="001E4B5F" w:rsidRDefault="001E4B5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Type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Non-opioid, non-selektiv COX-hæmmer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Non-opioid, non-selektiv COX-hæmmer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Non-opioid, non-selektiv COX-hæmmer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Non-opioid, selektiv COX-1-hæmmer</w:t>
            </w:r>
          </w:p>
        </w:tc>
      </w:tr>
      <w:tr w:rsidR="001E4B5F" w:rsidTr="001E4B5F">
        <w:tc>
          <w:tcPr>
            <w:tcW w:w="1271" w:type="dxa"/>
          </w:tcPr>
          <w:p w:rsidR="001E4B5F" w:rsidRPr="00102771" w:rsidRDefault="001E4B5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Virkning</w:t>
            </w:r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Hæmmer dannelse af prostaglandiner og </w:t>
            </w:r>
            <w:proofErr w:type="spellStart"/>
            <w:r>
              <w:rPr>
                <w:color w:val="000000" w:themeColor="text1"/>
              </w:rPr>
              <w:t>thromboxan</w:t>
            </w:r>
            <w:proofErr w:type="spellEnd"/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Hæmmer dannelse af prostaglandiner og </w:t>
            </w:r>
            <w:proofErr w:type="spellStart"/>
            <w:r>
              <w:rPr>
                <w:color w:val="000000" w:themeColor="text1"/>
              </w:rPr>
              <w:t>thromboxan</w:t>
            </w:r>
            <w:proofErr w:type="spellEnd"/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Hæmmer dannelse af prostaglandiner og </w:t>
            </w:r>
            <w:proofErr w:type="spellStart"/>
            <w:r>
              <w:rPr>
                <w:color w:val="000000" w:themeColor="text1"/>
              </w:rPr>
              <w:t>thromboxan</w:t>
            </w:r>
            <w:proofErr w:type="spellEnd"/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Hæmmer dannelse af prostaglandiner</w:t>
            </w:r>
            <w:r w:rsidR="00516013">
              <w:rPr>
                <w:color w:val="000000" w:themeColor="text1"/>
              </w:rPr>
              <w:t xml:space="preserve"> og </w:t>
            </w:r>
            <w:proofErr w:type="spellStart"/>
            <w:r w:rsidR="00516013">
              <w:rPr>
                <w:color w:val="000000" w:themeColor="text1"/>
              </w:rPr>
              <w:t>thromboxan</w:t>
            </w:r>
            <w:proofErr w:type="spellEnd"/>
          </w:p>
        </w:tc>
      </w:tr>
      <w:tr w:rsidR="001E4B5F" w:rsidTr="001E4B5F">
        <w:tc>
          <w:tcPr>
            <w:tcW w:w="1271" w:type="dxa"/>
          </w:tcPr>
          <w:p w:rsidR="001E4B5F" w:rsidRPr="00102771" w:rsidRDefault="001E4B5F">
            <w:pPr>
              <w:rPr>
                <w:b/>
                <w:color w:val="000000" w:themeColor="text1"/>
              </w:rPr>
            </w:pPr>
            <w:r w:rsidRPr="00102771">
              <w:rPr>
                <w:b/>
                <w:color w:val="000000" w:themeColor="text1"/>
              </w:rPr>
              <w:t>Effekt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Antiinflammatorisk</w:t>
            </w:r>
          </w:p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Analgetisk</w:t>
            </w:r>
          </w:p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Antipyretisk 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Antiinflammatorisk</w:t>
            </w:r>
          </w:p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Analgetisk</w:t>
            </w:r>
          </w:p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Antipyretisk</w:t>
            </w:r>
            <w:r>
              <w:rPr>
                <w:color w:val="000000" w:themeColor="text1"/>
              </w:rPr>
              <w:br/>
              <w:t>Antitrombotisk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Antiinflammatorisk</w:t>
            </w:r>
          </w:p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Analgetisk</w:t>
            </w:r>
          </w:p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Antipyretisk</w:t>
            </w:r>
          </w:p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Antitrombotisk 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Antiinflammatorisk</w:t>
            </w:r>
            <w:r>
              <w:rPr>
                <w:color w:val="000000" w:themeColor="text1"/>
              </w:rPr>
              <w:br/>
              <w:t>Analgetisk</w:t>
            </w:r>
            <w:r>
              <w:rPr>
                <w:color w:val="000000" w:themeColor="text1"/>
              </w:rPr>
              <w:br/>
              <w:t>Antipyretisk</w:t>
            </w:r>
            <w:r>
              <w:rPr>
                <w:color w:val="000000" w:themeColor="text1"/>
              </w:rPr>
              <w:br/>
              <w:t>Antitrombotisk</w:t>
            </w:r>
          </w:p>
        </w:tc>
      </w:tr>
      <w:tr w:rsidR="001E4B5F" w:rsidTr="001E4B5F">
        <w:tc>
          <w:tcPr>
            <w:tcW w:w="1271" w:type="dxa"/>
          </w:tcPr>
          <w:p w:rsidR="001E4B5F" w:rsidRPr="00102771" w:rsidRDefault="001E4B5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Indikation</w:t>
            </w:r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Reumatiske sygdomme</w:t>
            </w:r>
            <w:r>
              <w:rPr>
                <w:color w:val="000000" w:themeColor="text1"/>
              </w:rPr>
              <w:br/>
              <w:t>Inflammation generelt</w:t>
            </w:r>
            <w:r>
              <w:rPr>
                <w:color w:val="000000" w:themeColor="text1"/>
              </w:rPr>
              <w:br/>
              <w:t>Svage smerter</w:t>
            </w:r>
            <w:r>
              <w:rPr>
                <w:color w:val="000000" w:themeColor="text1"/>
              </w:rPr>
              <w:br/>
              <w:t>Feber</w:t>
            </w:r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Reumatiske sygdomme</w:t>
            </w:r>
            <w:r>
              <w:rPr>
                <w:color w:val="000000" w:themeColor="text1"/>
              </w:rPr>
              <w:br/>
              <w:t>Inflammation generelt</w:t>
            </w:r>
            <w:r>
              <w:rPr>
                <w:color w:val="000000" w:themeColor="text1"/>
              </w:rPr>
              <w:br/>
              <w:t>Svage smerter</w:t>
            </w:r>
            <w:r>
              <w:rPr>
                <w:color w:val="000000" w:themeColor="text1"/>
              </w:rPr>
              <w:br/>
              <w:t>Feber</w:t>
            </w:r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Reumatiske sygdomme</w:t>
            </w:r>
            <w:r>
              <w:rPr>
                <w:color w:val="000000" w:themeColor="text1"/>
              </w:rPr>
              <w:br/>
              <w:t>Inflammation generelt</w:t>
            </w:r>
            <w:r>
              <w:rPr>
                <w:color w:val="000000" w:themeColor="text1"/>
              </w:rPr>
              <w:br/>
              <w:t>Svage smerter</w:t>
            </w:r>
            <w:r>
              <w:rPr>
                <w:color w:val="000000" w:themeColor="text1"/>
              </w:rPr>
              <w:br/>
              <w:t xml:space="preserve">Feber 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Reumatiske sygdomme</w:t>
            </w:r>
            <w:r>
              <w:rPr>
                <w:color w:val="000000" w:themeColor="text1"/>
              </w:rPr>
              <w:br/>
              <w:t>Inflammation generelt</w:t>
            </w:r>
            <w:r>
              <w:rPr>
                <w:color w:val="000000" w:themeColor="text1"/>
              </w:rPr>
              <w:br/>
              <w:t>Svage smerter</w:t>
            </w:r>
            <w:r>
              <w:rPr>
                <w:color w:val="000000" w:themeColor="text1"/>
              </w:rPr>
              <w:br/>
              <w:t>Feber</w:t>
            </w:r>
          </w:p>
        </w:tc>
      </w:tr>
      <w:tr w:rsidR="001E4B5F" w:rsidTr="001E4B5F">
        <w:tc>
          <w:tcPr>
            <w:tcW w:w="1271" w:type="dxa"/>
          </w:tcPr>
          <w:p w:rsidR="001E4B5F" w:rsidRPr="00102771" w:rsidRDefault="001E4B5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Kontra-indikation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Nyre</w:t>
            </w:r>
            <w:r w:rsidR="00684DA9">
              <w:rPr>
                <w:color w:val="000000" w:themeColor="text1"/>
              </w:rPr>
              <w:t>insufficiens</w:t>
            </w:r>
          </w:p>
          <w:p w:rsidR="00C95DC6" w:rsidRPr="00102771" w:rsidRDefault="00C95DC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Blødesyge</w:t>
            </w:r>
            <w:r>
              <w:rPr>
                <w:color w:val="000000" w:themeColor="text1"/>
              </w:rPr>
              <w:br/>
              <w:t>Mavesår</w:t>
            </w:r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Nyreinsufficiens</w:t>
            </w:r>
            <w:r w:rsidR="00C95DC6">
              <w:rPr>
                <w:color w:val="000000" w:themeColor="text1"/>
              </w:rPr>
              <w:br/>
              <w:t>Blødesyge</w:t>
            </w:r>
            <w:r w:rsidR="00C95DC6">
              <w:rPr>
                <w:color w:val="000000" w:themeColor="text1"/>
              </w:rPr>
              <w:br/>
              <w:t>Mavesår</w:t>
            </w:r>
          </w:p>
        </w:tc>
        <w:tc>
          <w:tcPr>
            <w:tcW w:w="2268" w:type="dxa"/>
          </w:tcPr>
          <w:p w:rsidR="001E4B5F" w:rsidRPr="00102771" w:rsidRDefault="001E4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Nyre</w:t>
            </w:r>
            <w:r w:rsidR="00684DA9">
              <w:rPr>
                <w:color w:val="000000" w:themeColor="text1"/>
              </w:rPr>
              <w:t>insufficiens</w:t>
            </w:r>
            <w:r w:rsidR="00C95DC6">
              <w:rPr>
                <w:color w:val="000000" w:themeColor="text1"/>
              </w:rPr>
              <w:br/>
              <w:t>Blødesyge</w:t>
            </w:r>
            <w:r w:rsidR="00C95DC6">
              <w:rPr>
                <w:color w:val="000000" w:themeColor="text1"/>
              </w:rPr>
              <w:br/>
              <w:t>Mavesår</w:t>
            </w:r>
          </w:p>
        </w:tc>
        <w:tc>
          <w:tcPr>
            <w:tcW w:w="2268" w:type="dxa"/>
          </w:tcPr>
          <w:p w:rsidR="001E4B5F" w:rsidRDefault="00C95DC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Nyre</w:t>
            </w:r>
            <w:r w:rsidR="00516013">
              <w:rPr>
                <w:color w:val="000000" w:themeColor="text1"/>
              </w:rPr>
              <w:t xml:space="preserve">insufficiens </w:t>
            </w:r>
            <w:r>
              <w:rPr>
                <w:color w:val="000000" w:themeColor="text1"/>
              </w:rPr>
              <w:br/>
              <w:t>Blødesyge</w:t>
            </w:r>
            <w:r>
              <w:rPr>
                <w:color w:val="000000" w:themeColor="text1"/>
              </w:rPr>
              <w:br/>
              <w:t>Mavesår</w:t>
            </w:r>
          </w:p>
        </w:tc>
      </w:tr>
      <w:tr w:rsidR="00AC20DE" w:rsidTr="001E4B5F">
        <w:tc>
          <w:tcPr>
            <w:tcW w:w="1271" w:type="dxa"/>
          </w:tcPr>
          <w:p w:rsidR="00AC20DE" w:rsidRDefault="00AC20D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Interaktioner</w:t>
            </w:r>
          </w:p>
        </w:tc>
        <w:tc>
          <w:tcPr>
            <w:tcW w:w="2268" w:type="dxa"/>
          </w:tcPr>
          <w:p w:rsidR="00AC20DE" w:rsidRDefault="00AC20D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Loop-diuretika (se </w:t>
            </w:r>
            <w:proofErr w:type="spellStart"/>
            <w:r>
              <w:rPr>
                <w:color w:val="000000" w:themeColor="text1"/>
              </w:rPr>
              <w:t>disp</w:t>
            </w:r>
            <w:proofErr w:type="spellEnd"/>
            <w:r>
              <w:rPr>
                <w:color w:val="000000" w:themeColor="text1"/>
              </w:rPr>
              <w:t>. 16)</w:t>
            </w:r>
          </w:p>
        </w:tc>
        <w:tc>
          <w:tcPr>
            <w:tcW w:w="2268" w:type="dxa"/>
          </w:tcPr>
          <w:p w:rsidR="00AC20DE" w:rsidRDefault="00AC20D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Loop-diuretika (se </w:t>
            </w:r>
            <w:proofErr w:type="spellStart"/>
            <w:r>
              <w:rPr>
                <w:color w:val="000000" w:themeColor="text1"/>
              </w:rPr>
              <w:t>disp</w:t>
            </w:r>
            <w:proofErr w:type="spellEnd"/>
            <w:r>
              <w:rPr>
                <w:color w:val="000000" w:themeColor="text1"/>
              </w:rPr>
              <w:t>. 16)</w:t>
            </w:r>
          </w:p>
        </w:tc>
        <w:tc>
          <w:tcPr>
            <w:tcW w:w="2268" w:type="dxa"/>
          </w:tcPr>
          <w:p w:rsidR="00AC20DE" w:rsidRDefault="00AC20D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Loop-diuretika (se </w:t>
            </w:r>
            <w:proofErr w:type="spellStart"/>
            <w:r>
              <w:rPr>
                <w:color w:val="000000" w:themeColor="text1"/>
              </w:rPr>
              <w:t>disp</w:t>
            </w:r>
            <w:proofErr w:type="spellEnd"/>
            <w:r>
              <w:rPr>
                <w:color w:val="000000" w:themeColor="text1"/>
              </w:rPr>
              <w:t>. 16)</w:t>
            </w:r>
          </w:p>
        </w:tc>
        <w:tc>
          <w:tcPr>
            <w:tcW w:w="2268" w:type="dxa"/>
          </w:tcPr>
          <w:p w:rsidR="00AC20DE" w:rsidRDefault="00AC20D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Loop-diuretika (se </w:t>
            </w:r>
            <w:proofErr w:type="spellStart"/>
            <w:r>
              <w:rPr>
                <w:color w:val="000000" w:themeColor="text1"/>
              </w:rPr>
              <w:t>disp</w:t>
            </w:r>
            <w:proofErr w:type="spellEnd"/>
            <w:r>
              <w:rPr>
                <w:color w:val="000000" w:themeColor="text1"/>
              </w:rPr>
              <w:t>. 16)</w:t>
            </w:r>
          </w:p>
        </w:tc>
      </w:tr>
      <w:tr w:rsidR="001E4B5F" w:rsidTr="001E4B5F">
        <w:tc>
          <w:tcPr>
            <w:tcW w:w="1271" w:type="dxa"/>
          </w:tcPr>
          <w:p w:rsidR="001E4B5F" w:rsidRPr="00D97B67" w:rsidRDefault="001E4B5F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Bivirkning</w:t>
            </w:r>
            <w:r w:rsidR="00D97B67">
              <w:rPr>
                <w:b/>
                <w:color w:val="000000" w:themeColor="text1"/>
              </w:rPr>
              <w:br/>
            </w:r>
            <w:r w:rsidR="00D97B67">
              <w:rPr>
                <w:b/>
                <w:color w:val="000000" w:themeColor="text1"/>
              </w:rPr>
              <w:br/>
            </w:r>
            <w:r w:rsidR="00D97B67">
              <w:rPr>
                <w:color w:val="000000" w:themeColor="text1"/>
              </w:rPr>
              <w:t>(værst for ASA)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</w:rPr>
            </w:pPr>
            <w:r w:rsidRPr="00E41472">
              <w:rPr>
                <w:color w:val="000000" w:themeColor="text1"/>
                <w:u w:val="single"/>
              </w:rPr>
              <w:t>Øget blødning</w:t>
            </w:r>
            <w:r>
              <w:rPr>
                <w:color w:val="000000" w:themeColor="text1"/>
                <w:u w:val="single"/>
              </w:rPr>
              <w:br/>
            </w:r>
            <w:r w:rsidRPr="006A3E05">
              <w:rPr>
                <w:color w:val="000000" w:themeColor="text1"/>
                <w:sz w:val="18"/>
              </w:rPr>
              <w:t xml:space="preserve">COX-1: mangel på </w:t>
            </w:r>
            <w:proofErr w:type="spellStart"/>
            <w:r w:rsidRPr="006A3E05">
              <w:rPr>
                <w:color w:val="000000" w:themeColor="text1"/>
                <w:sz w:val="18"/>
              </w:rPr>
              <w:t>thromboxan</w:t>
            </w:r>
            <w:proofErr w:type="spellEnd"/>
            <w:r w:rsidR="00C95DC6">
              <w:rPr>
                <w:color w:val="000000" w:themeColor="text1"/>
                <w:sz w:val="18"/>
              </w:rPr>
              <w:t xml:space="preserve"> (TXA2)</w:t>
            </w:r>
            <w:r w:rsidRPr="006A3E05">
              <w:rPr>
                <w:color w:val="000000" w:themeColor="text1"/>
                <w:sz w:val="18"/>
              </w:rPr>
              <w:t xml:space="preserve"> giver insufficient blodpladeaggregering</w:t>
            </w:r>
            <w:r w:rsidRPr="006A3E05">
              <w:rPr>
                <w:color w:val="000000" w:themeColor="text1"/>
                <w:sz w:val="18"/>
              </w:rPr>
              <w:br/>
              <w:t>(</w:t>
            </w:r>
            <w:proofErr w:type="spellStart"/>
            <w:r w:rsidRPr="006A3E05">
              <w:rPr>
                <w:color w:val="000000" w:themeColor="text1"/>
                <w:sz w:val="18"/>
              </w:rPr>
              <w:t>antithrombo</w:t>
            </w:r>
            <w:r w:rsidR="00FE6732">
              <w:rPr>
                <w:color w:val="000000" w:themeColor="text1"/>
                <w:sz w:val="18"/>
              </w:rPr>
              <w:t>tisk</w:t>
            </w:r>
            <w:proofErr w:type="spellEnd"/>
            <w:r w:rsidR="00FE6732">
              <w:rPr>
                <w:color w:val="000000" w:themeColor="text1"/>
                <w:sz w:val="18"/>
              </w:rPr>
              <w:t>)</w:t>
            </w:r>
          </w:p>
          <w:p w:rsidR="00D97B67" w:rsidRPr="00FE6732" w:rsidRDefault="001E4B5F"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u w:val="single"/>
              </w:rPr>
              <w:t>Gastrointestinale traumer</w:t>
            </w:r>
            <w:r>
              <w:rPr>
                <w:color w:val="000000" w:themeColor="text1"/>
                <w:u w:val="single"/>
              </w:rPr>
              <w:br/>
            </w:r>
            <w:r w:rsidRPr="006A3E05">
              <w:rPr>
                <w:color w:val="000000" w:themeColor="text1"/>
                <w:sz w:val="18"/>
              </w:rPr>
              <w:t>COX-1: mangel på PGI</w:t>
            </w:r>
            <w:r w:rsidRPr="006A3E05">
              <w:rPr>
                <w:color w:val="000000" w:themeColor="text1"/>
                <w:sz w:val="18"/>
                <w:vertAlign w:val="subscript"/>
              </w:rPr>
              <w:t>2</w:t>
            </w:r>
            <w:r w:rsidRPr="006A3E05">
              <w:rPr>
                <w:color w:val="000000" w:themeColor="text1"/>
                <w:sz w:val="18"/>
              </w:rPr>
              <w:t xml:space="preserve"> og PGE</w:t>
            </w:r>
            <w:r w:rsidRPr="006A3E05">
              <w:rPr>
                <w:color w:val="000000" w:themeColor="text1"/>
                <w:sz w:val="18"/>
                <w:vertAlign w:val="subscript"/>
              </w:rPr>
              <w:t>2</w:t>
            </w:r>
            <w:r w:rsidRPr="006A3E05">
              <w:rPr>
                <w:color w:val="000000" w:themeColor="text1"/>
                <w:sz w:val="18"/>
              </w:rPr>
              <w:t xml:space="preserve"> som </w:t>
            </w:r>
            <w:r>
              <w:rPr>
                <w:color w:val="000000" w:themeColor="text1"/>
                <w:sz w:val="18"/>
              </w:rPr>
              <w:t>inducerer gastrisk mucussecernering</w:t>
            </w:r>
          </w:p>
        </w:tc>
        <w:tc>
          <w:tcPr>
            <w:tcW w:w="2268" w:type="dxa"/>
          </w:tcPr>
          <w:p w:rsidR="001E4B5F" w:rsidRDefault="001E4B5F"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u w:val="single"/>
              </w:rPr>
              <w:t>Øget blødning</w:t>
            </w:r>
            <w:r>
              <w:rPr>
                <w:color w:val="000000" w:themeColor="text1"/>
                <w:u w:val="single"/>
              </w:rPr>
              <w:br/>
            </w:r>
            <w:r w:rsidRPr="006A3E05">
              <w:rPr>
                <w:color w:val="000000" w:themeColor="text1"/>
                <w:sz w:val="18"/>
              </w:rPr>
              <w:t xml:space="preserve">COX-1: mangel på </w:t>
            </w:r>
            <w:proofErr w:type="spellStart"/>
            <w:r w:rsidRPr="006A3E05">
              <w:rPr>
                <w:color w:val="000000" w:themeColor="text1"/>
                <w:sz w:val="18"/>
              </w:rPr>
              <w:t>thromboxan</w:t>
            </w:r>
            <w:proofErr w:type="spellEnd"/>
            <w:r w:rsidR="00C95DC6">
              <w:rPr>
                <w:color w:val="000000" w:themeColor="text1"/>
                <w:sz w:val="18"/>
              </w:rPr>
              <w:t xml:space="preserve"> (TXA2)</w:t>
            </w:r>
            <w:r w:rsidRPr="006A3E05">
              <w:rPr>
                <w:color w:val="000000" w:themeColor="text1"/>
                <w:sz w:val="18"/>
              </w:rPr>
              <w:t xml:space="preserve"> giver insuff</w:t>
            </w:r>
            <w:r>
              <w:rPr>
                <w:color w:val="000000" w:themeColor="text1"/>
                <w:sz w:val="18"/>
              </w:rPr>
              <w:t>i</w:t>
            </w:r>
            <w:r w:rsidRPr="006A3E05">
              <w:rPr>
                <w:color w:val="000000" w:themeColor="text1"/>
                <w:sz w:val="18"/>
              </w:rPr>
              <w:t>cient blodpladeaggre</w:t>
            </w:r>
            <w:r w:rsidR="00C95DC6">
              <w:rPr>
                <w:color w:val="000000" w:themeColor="text1"/>
                <w:sz w:val="18"/>
              </w:rPr>
              <w:t>ge</w:t>
            </w:r>
            <w:r w:rsidRPr="006A3E05">
              <w:rPr>
                <w:color w:val="000000" w:themeColor="text1"/>
                <w:sz w:val="18"/>
              </w:rPr>
              <w:t>ring (</w:t>
            </w:r>
            <w:proofErr w:type="spellStart"/>
            <w:r w:rsidRPr="006A3E05">
              <w:rPr>
                <w:color w:val="000000" w:themeColor="text1"/>
                <w:sz w:val="18"/>
              </w:rPr>
              <w:t>antithrombo</w:t>
            </w:r>
            <w:r w:rsidR="00FE6732">
              <w:rPr>
                <w:color w:val="000000" w:themeColor="text1"/>
                <w:sz w:val="18"/>
              </w:rPr>
              <w:t>tisk</w:t>
            </w:r>
            <w:proofErr w:type="spellEnd"/>
            <w:r w:rsidRPr="006A3E05">
              <w:rPr>
                <w:color w:val="000000" w:themeColor="text1"/>
                <w:sz w:val="18"/>
              </w:rPr>
              <w:t>)</w:t>
            </w:r>
          </w:p>
          <w:p w:rsidR="00D97B67" w:rsidRPr="00FE6732" w:rsidRDefault="001E4B5F"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u w:val="single"/>
              </w:rPr>
              <w:t xml:space="preserve">Gastrointestinale traumer </w:t>
            </w:r>
            <w:r>
              <w:rPr>
                <w:color w:val="000000" w:themeColor="text1"/>
                <w:u w:val="single"/>
              </w:rPr>
              <w:br/>
            </w:r>
            <w:r>
              <w:rPr>
                <w:color w:val="000000" w:themeColor="text1"/>
                <w:sz w:val="18"/>
              </w:rPr>
              <w:t>COX-1: mangel på PGI</w:t>
            </w:r>
            <w:r>
              <w:rPr>
                <w:color w:val="000000" w:themeColor="text1"/>
                <w:sz w:val="18"/>
                <w:vertAlign w:val="subscript"/>
              </w:rPr>
              <w:t>2</w:t>
            </w:r>
            <w:r>
              <w:rPr>
                <w:color w:val="000000" w:themeColor="text1"/>
                <w:sz w:val="18"/>
              </w:rPr>
              <w:t xml:space="preserve"> og PGE</w:t>
            </w:r>
            <w:r>
              <w:rPr>
                <w:color w:val="000000" w:themeColor="text1"/>
                <w:sz w:val="18"/>
                <w:vertAlign w:val="subscript"/>
              </w:rPr>
              <w:t>2</w:t>
            </w:r>
            <w:r>
              <w:rPr>
                <w:color w:val="000000" w:themeColor="text1"/>
                <w:sz w:val="18"/>
              </w:rPr>
              <w:t xml:space="preserve"> som inducerer gastrisk mucussece</w:t>
            </w:r>
            <w:r w:rsidR="00516013">
              <w:rPr>
                <w:color w:val="000000" w:themeColor="text1"/>
                <w:sz w:val="18"/>
              </w:rPr>
              <w:t>r</w:t>
            </w:r>
            <w:r>
              <w:rPr>
                <w:color w:val="000000" w:themeColor="text1"/>
                <w:sz w:val="18"/>
              </w:rPr>
              <w:t>nering</w:t>
            </w:r>
          </w:p>
        </w:tc>
        <w:tc>
          <w:tcPr>
            <w:tcW w:w="2268" w:type="dxa"/>
          </w:tcPr>
          <w:p w:rsidR="00D97B67" w:rsidRPr="00FE6732" w:rsidRDefault="001E4B5F"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u w:val="single"/>
              </w:rPr>
              <w:t>Øget blødning</w:t>
            </w:r>
            <w:r>
              <w:rPr>
                <w:color w:val="000000" w:themeColor="text1"/>
                <w:u w:val="single"/>
              </w:rPr>
              <w:br/>
            </w:r>
            <w:r>
              <w:rPr>
                <w:color w:val="000000" w:themeColor="text1"/>
                <w:sz w:val="18"/>
              </w:rPr>
              <w:t xml:space="preserve">COX-1: mangel på </w:t>
            </w:r>
            <w:proofErr w:type="spellStart"/>
            <w:r>
              <w:rPr>
                <w:color w:val="000000" w:themeColor="text1"/>
                <w:sz w:val="18"/>
              </w:rPr>
              <w:t>thromboxan</w:t>
            </w:r>
            <w:proofErr w:type="spellEnd"/>
            <w:r w:rsidR="00C95DC6">
              <w:rPr>
                <w:color w:val="000000" w:themeColor="text1"/>
                <w:sz w:val="18"/>
              </w:rPr>
              <w:t xml:space="preserve"> (TXA2)</w:t>
            </w:r>
            <w:r>
              <w:rPr>
                <w:color w:val="000000" w:themeColor="text1"/>
                <w:sz w:val="18"/>
              </w:rPr>
              <w:t xml:space="preserve"> giver insufficient</w:t>
            </w:r>
            <w:r>
              <w:rPr>
                <w:color w:val="000000" w:themeColor="text1"/>
                <w:sz w:val="18"/>
              </w:rPr>
              <w:br/>
              <w:t>blodpladeaggregering (</w:t>
            </w:r>
            <w:proofErr w:type="spellStart"/>
            <w:r>
              <w:rPr>
                <w:color w:val="000000" w:themeColor="text1"/>
                <w:sz w:val="18"/>
              </w:rPr>
              <w:t>antithrombo</w:t>
            </w:r>
            <w:r w:rsidR="00FE6732">
              <w:rPr>
                <w:color w:val="000000" w:themeColor="text1"/>
                <w:sz w:val="18"/>
              </w:rPr>
              <w:t>tisk</w:t>
            </w:r>
            <w:proofErr w:type="spellEnd"/>
            <w:r>
              <w:rPr>
                <w:color w:val="000000" w:themeColor="text1"/>
                <w:sz w:val="18"/>
              </w:rPr>
              <w:t xml:space="preserve">) </w:t>
            </w:r>
            <w:r>
              <w:rPr>
                <w:color w:val="000000" w:themeColor="text1"/>
                <w:sz w:val="18"/>
              </w:rPr>
              <w:br/>
            </w:r>
            <w:r>
              <w:rPr>
                <w:color w:val="000000" w:themeColor="text1"/>
                <w:u w:val="single"/>
              </w:rPr>
              <w:t>Gastrointestinale traumer</w:t>
            </w:r>
            <w:r>
              <w:rPr>
                <w:color w:val="000000" w:themeColor="text1"/>
                <w:u w:val="single"/>
              </w:rPr>
              <w:br/>
            </w:r>
            <w:r>
              <w:rPr>
                <w:color w:val="000000" w:themeColor="text1"/>
                <w:sz w:val="18"/>
              </w:rPr>
              <w:t>COX-1: mangel på PGI</w:t>
            </w:r>
            <w:r>
              <w:rPr>
                <w:color w:val="000000" w:themeColor="text1"/>
                <w:sz w:val="18"/>
                <w:vertAlign w:val="subscript"/>
              </w:rPr>
              <w:t>2</w:t>
            </w:r>
            <w:r>
              <w:rPr>
                <w:color w:val="000000" w:themeColor="text1"/>
                <w:sz w:val="18"/>
              </w:rPr>
              <w:t xml:space="preserve"> og PGE</w:t>
            </w:r>
            <w:r>
              <w:rPr>
                <w:color w:val="000000" w:themeColor="text1"/>
                <w:sz w:val="18"/>
                <w:vertAlign w:val="subscript"/>
              </w:rPr>
              <w:t>2</w:t>
            </w:r>
            <w:r>
              <w:rPr>
                <w:color w:val="000000" w:themeColor="text1"/>
                <w:sz w:val="18"/>
              </w:rPr>
              <w:t xml:space="preserve"> som inducerer gastrisk mucussece</w:t>
            </w:r>
            <w:r w:rsidR="00516013">
              <w:rPr>
                <w:color w:val="000000" w:themeColor="text1"/>
                <w:sz w:val="18"/>
              </w:rPr>
              <w:t>r</w:t>
            </w:r>
            <w:r>
              <w:rPr>
                <w:color w:val="000000" w:themeColor="text1"/>
                <w:sz w:val="18"/>
              </w:rPr>
              <w:t xml:space="preserve">nering </w:t>
            </w:r>
          </w:p>
        </w:tc>
        <w:tc>
          <w:tcPr>
            <w:tcW w:w="2268" w:type="dxa"/>
          </w:tcPr>
          <w:p w:rsidR="00D97B67" w:rsidRPr="00FE6732" w:rsidRDefault="00C95DC6"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u w:val="single"/>
              </w:rPr>
              <w:t>Øget blødning</w:t>
            </w:r>
            <w:r>
              <w:rPr>
                <w:color w:val="000000" w:themeColor="text1"/>
                <w:u w:val="single"/>
              </w:rPr>
              <w:br/>
            </w:r>
            <w:r>
              <w:rPr>
                <w:color w:val="000000" w:themeColor="text1"/>
                <w:sz w:val="18"/>
              </w:rPr>
              <w:t xml:space="preserve">Mangel på </w:t>
            </w:r>
            <w:proofErr w:type="spellStart"/>
            <w:r>
              <w:rPr>
                <w:color w:val="000000" w:themeColor="text1"/>
                <w:sz w:val="18"/>
              </w:rPr>
              <w:t>thromboxan</w:t>
            </w:r>
            <w:proofErr w:type="spellEnd"/>
            <w:r>
              <w:rPr>
                <w:color w:val="000000" w:themeColor="text1"/>
                <w:sz w:val="18"/>
              </w:rPr>
              <w:t xml:space="preserve"> (TXA2) giver insufficient blodpladeaggregering (</w:t>
            </w:r>
            <w:proofErr w:type="spellStart"/>
            <w:r>
              <w:rPr>
                <w:color w:val="000000" w:themeColor="text1"/>
                <w:sz w:val="18"/>
              </w:rPr>
              <w:t>antithrombo</w:t>
            </w:r>
            <w:r w:rsidR="00FE6732">
              <w:rPr>
                <w:color w:val="000000" w:themeColor="text1"/>
                <w:sz w:val="18"/>
              </w:rPr>
              <w:t>tisk</w:t>
            </w:r>
            <w:proofErr w:type="spellEnd"/>
            <w:r>
              <w:rPr>
                <w:color w:val="000000" w:themeColor="text1"/>
                <w:sz w:val="18"/>
              </w:rPr>
              <w:t>)</w:t>
            </w:r>
            <w:r>
              <w:rPr>
                <w:color w:val="000000" w:themeColor="text1"/>
                <w:u w:val="single"/>
              </w:rPr>
              <w:br/>
            </w:r>
            <w:r w:rsidR="00C50F99">
              <w:rPr>
                <w:color w:val="000000" w:themeColor="text1"/>
                <w:u w:val="single"/>
              </w:rPr>
              <w:br/>
            </w:r>
            <w:r>
              <w:rPr>
                <w:color w:val="000000" w:themeColor="text1"/>
                <w:u w:val="single"/>
              </w:rPr>
              <w:t>Gastrointestinale traumer</w:t>
            </w:r>
            <w:r>
              <w:rPr>
                <w:color w:val="000000" w:themeColor="text1"/>
                <w:u w:val="single"/>
              </w:rPr>
              <w:br/>
            </w:r>
            <w:r>
              <w:rPr>
                <w:color w:val="000000" w:themeColor="text1"/>
                <w:sz w:val="18"/>
              </w:rPr>
              <w:t>Mangel på PGI</w:t>
            </w:r>
            <w:r>
              <w:rPr>
                <w:color w:val="000000" w:themeColor="text1"/>
                <w:sz w:val="18"/>
                <w:vertAlign w:val="subscript"/>
              </w:rPr>
              <w:t>2</w:t>
            </w:r>
            <w:r>
              <w:rPr>
                <w:color w:val="000000" w:themeColor="text1"/>
                <w:sz w:val="18"/>
              </w:rPr>
              <w:t xml:space="preserve"> og PGE</w:t>
            </w:r>
            <w:r>
              <w:rPr>
                <w:color w:val="000000" w:themeColor="text1"/>
                <w:sz w:val="18"/>
                <w:vertAlign w:val="subscript"/>
              </w:rPr>
              <w:t>2</w:t>
            </w:r>
            <w:r>
              <w:rPr>
                <w:color w:val="000000" w:themeColor="text1"/>
                <w:sz w:val="18"/>
              </w:rPr>
              <w:t xml:space="preserve"> som inducerer gastrisk mucussece</w:t>
            </w:r>
            <w:r w:rsidR="00516013">
              <w:rPr>
                <w:color w:val="000000" w:themeColor="text1"/>
                <w:sz w:val="18"/>
              </w:rPr>
              <w:t>r</w:t>
            </w:r>
            <w:r>
              <w:rPr>
                <w:color w:val="000000" w:themeColor="text1"/>
                <w:sz w:val="18"/>
              </w:rPr>
              <w:t>nering</w:t>
            </w:r>
          </w:p>
        </w:tc>
      </w:tr>
      <w:tr w:rsidR="00C95DC6" w:rsidTr="001E4B5F">
        <w:tc>
          <w:tcPr>
            <w:tcW w:w="1271" w:type="dxa"/>
          </w:tcPr>
          <w:p w:rsidR="00C95DC6" w:rsidRDefault="00C95DC6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Admini-stration</w:t>
            </w:r>
            <w:proofErr w:type="spellEnd"/>
          </w:p>
        </w:tc>
        <w:tc>
          <w:tcPr>
            <w:tcW w:w="2268" w:type="dxa"/>
          </w:tcPr>
          <w:p w:rsidR="00C95DC6" w:rsidRPr="00C95DC6" w:rsidRDefault="00C95DC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Peroralt</w:t>
            </w:r>
          </w:p>
        </w:tc>
        <w:tc>
          <w:tcPr>
            <w:tcW w:w="2268" w:type="dxa"/>
          </w:tcPr>
          <w:p w:rsidR="00C95DC6" w:rsidRPr="00C95DC6" w:rsidRDefault="00C95DC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Peroralt</w:t>
            </w:r>
          </w:p>
        </w:tc>
        <w:tc>
          <w:tcPr>
            <w:tcW w:w="2268" w:type="dxa"/>
          </w:tcPr>
          <w:p w:rsidR="00C95DC6" w:rsidRPr="00C95DC6" w:rsidRDefault="00C95DC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Peroralt</w:t>
            </w:r>
          </w:p>
        </w:tc>
        <w:tc>
          <w:tcPr>
            <w:tcW w:w="2268" w:type="dxa"/>
          </w:tcPr>
          <w:p w:rsidR="00C95DC6" w:rsidRPr="00C95DC6" w:rsidRDefault="00C95DC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Peroralt</w:t>
            </w:r>
          </w:p>
        </w:tc>
      </w:tr>
    </w:tbl>
    <w:p w:rsidR="00C95DC6" w:rsidRPr="00C95DC6" w:rsidRDefault="00C95DC6">
      <w:pPr>
        <w:rPr>
          <w:b/>
          <w:color w:val="0070C0"/>
          <w:sz w:val="28"/>
        </w:rPr>
      </w:pPr>
      <w:r>
        <w:rPr>
          <w:b/>
          <w:color w:val="0070C0"/>
          <w:sz w:val="32"/>
        </w:rPr>
        <w:br/>
      </w:r>
      <w:r w:rsidRPr="00C95DC6">
        <w:rPr>
          <w:b/>
          <w:color w:val="000000" w:themeColor="text1"/>
        </w:rPr>
        <w:t>Andre non-</w:t>
      </w:r>
      <w:proofErr w:type="spellStart"/>
      <w:r w:rsidRPr="00C95DC6">
        <w:rPr>
          <w:b/>
          <w:color w:val="000000" w:themeColor="text1"/>
        </w:rPr>
        <w:t>opioide</w:t>
      </w:r>
      <w:proofErr w:type="spellEnd"/>
      <w:r w:rsidRPr="00C95DC6">
        <w:rPr>
          <w:b/>
          <w:color w:val="000000" w:themeColor="text1"/>
        </w:rPr>
        <w:t xml:space="preserve"> </w:t>
      </w:r>
      <w:proofErr w:type="spellStart"/>
      <w:r w:rsidRPr="00C95DC6">
        <w:rPr>
          <w:b/>
          <w:color w:val="000000" w:themeColor="text1"/>
        </w:rPr>
        <w:t>analgetika</w:t>
      </w:r>
      <w:proofErr w:type="spellEnd"/>
      <w:r w:rsidR="00395EDA">
        <w:rPr>
          <w:b/>
          <w:color w:val="000000" w:themeColor="text1"/>
        </w:rPr>
        <w:t xml:space="preserve"> samt kombinationspræparater</w:t>
      </w:r>
      <w:r>
        <w:rPr>
          <w:b/>
          <w:color w:val="000000" w:themeColor="text1"/>
        </w:rPr>
        <w:br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3120"/>
      </w:tblGrid>
      <w:tr w:rsidR="00BE2A4B" w:rsidTr="00395EDA">
        <w:tc>
          <w:tcPr>
            <w:tcW w:w="1271" w:type="dxa"/>
          </w:tcPr>
          <w:p w:rsidR="00BE2A4B" w:rsidRDefault="00BE2A4B">
            <w:pPr>
              <w:rPr>
                <w:b/>
                <w:color w:val="0070C0"/>
                <w:sz w:val="28"/>
              </w:rPr>
            </w:pPr>
          </w:p>
        </w:tc>
        <w:tc>
          <w:tcPr>
            <w:tcW w:w="2835" w:type="dxa"/>
          </w:tcPr>
          <w:p w:rsidR="00BE2A4B" w:rsidRPr="00395EDA" w:rsidRDefault="00BE2A4B" w:rsidP="00395EDA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Paracetamol</w:t>
            </w:r>
          </w:p>
        </w:tc>
        <w:tc>
          <w:tcPr>
            <w:tcW w:w="3120" w:type="dxa"/>
          </w:tcPr>
          <w:p w:rsidR="00BE2A4B" w:rsidRPr="00395EDA" w:rsidRDefault="00BE2A4B" w:rsidP="00395EDA">
            <w:pPr>
              <w:jc w:val="center"/>
              <w:rPr>
                <w:b/>
                <w:color w:val="0070C0"/>
              </w:rPr>
            </w:pPr>
            <w:proofErr w:type="spellStart"/>
            <w:r>
              <w:rPr>
                <w:b/>
                <w:color w:val="0070C0"/>
              </w:rPr>
              <w:t>Kodymagnyl</w:t>
            </w:r>
            <w:proofErr w:type="spellEnd"/>
            <w:r>
              <w:rPr>
                <w:b/>
                <w:color w:val="0070C0"/>
              </w:rPr>
              <w:t xml:space="preserve"> (sv.t. ASA)</w:t>
            </w:r>
          </w:p>
        </w:tc>
      </w:tr>
      <w:tr w:rsidR="00BE2A4B" w:rsidRPr="00395EDA" w:rsidTr="00395EDA">
        <w:tc>
          <w:tcPr>
            <w:tcW w:w="1271" w:type="dxa"/>
          </w:tcPr>
          <w:p w:rsidR="00BE2A4B" w:rsidRPr="00395EDA" w:rsidRDefault="00BE2A4B">
            <w:pPr>
              <w:rPr>
                <w:b/>
                <w:color w:val="000000" w:themeColor="text1"/>
              </w:rPr>
            </w:pPr>
            <w:r w:rsidRPr="00395EDA">
              <w:rPr>
                <w:b/>
                <w:color w:val="000000" w:themeColor="text1"/>
              </w:rPr>
              <w:t>Type</w:t>
            </w:r>
          </w:p>
        </w:tc>
        <w:tc>
          <w:tcPr>
            <w:tcW w:w="2835" w:type="dxa"/>
          </w:tcPr>
          <w:p w:rsidR="00BE2A4B" w:rsidRPr="00395EDA" w:rsidRDefault="00BE2A4B">
            <w:pPr>
              <w:rPr>
                <w:lang w:val="en-US"/>
              </w:rPr>
            </w:pPr>
            <w:r w:rsidRPr="00395EDA">
              <w:rPr>
                <w:lang w:val="en-US"/>
              </w:rPr>
              <w:t>Non-opioid, non-</w:t>
            </w:r>
            <w:proofErr w:type="spellStart"/>
            <w:r w:rsidRPr="00395EDA">
              <w:rPr>
                <w:lang w:val="en-US"/>
              </w:rPr>
              <w:t>selektiv</w:t>
            </w:r>
            <w:proofErr w:type="spellEnd"/>
            <w:r w:rsidRPr="00395EDA">
              <w:rPr>
                <w:lang w:val="en-US"/>
              </w:rPr>
              <w:t xml:space="preserve"> </w:t>
            </w:r>
            <w:r>
              <w:rPr>
                <w:lang w:val="en-US"/>
              </w:rPr>
              <w:t>COX-</w:t>
            </w:r>
            <w:proofErr w:type="spellStart"/>
            <w:r>
              <w:rPr>
                <w:lang w:val="en-US"/>
              </w:rPr>
              <w:t>hæmmer</w:t>
            </w:r>
            <w:proofErr w:type="spellEnd"/>
          </w:p>
        </w:tc>
        <w:tc>
          <w:tcPr>
            <w:tcW w:w="3120" w:type="dxa"/>
          </w:tcPr>
          <w:p w:rsidR="00BE2A4B" w:rsidRPr="00395EDA" w:rsidRDefault="00BE2A4B">
            <w:r w:rsidRPr="00395EDA">
              <w:t xml:space="preserve">Kombinationspræparat: </w:t>
            </w:r>
            <w:r w:rsidRPr="00395EDA">
              <w:br/>
              <w:t xml:space="preserve">ASA + </w:t>
            </w:r>
            <w:proofErr w:type="spellStart"/>
            <w:r w:rsidRPr="00395EDA">
              <w:t>kodein</w:t>
            </w:r>
            <w:proofErr w:type="spellEnd"/>
            <w:r w:rsidRPr="00395EDA">
              <w:t xml:space="preserve">, dvs. </w:t>
            </w:r>
            <w:r>
              <w:t xml:space="preserve">non-opioid, </w:t>
            </w:r>
            <w:r>
              <w:lastRenderedPageBreak/>
              <w:t xml:space="preserve">selektiv COX-1-hæmmer (NSAID) + </w:t>
            </w:r>
            <w:r>
              <w:rPr>
                <w:rFonts w:cstheme="minorHAnsi"/>
              </w:rPr>
              <w:t>μ</w:t>
            </w:r>
            <w:r>
              <w:t>-opioid-receptor-agonist</w:t>
            </w:r>
          </w:p>
        </w:tc>
      </w:tr>
      <w:tr w:rsidR="00BE2A4B" w:rsidTr="00395EDA">
        <w:tc>
          <w:tcPr>
            <w:tcW w:w="1271" w:type="dxa"/>
          </w:tcPr>
          <w:p w:rsidR="00BE2A4B" w:rsidRPr="00395EDA" w:rsidRDefault="00BE2A4B">
            <w:pPr>
              <w:rPr>
                <w:b/>
                <w:color w:val="000000" w:themeColor="text1"/>
              </w:rPr>
            </w:pPr>
            <w:r w:rsidRPr="00395EDA">
              <w:rPr>
                <w:b/>
                <w:color w:val="000000" w:themeColor="text1"/>
              </w:rPr>
              <w:lastRenderedPageBreak/>
              <w:t>Virkning</w:t>
            </w:r>
          </w:p>
        </w:tc>
        <w:tc>
          <w:tcPr>
            <w:tcW w:w="2835" w:type="dxa"/>
          </w:tcPr>
          <w:p w:rsidR="00BE2A4B" w:rsidRPr="00395EDA" w:rsidRDefault="00BE2A4B">
            <w:r>
              <w:t xml:space="preserve">Hæmmer dannelse af </w:t>
            </w:r>
            <w:proofErr w:type="spellStart"/>
            <w:r>
              <w:t>prosta-glandiner</w:t>
            </w:r>
            <w:proofErr w:type="spellEnd"/>
            <w:r>
              <w:t xml:space="preserve"> og </w:t>
            </w:r>
            <w:proofErr w:type="spellStart"/>
            <w:r>
              <w:t>thromboxan</w:t>
            </w:r>
            <w:proofErr w:type="spellEnd"/>
          </w:p>
        </w:tc>
        <w:tc>
          <w:tcPr>
            <w:tcW w:w="3120" w:type="dxa"/>
          </w:tcPr>
          <w:p w:rsidR="00BE2A4B" w:rsidRPr="00684DA9" w:rsidRDefault="00BE2A4B">
            <w:r w:rsidRPr="00516013">
              <w:rPr>
                <w:u w:val="single"/>
              </w:rPr>
              <w:t>ASA</w:t>
            </w:r>
            <w:r>
              <w:rPr>
                <w:u w:val="single"/>
              </w:rPr>
              <w:br/>
            </w:r>
            <w:r>
              <w:t xml:space="preserve">Hæmmer dannelse af prostaglandiner og </w:t>
            </w:r>
            <w:proofErr w:type="spellStart"/>
            <w:r>
              <w:t>thromboxan</w:t>
            </w:r>
            <w:proofErr w:type="spellEnd"/>
            <w:r>
              <w:br/>
            </w:r>
            <w:r>
              <w:br/>
            </w:r>
            <w:proofErr w:type="spellStart"/>
            <w:r>
              <w:rPr>
                <w:u w:val="single"/>
              </w:rPr>
              <w:t>Kodein</w:t>
            </w:r>
            <w:proofErr w:type="spellEnd"/>
            <w:r>
              <w:rPr>
                <w:u w:val="single"/>
              </w:rPr>
              <w:br/>
            </w:r>
            <w:proofErr w:type="spellStart"/>
            <w:r w:rsidR="00684DA9">
              <w:t>Postysnaptisk</w:t>
            </w:r>
            <w:proofErr w:type="spellEnd"/>
            <w:r w:rsidR="00684DA9">
              <w:t xml:space="preserve"> (kappa-receptor): </w:t>
            </w:r>
            <w:r w:rsidR="00684DA9">
              <w:br/>
              <w:t>- Åbner K</w:t>
            </w:r>
            <w:r w:rsidR="00684DA9">
              <w:rPr>
                <w:vertAlign w:val="superscript"/>
              </w:rPr>
              <w:t>+</w:t>
            </w:r>
            <w:r w:rsidR="00684DA9">
              <w:t>-kanaler</w:t>
            </w:r>
            <w:r w:rsidR="00684DA9">
              <w:br/>
              <w:t xml:space="preserve">- Hyperpolarisering </w:t>
            </w:r>
          </w:p>
        </w:tc>
      </w:tr>
      <w:tr w:rsidR="00BE2A4B" w:rsidTr="00395EDA">
        <w:tc>
          <w:tcPr>
            <w:tcW w:w="1271" w:type="dxa"/>
          </w:tcPr>
          <w:p w:rsidR="00BE2A4B" w:rsidRPr="00395EDA" w:rsidRDefault="00BE2A4B">
            <w:pPr>
              <w:rPr>
                <w:b/>
                <w:color w:val="000000" w:themeColor="text1"/>
              </w:rPr>
            </w:pPr>
            <w:r w:rsidRPr="00395EDA">
              <w:rPr>
                <w:b/>
                <w:color w:val="000000" w:themeColor="text1"/>
              </w:rPr>
              <w:t>Effekt</w:t>
            </w:r>
          </w:p>
        </w:tc>
        <w:tc>
          <w:tcPr>
            <w:tcW w:w="2835" w:type="dxa"/>
          </w:tcPr>
          <w:p w:rsidR="00BE2A4B" w:rsidRPr="00395EDA" w:rsidRDefault="00BE2A4B">
            <w:r>
              <w:rPr>
                <w:i/>
              </w:rPr>
              <w:t>Ikke antiinflammatorisk</w:t>
            </w:r>
            <w:r>
              <w:rPr>
                <w:i/>
              </w:rPr>
              <w:br/>
            </w:r>
            <w:r>
              <w:t>Analgetisk</w:t>
            </w:r>
            <w:r>
              <w:br/>
              <w:t xml:space="preserve">Antipyretisk </w:t>
            </w:r>
            <w:r>
              <w:br/>
            </w:r>
            <w:proofErr w:type="spellStart"/>
            <w:r>
              <w:t>Antithrombotisk</w:t>
            </w:r>
            <w:proofErr w:type="spellEnd"/>
          </w:p>
        </w:tc>
        <w:tc>
          <w:tcPr>
            <w:tcW w:w="3120" w:type="dxa"/>
          </w:tcPr>
          <w:p w:rsidR="00BE2A4B" w:rsidRPr="00516013" w:rsidRDefault="00BE2A4B">
            <w:r>
              <w:t>Antiinflammatorisk</w:t>
            </w:r>
            <w:r>
              <w:br/>
              <w:t>Analgetisk</w:t>
            </w:r>
            <w:r>
              <w:br/>
              <w:t>Antipyretisk</w:t>
            </w:r>
            <w:r>
              <w:br/>
            </w:r>
            <w:proofErr w:type="spellStart"/>
            <w:r>
              <w:t>Antithrombotisk</w:t>
            </w:r>
            <w:proofErr w:type="spellEnd"/>
            <w:r>
              <w:t xml:space="preserve"> </w:t>
            </w:r>
          </w:p>
        </w:tc>
      </w:tr>
      <w:tr w:rsidR="00BE2A4B" w:rsidTr="00395EDA">
        <w:tc>
          <w:tcPr>
            <w:tcW w:w="1271" w:type="dxa"/>
          </w:tcPr>
          <w:p w:rsidR="00BE2A4B" w:rsidRPr="00395EDA" w:rsidRDefault="00BE2A4B">
            <w:pPr>
              <w:rPr>
                <w:b/>
                <w:color w:val="000000" w:themeColor="text1"/>
              </w:rPr>
            </w:pPr>
            <w:r w:rsidRPr="00395EDA">
              <w:rPr>
                <w:b/>
                <w:color w:val="000000" w:themeColor="text1"/>
              </w:rPr>
              <w:t>Indikation</w:t>
            </w:r>
          </w:p>
        </w:tc>
        <w:tc>
          <w:tcPr>
            <w:tcW w:w="2835" w:type="dxa"/>
          </w:tcPr>
          <w:p w:rsidR="00BE2A4B" w:rsidRPr="00395EDA" w:rsidRDefault="00BE2A4B">
            <w:r>
              <w:t>Svage smerter</w:t>
            </w:r>
            <w:r>
              <w:br/>
              <w:t>Feber</w:t>
            </w:r>
          </w:p>
        </w:tc>
        <w:tc>
          <w:tcPr>
            <w:tcW w:w="3120" w:type="dxa"/>
          </w:tcPr>
          <w:p w:rsidR="00BE2A4B" w:rsidRPr="00516013" w:rsidRDefault="00BE2A4B">
            <w:r>
              <w:t xml:space="preserve"> Inflammation</w:t>
            </w:r>
            <w:r>
              <w:br/>
              <w:t>Svage smerter</w:t>
            </w:r>
            <w:r>
              <w:br/>
              <w:t>Feber</w:t>
            </w:r>
          </w:p>
        </w:tc>
      </w:tr>
      <w:tr w:rsidR="00BE2A4B" w:rsidTr="00395EDA">
        <w:tc>
          <w:tcPr>
            <w:tcW w:w="1271" w:type="dxa"/>
          </w:tcPr>
          <w:p w:rsidR="00BE2A4B" w:rsidRPr="00395EDA" w:rsidRDefault="00BE2A4B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Kontra-indikation</w:t>
            </w:r>
          </w:p>
        </w:tc>
        <w:tc>
          <w:tcPr>
            <w:tcW w:w="2835" w:type="dxa"/>
          </w:tcPr>
          <w:p w:rsidR="00BE2A4B" w:rsidRPr="00395EDA" w:rsidRDefault="00BE2A4B">
            <w:r>
              <w:t>Leverinsufficiens (</w:t>
            </w:r>
            <w:proofErr w:type="spellStart"/>
            <w:r>
              <w:t>hepatotoxisk</w:t>
            </w:r>
            <w:proofErr w:type="spellEnd"/>
            <w:r>
              <w:t xml:space="preserve"> – </w:t>
            </w:r>
            <w:proofErr w:type="spellStart"/>
            <w:r>
              <w:t>metaboliseres</w:t>
            </w:r>
            <w:proofErr w:type="spellEnd"/>
            <w:r>
              <w:t xml:space="preserve"> i lever)</w:t>
            </w:r>
          </w:p>
        </w:tc>
        <w:tc>
          <w:tcPr>
            <w:tcW w:w="3120" w:type="dxa"/>
          </w:tcPr>
          <w:p w:rsidR="00BE2A4B" w:rsidRPr="00516013" w:rsidRDefault="00BE2A4B">
            <w:r>
              <w:t>Nyreinsufficiens</w:t>
            </w:r>
            <w:r>
              <w:br/>
              <w:t>Blødesyge</w:t>
            </w:r>
            <w:r>
              <w:br/>
              <w:t>Mavesår</w:t>
            </w:r>
          </w:p>
        </w:tc>
      </w:tr>
      <w:tr w:rsidR="00BE2A4B" w:rsidTr="00395EDA">
        <w:tc>
          <w:tcPr>
            <w:tcW w:w="1271" w:type="dxa"/>
          </w:tcPr>
          <w:p w:rsidR="00BE2A4B" w:rsidRPr="00395EDA" w:rsidRDefault="00BE2A4B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Bivirkning</w:t>
            </w:r>
          </w:p>
        </w:tc>
        <w:tc>
          <w:tcPr>
            <w:tcW w:w="2835" w:type="dxa"/>
          </w:tcPr>
          <w:p w:rsidR="00BE2A4B" w:rsidRPr="00395EDA" w:rsidRDefault="00BE2A4B">
            <w:r>
              <w:t>Få ved korrekt dosering</w:t>
            </w:r>
            <w:r>
              <w:br/>
              <w:t>Leverskade ved overdosis</w:t>
            </w:r>
          </w:p>
        </w:tc>
        <w:tc>
          <w:tcPr>
            <w:tcW w:w="3120" w:type="dxa"/>
          </w:tcPr>
          <w:p w:rsidR="00BE2A4B" w:rsidRDefault="00BE2A4B">
            <w:pPr>
              <w:rPr>
                <w:sz w:val="18"/>
              </w:rPr>
            </w:pPr>
            <w:r>
              <w:rPr>
                <w:u w:val="single"/>
              </w:rPr>
              <w:t>Øget blødning</w:t>
            </w:r>
            <w:r>
              <w:rPr>
                <w:u w:val="single"/>
              </w:rPr>
              <w:br/>
            </w:r>
            <w:r>
              <w:rPr>
                <w:sz w:val="18"/>
              </w:rPr>
              <w:t xml:space="preserve">COX-1: Mangel på </w:t>
            </w:r>
            <w:proofErr w:type="spellStart"/>
            <w:r>
              <w:rPr>
                <w:sz w:val="18"/>
              </w:rPr>
              <w:t>thromboxan</w:t>
            </w:r>
            <w:proofErr w:type="spellEnd"/>
            <w:r>
              <w:rPr>
                <w:sz w:val="18"/>
              </w:rPr>
              <w:t xml:space="preserve"> (TXA2) giver insufficient blodpladeaggregering </w:t>
            </w:r>
            <w:r>
              <w:rPr>
                <w:sz w:val="18"/>
              </w:rPr>
              <w:br/>
            </w:r>
            <w:r>
              <w:rPr>
                <w:u w:val="single"/>
              </w:rPr>
              <w:br/>
              <w:t>Gastrointestinale traumer</w:t>
            </w:r>
            <w:r>
              <w:rPr>
                <w:u w:val="single"/>
              </w:rPr>
              <w:br/>
            </w:r>
            <w:r>
              <w:rPr>
                <w:sz w:val="18"/>
              </w:rPr>
              <w:t xml:space="preserve">COX-1: </w:t>
            </w:r>
            <w:r w:rsidRPr="00516013">
              <w:rPr>
                <w:sz w:val="18"/>
              </w:rPr>
              <w:t>Som følge af mangel på PGI</w:t>
            </w:r>
            <w:r w:rsidRPr="00516013">
              <w:rPr>
                <w:sz w:val="18"/>
                <w:vertAlign w:val="subscript"/>
              </w:rPr>
              <w:t>2</w:t>
            </w:r>
            <w:r w:rsidRPr="00516013">
              <w:rPr>
                <w:sz w:val="18"/>
              </w:rPr>
              <w:t xml:space="preserve"> og PGE</w:t>
            </w:r>
            <w:r w:rsidRPr="00516013">
              <w:rPr>
                <w:sz w:val="18"/>
                <w:vertAlign w:val="subscript"/>
              </w:rPr>
              <w:t>2</w:t>
            </w:r>
            <w:r w:rsidRPr="00516013">
              <w:rPr>
                <w:sz w:val="18"/>
              </w:rPr>
              <w:t xml:space="preserve"> som normalt</w:t>
            </w:r>
            <w:r>
              <w:t xml:space="preserve"> </w:t>
            </w:r>
            <w:r>
              <w:rPr>
                <w:sz w:val="18"/>
              </w:rPr>
              <w:t>inducerer gastrisk mucussecernering</w:t>
            </w:r>
          </w:p>
          <w:p w:rsidR="00FE6732" w:rsidRDefault="00FE6732">
            <w:pPr>
              <w:rPr>
                <w:sz w:val="18"/>
              </w:rPr>
            </w:pPr>
          </w:p>
          <w:p w:rsidR="00FE6732" w:rsidRPr="00FE6732" w:rsidRDefault="00FE6732">
            <w:proofErr w:type="spellStart"/>
            <w:r>
              <w:rPr>
                <w:u w:val="single"/>
              </w:rPr>
              <w:t>Kodein</w:t>
            </w:r>
            <w:proofErr w:type="spellEnd"/>
            <w:r>
              <w:rPr>
                <w:u w:val="single"/>
              </w:rPr>
              <w:br/>
            </w:r>
            <w:r>
              <w:t>Respirationsdepression</w:t>
            </w:r>
            <w:r>
              <w:br/>
              <w:t>Sedation</w:t>
            </w:r>
            <w:r>
              <w:br/>
              <w:t>Afhængighed</w:t>
            </w:r>
          </w:p>
        </w:tc>
      </w:tr>
      <w:tr w:rsidR="00BE2A4B" w:rsidTr="00395EDA">
        <w:tc>
          <w:tcPr>
            <w:tcW w:w="1271" w:type="dxa"/>
          </w:tcPr>
          <w:p w:rsidR="00BE2A4B" w:rsidRDefault="00BE2A4B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Admini-stration</w:t>
            </w:r>
            <w:proofErr w:type="spellEnd"/>
          </w:p>
        </w:tc>
        <w:tc>
          <w:tcPr>
            <w:tcW w:w="2835" w:type="dxa"/>
          </w:tcPr>
          <w:p w:rsidR="00BE2A4B" w:rsidRPr="00395EDA" w:rsidRDefault="00BE2A4B">
            <w:r>
              <w:t>Peroralt</w:t>
            </w:r>
          </w:p>
        </w:tc>
        <w:tc>
          <w:tcPr>
            <w:tcW w:w="3120" w:type="dxa"/>
          </w:tcPr>
          <w:p w:rsidR="00BE2A4B" w:rsidRPr="00B6510E" w:rsidRDefault="00BE2A4B">
            <w:r>
              <w:t>Peroralt</w:t>
            </w:r>
          </w:p>
        </w:tc>
      </w:tr>
    </w:tbl>
    <w:p w:rsidR="00F32E3B" w:rsidRPr="00C95DC6" w:rsidRDefault="006B0467">
      <w:pPr>
        <w:rPr>
          <w:b/>
          <w:color w:val="0070C0"/>
        </w:rPr>
      </w:pPr>
      <w:r w:rsidRPr="00C95DC6">
        <w:rPr>
          <w:b/>
          <w:color w:val="0070C0"/>
          <w:sz w:val="28"/>
        </w:rPr>
        <w:br/>
      </w:r>
    </w:p>
    <w:p w:rsidR="00F32E3B" w:rsidRPr="00670A9E" w:rsidRDefault="00F32E3B">
      <w:pPr>
        <w:rPr>
          <w:b/>
          <w:color w:val="0070C0"/>
          <w:sz w:val="32"/>
        </w:rPr>
      </w:pPr>
      <w:bookmarkStart w:id="0" w:name="_GoBack"/>
      <w:bookmarkEnd w:id="0"/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F32E3B" w:rsidRPr="00670A9E" w:rsidRDefault="00F32E3B">
      <w:pPr>
        <w:rPr>
          <w:b/>
          <w:color w:val="0070C0"/>
          <w:sz w:val="32"/>
        </w:rPr>
      </w:pPr>
    </w:p>
    <w:p w:rsidR="00E81A52" w:rsidRPr="00F32E3B" w:rsidRDefault="00F32E3B">
      <w:pPr>
        <w:rPr>
          <w:b/>
          <w:color w:val="0070C0"/>
          <w:sz w:val="32"/>
        </w:rPr>
      </w:pPr>
      <w:r>
        <w:rPr>
          <w:b/>
          <w:color w:val="0070C0"/>
          <w:sz w:val="32"/>
        </w:rPr>
        <w:t>A</w:t>
      </w:r>
      <w:r w:rsidR="00E81A52">
        <w:rPr>
          <w:b/>
          <w:color w:val="0070C0"/>
          <w:sz w:val="32"/>
        </w:rPr>
        <w:t>NTIEPILEPTIKA</w:t>
      </w:r>
      <w:r>
        <w:rPr>
          <w:b/>
          <w:color w:val="0070C0"/>
          <w:sz w:val="32"/>
        </w:rPr>
        <w:t xml:space="preserve"> (sekundær </w:t>
      </w:r>
      <w:proofErr w:type="spellStart"/>
      <w:r>
        <w:rPr>
          <w:b/>
          <w:color w:val="0070C0"/>
          <w:sz w:val="32"/>
        </w:rPr>
        <w:t>analgetika</w:t>
      </w:r>
      <w:proofErr w:type="spellEnd"/>
      <w:r>
        <w:rPr>
          <w:b/>
          <w:color w:val="0070C0"/>
          <w:sz w:val="32"/>
        </w:rPr>
        <w:t>)</w:t>
      </w:r>
      <w:r w:rsidR="00E81A52">
        <w:rPr>
          <w:b/>
          <w:color w:val="0070C0"/>
          <w:sz w:val="32"/>
        </w:rPr>
        <w:br/>
      </w:r>
      <w:r w:rsidR="00E81A52">
        <w:rPr>
          <w:b/>
        </w:rPr>
        <w:t>Epilepsi</w:t>
      </w:r>
      <w:r w:rsidR="00E81A52">
        <w:rPr>
          <w:b/>
        </w:rPr>
        <w:br/>
      </w:r>
      <w:r w:rsidR="00E81A52">
        <w:t xml:space="preserve">Et epileptisk anfald er et </w:t>
      </w:r>
      <w:r w:rsidR="00E81A52">
        <w:rPr>
          <w:i/>
        </w:rPr>
        <w:t>symptom</w:t>
      </w:r>
      <w:r w:rsidR="00E81A52">
        <w:t xml:space="preserve"> i form af ændret adfærd, sansning eller bevidsthed (sommetider kramper). Det er derfor ikke en sygdom, men et symptom på en eller flere sådanne! </w:t>
      </w:r>
      <w:r w:rsidR="00E81A52">
        <w:br/>
      </w:r>
      <w:r w:rsidR="00E81A52">
        <w:br/>
        <w:t xml:space="preserve">Epileptiske anfald skyldes </w:t>
      </w:r>
      <w:r w:rsidR="00E81A52">
        <w:rPr>
          <w:i/>
        </w:rPr>
        <w:t>synkroniserede elektriske udladninger i supraspinale neuroner</w:t>
      </w:r>
      <w:r w:rsidR="00E81A52">
        <w:t xml:space="preserve">. </w:t>
      </w:r>
      <w:r w:rsidR="00E81A52">
        <w:br/>
        <w:t>Ved et epileptisk løber den excitatoriske neurontransmission så at sige løbsk</w:t>
      </w:r>
      <w:r w:rsidR="00A97AE7">
        <w:t xml:space="preserve"> som følge af højfrekvent aktionspotentialefyring</w:t>
      </w:r>
      <w:r w:rsidR="00E81A52">
        <w:t xml:space="preserve">. </w:t>
      </w:r>
      <w:r w:rsidR="00E81A52">
        <w:br/>
      </w:r>
      <w:r w:rsidR="00E81A52">
        <w:br/>
        <w:t xml:space="preserve">Der findes to typer epileptiske anfald: </w:t>
      </w:r>
    </w:p>
    <w:p w:rsidR="00E81A52" w:rsidRDefault="00E81A52" w:rsidP="00E81A52">
      <w:pPr>
        <w:pStyle w:val="Listeafsnit"/>
        <w:numPr>
          <w:ilvl w:val="0"/>
          <w:numId w:val="1"/>
        </w:numPr>
      </w:pPr>
      <w:r w:rsidRPr="00E81A52">
        <w:rPr>
          <w:u w:val="single"/>
        </w:rPr>
        <w:t>Fokale anfald</w:t>
      </w:r>
      <w:r w:rsidRPr="00E81A52">
        <w:rPr>
          <w:u w:val="single"/>
        </w:rPr>
        <w:br/>
      </w:r>
      <w:r>
        <w:t xml:space="preserve">Også kendt som partielle anfald – disse anfald er begrænset til neuroner enkelte steder i hjernen, dvs. lokalt. </w:t>
      </w:r>
    </w:p>
    <w:p w:rsidR="00E81A52" w:rsidRPr="00E81A52" w:rsidRDefault="00E81A52" w:rsidP="00E81A52">
      <w:pPr>
        <w:pStyle w:val="Listeafsnit"/>
        <w:numPr>
          <w:ilvl w:val="0"/>
          <w:numId w:val="1"/>
        </w:numPr>
      </w:pPr>
      <w:r w:rsidRPr="00E81A52">
        <w:rPr>
          <w:u w:val="single"/>
        </w:rPr>
        <w:t>Generaliserede anfald</w:t>
      </w:r>
      <w:r w:rsidRPr="00E81A52">
        <w:rPr>
          <w:u w:val="single"/>
        </w:rPr>
        <w:br/>
      </w:r>
      <w:r>
        <w:t xml:space="preserve">Som starter lokalt, men siden spreder sig til resten af hjernen. </w:t>
      </w:r>
    </w:p>
    <w:p w:rsidR="00B618C5" w:rsidRDefault="00E81A52" w:rsidP="00E81A52">
      <w:r w:rsidRPr="00E81A52">
        <w:rPr>
          <w:u w:val="single"/>
        </w:rPr>
        <w:t>Hvad sker der</w:t>
      </w:r>
      <w:r w:rsidR="00560B4A">
        <w:rPr>
          <w:u w:val="single"/>
        </w:rPr>
        <w:t xml:space="preserve"> normalt</w:t>
      </w:r>
      <w:r w:rsidRPr="00E81A52">
        <w:rPr>
          <w:u w:val="single"/>
        </w:rPr>
        <w:t xml:space="preserve">? </w:t>
      </w:r>
      <w:r w:rsidRPr="00E81A52">
        <w:rPr>
          <w:u w:val="single"/>
        </w:rPr>
        <w:br/>
      </w:r>
      <w:r>
        <w:t>Den excitatoriske neurontransmission under et epileptisk anfald er for så vidt uændret mhp. virkningsmekanisme (det er altså den øgede transmissions</w:t>
      </w:r>
      <w:r w:rsidR="00A97AE7">
        <w:rPr>
          <w:i/>
        </w:rPr>
        <w:t xml:space="preserve">frekvens, </w:t>
      </w:r>
      <w:r>
        <w:t xml:space="preserve">der udgør et problem). </w:t>
      </w:r>
      <w:r>
        <w:br/>
      </w:r>
      <w:r>
        <w:br/>
      </w:r>
      <w:proofErr w:type="spellStart"/>
      <w:r w:rsidR="00560B4A">
        <w:rPr>
          <w:i/>
        </w:rPr>
        <w:t>Excitering</w:t>
      </w:r>
      <w:proofErr w:type="spellEnd"/>
      <w:r w:rsidR="00560B4A">
        <w:br/>
      </w:r>
      <w:r>
        <w:t xml:space="preserve">Når et aktionspotentiale i et </w:t>
      </w:r>
      <w:proofErr w:type="spellStart"/>
      <w:r>
        <w:t>excitatorisk</w:t>
      </w:r>
      <w:proofErr w:type="spellEnd"/>
      <w:r>
        <w:t xml:space="preserve"> neuron når axonterminalen, gennem kontinuerlig åbning af spændingsafhængige </w:t>
      </w:r>
      <w:r w:rsidR="00560B4A">
        <w:t>N</w:t>
      </w:r>
      <w:r>
        <w:t>a</w:t>
      </w:r>
      <w:r w:rsidR="00560B4A">
        <w:rPr>
          <w:vertAlign w:val="superscript"/>
        </w:rPr>
        <w:t>+</w:t>
      </w:r>
      <w:r w:rsidR="00560B4A">
        <w:t>-</w:t>
      </w:r>
      <w:r>
        <w:t xml:space="preserve">kanaler langs </w:t>
      </w:r>
      <w:proofErr w:type="spellStart"/>
      <w:r>
        <w:t>axonet</w:t>
      </w:r>
      <w:proofErr w:type="spellEnd"/>
      <w:r>
        <w:t>, åbnes spændingsafhængige</w:t>
      </w:r>
      <w:r w:rsidR="00560B4A">
        <w:t xml:space="preserve"> Ca</w:t>
      </w:r>
      <w:r w:rsidR="00560B4A">
        <w:rPr>
          <w:vertAlign w:val="superscript"/>
        </w:rPr>
        <w:t>2+</w:t>
      </w:r>
      <w:r w:rsidR="00560B4A">
        <w:t xml:space="preserve">-kanaler. Disse </w:t>
      </w:r>
      <w:r w:rsidR="00560B4A">
        <w:lastRenderedPageBreak/>
        <w:t xml:space="preserve">depolariserer membranen yderligere og bistår med frigivelsen af neurotransmitteren glutamat. </w:t>
      </w:r>
      <w:r w:rsidR="00560B4A">
        <w:br/>
      </w:r>
      <w:r w:rsidR="00560B4A">
        <w:br/>
        <w:t>Glutamat binder postsynaptisk til AMPA- og NMDA-receptorer hvormed Na</w:t>
      </w:r>
      <w:r w:rsidR="00560B4A">
        <w:rPr>
          <w:vertAlign w:val="superscript"/>
        </w:rPr>
        <w:t>+</w:t>
      </w:r>
      <w:r w:rsidR="00560B4A">
        <w:t xml:space="preserve"> strømmer ind i cellen, gennem de to ligand-gatede ionkanaler. Dette bevirker i postsynaptisk aktionspotentialefyring, som følge af cellens depolarisering. </w:t>
      </w:r>
      <w:r w:rsidR="00560B4A">
        <w:br/>
      </w:r>
      <w:r w:rsidR="00560B4A">
        <w:br/>
      </w:r>
      <w:r w:rsidR="00560B4A">
        <w:rPr>
          <w:i/>
        </w:rPr>
        <w:t>Inhibering</w:t>
      </w:r>
      <w:r w:rsidR="00560B4A">
        <w:rPr>
          <w:i/>
        </w:rPr>
        <w:br/>
      </w:r>
      <w:r w:rsidR="00560B4A">
        <w:t xml:space="preserve">Det postsynaptiske neuron moduleres af såkaldte </w:t>
      </w:r>
      <w:r w:rsidR="00560B4A">
        <w:rPr>
          <w:i/>
        </w:rPr>
        <w:t xml:space="preserve">inhibitoriske </w:t>
      </w:r>
      <w:r w:rsidR="00560B4A">
        <w:t>neuroner, som anvender neurotransmitteren GABA. GABA binder til den postsynaptiske celles GABA</w:t>
      </w:r>
      <w:r w:rsidR="00560B4A">
        <w:rPr>
          <w:vertAlign w:val="subscript"/>
        </w:rPr>
        <w:t>A</w:t>
      </w:r>
      <w:r w:rsidR="00560B4A">
        <w:t>-receptorer, hvormed Cl</w:t>
      </w:r>
      <w:r w:rsidR="00560B4A">
        <w:rPr>
          <w:vertAlign w:val="superscript"/>
        </w:rPr>
        <w:t>-</w:t>
      </w:r>
      <w:r w:rsidR="00560B4A">
        <w:t xml:space="preserve"> strømmer ind i cellen. Dette modvirker den glutamatinducerede depolarisering hvormed aktionspotentialet altså søges inhiberet. </w:t>
      </w:r>
      <w:r w:rsidR="00560B4A">
        <w:br/>
      </w:r>
      <w:r w:rsidR="00560B4A">
        <w:br/>
      </w:r>
      <w:r w:rsidR="00560B4A">
        <w:rPr>
          <w:u w:val="single"/>
        </w:rPr>
        <w:t>Hvad sker der under epileptiske anfald)</w:t>
      </w:r>
      <w:r w:rsidR="00560B4A">
        <w:br/>
        <w:t xml:space="preserve">Under et epileptisk anfald står det klart, at </w:t>
      </w:r>
      <w:proofErr w:type="spellStart"/>
      <w:r w:rsidR="00560B4A">
        <w:t>inhiberingsmekanismen</w:t>
      </w:r>
      <w:proofErr w:type="spellEnd"/>
      <w:r w:rsidR="00560B4A">
        <w:t xml:space="preserve"> ”taber kampen” mod de </w:t>
      </w:r>
      <w:r w:rsidR="00B618C5">
        <w:t xml:space="preserve">løbskløbne excitatoriske neuroner. </w:t>
      </w:r>
      <w:r w:rsidR="00560B4A">
        <w:t xml:space="preserve"> </w:t>
      </w:r>
      <w:r w:rsidR="00560B4A">
        <w:br/>
      </w:r>
      <w:r w:rsidR="00560B4A">
        <w:br/>
      </w:r>
      <w:proofErr w:type="spellStart"/>
      <w:r w:rsidR="00560B4A">
        <w:rPr>
          <w:b/>
        </w:rPr>
        <w:t>Antiepileptika</w:t>
      </w:r>
      <w:proofErr w:type="spellEnd"/>
      <w:r w:rsidR="00560B4A">
        <w:rPr>
          <w:u w:val="single"/>
        </w:rPr>
        <w:t xml:space="preserve">  </w:t>
      </w:r>
      <w:r w:rsidR="00560B4A">
        <w:rPr>
          <w:u w:val="single"/>
        </w:rPr>
        <w:br/>
      </w:r>
      <w:r w:rsidR="00560B4A">
        <w:t xml:space="preserve">Antiepileptisk medicin virker </w:t>
      </w:r>
      <w:r w:rsidR="00B618C5">
        <w:t xml:space="preserve">gennem </w:t>
      </w:r>
      <w:r w:rsidR="006937E2">
        <w:t>2</w:t>
      </w:r>
      <w:r w:rsidR="00B618C5">
        <w:t xml:space="preserve"> overordnede mekanismer: </w:t>
      </w:r>
    </w:p>
    <w:p w:rsidR="00B618C5" w:rsidRPr="00A97AE7" w:rsidRDefault="00B618C5" w:rsidP="00B618C5">
      <w:pPr>
        <w:pStyle w:val="Listeafsnit"/>
        <w:numPr>
          <w:ilvl w:val="0"/>
          <w:numId w:val="2"/>
        </w:numPr>
      </w:pPr>
      <w:r w:rsidRPr="00B618C5">
        <w:rPr>
          <w:u w:val="single"/>
        </w:rPr>
        <w:t>Præsynaptisk</w:t>
      </w:r>
      <w:r w:rsidR="00A97AE7">
        <w:t xml:space="preserve">: </w:t>
      </w:r>
      <w:r w:rsidR="00A97AE7">
        <w:br/>
      </w:r>
      <w:r w:rsidRPr="00A97AE7">
        <w:rPr>
          <w:highlight w:val="yellow"/>
        </w:rPr>
        <w:t>Modulering af spændingsafhængige Na</w:t>
      </w:r>
      <w:r w:rsidRPr="00A97AE7">
        <w:rPr>
          <w:highlight w:val="yellow"/>
          <w:vertAlign w:val="superscript"/>
        </w:rPr>
        <w:t>+</w:t>
      </w:r>
      <w:r w:rsidRPr="00A97AE7">
        <w:rPr>
          <w:highlight w:val="yellow"/>
        </w:rPr>
        <w:t>- og Ca</w:t>
      </w:r>
      <w:r w:rsidRPr="00A97AE7">
        <w:rPr>
          <w:highlight w:val="yellow"/>
          <w:vertAlign w:val="superscript"/>
        </w:rPr>
        <w:t>2+</w:t>
      </w:r>
      <w:r w:rsidRPr="00A97AE7">
        <w:rPr>
          <w:highlight w:val="yellow"/>
        </w:rPr>
        <w:t>-kanaler</w:t>
      </w:r>
      <w:r w:rsidR="00A97AE7">
        <w:br/>
      </w:r>
      <w:r w:rsidR="00A97AE7">
        <w:rPr>
          <w:i/>
        </w:rPr>
        <w:t>Eksempler</w:t>
      </w:r>
    </w:p>
    <w:p w:rsidR="00A97AE7" w:rsidRDefault="00A97AE7" w:rsidP="00A97AE7">
      <w:pPr>
        <w:pStyle w:val="Listeafsnit"/>
        <w:numPr>
          <w:ilvl w:val="0"/>
          <w:numId w:val="3"/>
        </w:numPr>
      </w:pPr>
      <w:proofErr w:type="spellStart"/>
      <w:r w:rsidRPr="00A97AE7">
        <w:rPr>
          <w:highlight w:val="green"/>
        </w:rPr>
        <w:t>Gabapentin</w:t>
      </w:r>
      <w:proofErr w:type="spellEnd"/>
      <w:r>
        <w:t>: blokerer T-type Ca</w:t>
      </w:r>
      <w:r>
        <w:rPr>
          <w:vertAlign w:val="superscript"/>
        </w:rPr>
        <w:t>2+</w:t>
      </w:r>
      <w:r>
        <w:t>-kanal hvormed glutamatfrigivelse hæmmes</w:t>
      </w:r>
    </w:p>
    <w:p w:rsidR="00A97AE7" w:rsidRDefault="00A97AE7" w:rsidP="00A97AE7">
      <w:pPr>
        <w:pStyle w:val="Listeafsnit"/>
        <w:numPr>
          <w:ilvl w:val="0"/>
          <w:numId w:val="3"/>
        </w:numPr>
      </w:pPr>
      <w:proofErr w:type="spellStart"/>
      <w:r w:rsidRPr="00A97AE7">
        <w:rPr>
          <w:highlight w:val="green"/>
        </w:rPr>
        <w:t>Karbamazepin</w:t>
      </w:r>
      <w:proofErr w:type="spellEnd"/>
      <w:r>
        <w:t>: forlænger Na</w:t>
      </w:r>
      <w:r>
        <w:rPr>
          <w:vertAlign w:val="superscript"/>
        </w:rPr>
        <w:t>+</w:t>
      </w:r>
      <w:r>
        <w:t>-kanalernes refraktærperiode hvilket hæmmer højfrekvens</w:t>
      </w:r>
    </w:p>
    <w:p w:rsidR="00E81A52" w:rsidRPr="00A97AE7" w:rsidRDefault="006937E2" w:rsidP="00B618C5">
      <w:pPr>
        <w:pStyle w:val="Listeafsnit"/>
        <w:numPr>
          <w:ilvl w:val="0"/>
          <w:numId w:val="2"/>
        </w:numPr>
        <w:rPr>
          <w:u w:val="single"/>
        </w:rPr>
      </w:pPr>
      <w:r>
        <w:rPr>
          <w:u w:val="single"/>
        </w:rPr>
        <w:t>Postsynaptisk</w:t>
      </w:r>
      <w:r w:rsidR="00B618C5">
        <w:rPr>
          <w:u w:val="single"/>
        </w:rPr>
        <w:br/>
      </w:r>
      <w:r w:rsidR="00B618C5" w:rsidRPr="00A97AE7">
        <w:rPr>
          <w:highlight w:val="yellow"/>
        </w:rPr>
        <w:t>Opregulering af synaptisk inhibering (GABA)</w:t>
      </w:r>
      <w:r w:rsidR="00B618C5">
        <w:t xml:space="preserve"> </w:t>
      </w:r>
      <w:r w:rsidR="00A97AE7">
        <w:br/>
      </w:r>
      <w:r w:rsidR="00A97AE7">
        <w:br/>
      </w:r>
      <w:r w:rsidR="00A97AE7">
        <w:rPr>
          <w:i/>
        </w:rPr>
        <w:t>Eksempler</w:t>
      </w:r>
    </w:p>
    <w:p w:rsidR="006937E2" w:rsidRPr="009F0C99" w:rsidRDefault="00A97AE7" w:rsidP="006937E2">
      <w:pPr>
        <w:pStyle w:val="Listeafsnit"/>
        <w:numPr>
          <w:ilvl w:val="0"/>
          <w:numId w:val="3"/>
        </w:numPr>
        <w:rPr>
          <w:u w:val="single"/>
        </w:rPr>
      </w:pPr>
      <w:r w:rsidRPr="00A97AE7">
        <w:rPr>
          <w:highlight w:val="green"/>
        </w:rPr>
        <w:t>Benzodiazepin</w:t>
      </w:r>
      <w:r>
        <w:t>: binder til GABA</w:t>
      </w:r>
      <w:r>
        <w:rPr>
          <w:vertAlign w:val="subscript"/>
        </w:rPr>
        <w:t>A</w:t>
      </w:r>
      <w:r>
        <w:t xml:space="preserve">-receptor hvor den virker som allosterisk facilitator gennem affinitetsmodulering – hermed øges det aktive sites affinitet for GABA (kategoriseres under </w:t>
      </w:r>
      <w:proofErr w:type="spellStart"/>
      <w:r>
        <w:t>anxolytika</w:t>
      </w:r>
      <w:proofErr w:type="spellEnd"/>
      <w:r>
        <w:t xml:space="preserve">/hypnotika) </w:t>
      </w:r>
    </w:p>
    <w:p w:rsidR="00F32E3B" w:rsidRDefault="00F32E3B" w:rsidP="009F0C99">
      <w:r>
        <w:rPr>
          <w:u w:val="single"/>
        </w:rPr>
        <w:t>Sekundær analgetisk effekt</w:t>
      </w:r>
      <w:r>
        <w:br/>
      </w:r>
      <w:proofErr w:type="spellStart"/>
      <w:r>
        <w:t>Antiepileptika</w:t>
      </w:r>
      <w:proofErr w:type="spellEnd"/>
      <w:r>
        <w:t xml:space="preserve"> har sekundær analgetisk effekt, idet også smertesignaler kan hæmmes vi ovenstående mekanismer. Signalet mellem 1. neuron (med </w:t>
      </w:r>
      <w:proofErr w:type="spellStart"/>
      <w:r>
        <w:t>nociceptor</w:t>
      </w:r>
      <w:proofErr w:type="spellEnd"/>
      <w:r>
        <w:t>-nerveterminal) og 2. neuron i det dorsale baghorn hæmmes altså dels ved nedregulering af 1. neuronets fyringsfrekvens (Na</w:t>
      </w:r>
      <w:r>
        <w:rPr>
          <w:vertAlign w:val="superscript"/>
        </w:rPr>
        <w:t>+</w:t>
      </w:r>
      <w:r>
        <w:t>-kanalernes forøgede refraktærperiode), nedregulering af glutamatfrigivelse (blokering af T-type Ca</w:t>
      </w:r>
      <w:r>
        <w:rPr>
          <w:vertAlign w:val="superscript"/>
        </w:rPr>
        <w:t>+</w:t>
      </w:r>
      <w:r>
        <w:t>-kanaler) samt opregulering af synaptisk inhibering (GABA).</w:t>
      </w:r>
    </w:p>
    <w:p w:rsidR="00F32E3B" w:rsidRDefault="00F32E3B" w:rsidP="009F0C99"/>
    <w:p w:rsidR="00F32E3B" w:rsidRPr="00F32E3B" w:rsidRDefault="00F32E3B" w:rsidP="009F0C99">
      <w:r>
        <w:t xml:space="preserve"> </w:t>
      </w:r>
    </w:p>
    <w:sectPr w:rsidR="00F32E3B" w:rsidRPr="00F32E3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4E02"/>
    <w:multiLevelType w:val="hybridMultilevel"/>
    <w:tmpl w:val="889EAFDA"/>
    <w:lvl w:ilvl="0" w:tplc="AE7C69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A4851"/>
    <w:multiLevelType w:val="hybridMultilevel"/>
    <w:tmpl w:val="1820DDFA"/>
    <w:lvl w:ilvl="0" w:tplc="CD3066F4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4663FF"/>
    <w:multiLevelType w:val="hybridMultilevel"/>
    <w:tmpl w:val="F0E07792"/>
    <w:lvl w:ilvl="0" w:tplc="EB4C77AE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8673BC"/>
    <w:multiLevelType w:val="hybridMultilevel"/>
    <w:tmpl w:val="751407F6"/>
    <w:lvl w:ilvl="0" w:tplc="02D04C7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3A43FC"/>
    <w:multiLevelType w:val="hybridMultilevel"/>
    <w:tmpl w:val="1A06C886"/>
    <w:lvl w:ilvl="0" w:tplc="66568E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6637F0"/>
    <w:multiLevelType w:val="hybridMultilevel"/>
    <w:tmpl w:val="B4A00CC6"/>
    <w:lvl w:ilvl="0" w:tplc="95767D7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84620D"/>
    <w:multiLevelType w:val="hybridMultilevel"/>
    <w:tmpl w:val="70141A6E"/>
    <w:lvl w:ilvl="0" w:tplc="382EB21A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E9"/>
    <w:rsid w:val="000408FE"/>
    <w:rsid w:val="0006374C"/>
    <w:rsid w:val="00102771"/>
    <w:rsid w:val="001E4B5F"/>
    <w:rsid w:val="00282431"/>
    <w:rsid w:val="002E29DB"/>
    <w:rsid w:val="00322D58"/>
    <w:rsid w:val="00395EDA"/>
    <w:rsid w:val="00516013"/>
    <w:rsid w:val="00555FB0"/>
    <w:rsid w:val="00560B4A"/>
    <w:rsid w:val="005D3B66"/>
    <w:rsid w:val="006376FF"/>
    <w:rsid w:val="00670A9E"/>
    <w:rsid w:val="00684DA9"/>
    <w:rsid w:val="006937E2"/>
    <w:rsid w:val="006A3E05"/>
    <w:rsid w:val="006B0467"/>
    <w:rsid w:val="007023A4"/>
    <w:rsid w:val="00830CB6"/>
    <w:rsid w:val="009120E9"/>
    <w:rsid w:val="00961996"/>
    <w:rsid w:val="00971B9B"/>
    <w:rsid w:val="009F0C99"/>
    <w:rsid w:val="00A97AE7"/>
    <w:rsid w:val="00AC1EB1"/>
    <w:rsid w:val="00AC20DE"/>
    <w:rsid w:val="00B618C5"/>
    <w:rsid w:val="00B6510E"/>
    <w:rsid w:val="00B710C4"/>
    <w:rsid w:val="00BE2A4B"/>
    <w:rsid w:val="00BF0B6B"/>
    <w:rsid w:val="00C4608D"/>
    <w:rsid w:val="00C50F99"/>
    <w:rsid w:val="00C95DC6"/>
    <w:rsid w:val="00D03222"/>
    <w:rsid w:val="00D97B67"/>
    <w:rsid w:val="00E41472"/>
    <w:rsid w:val="00E81A52"/>
    <w:rsid w:val="00EE3BDF"/>
    <w:rsid w:val="00F32E3B"/>
    <w:rsid w:val="00F92ADD"/>
    <w:rsid w:val="00FA17E1"/>
    <w:rsid w:val="00FE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38B3"/>
  <w15:chartTrackingRefBased/>
  <w15:docId w15:val="{453FED95-8307-42CB-A7EA-80CDC670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81A52"/>
    <w:pPr>
      <w:ind w:left="720"/>
      <w:contextualSpacing/>
    </w:pPr>
  </w:style>
  <w:style w:type="table" w:styleId="Tabel-Gitter">
    <w:name w:val="Table Grid"/>
    <w:basedOn w:val="Tabel-Normal"/>
    <w:uiPriority w:val="39"/>
    <w:rsid w:val="00F92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5</Pages>
  <Words>1106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4</cp:revision>
  <dcterms:created xsi:type="dcterms:W3CDTF">2018-01-17T10:24:00Z</dcterms:created>
  <dcterms:modified xsi:type="dcterms:W3CDTF">2018-02-15T12:01:00Z</dcterms:modified>
</cp:coreProperties>
</file>