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4D4" w:rsidRDefault="0053704E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007100" cy="1404620"/>
                <wp:effectExtent l="57150" t="38100" r="50800" b="8064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3D5D" w:rsidRPr="0053704E" w:rsidRDefault="00BD3D5D" w:rsidP="0053704E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Antibiotika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73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kMRAIAAMMEAAAOAAAAZHJzL2Uyb0RvYy54bWysVNtu1DAQfUfiHyy/s0mWpYWo2aq0FCGV&#10;i2j5AK8z3kR1PMb2brJ8PWMnG1ZcHkC8WLZn5vjMnBlfXA6dZntwvkVT8WKRcwZGYt2abcW/PNw+&#10;e8mZD8LUQqOBih/A88v10ycXvS1hiQ3qGhwjEOPL3la8CcGWWeZlA53wC7RgyKjQdSLQ0W2z2ome&#10;0DudLfP8LOvR1dahBO/p9mY08nXCVwpk+KiUh8B0xYlbSKtL6yau2fpClFsnbNPKiYb4BxadaA09&#10;OkPdiCDYzrW/QHWtdOhRhYXELkOlWgkpB8qmyH/K5r4RFlIuVBxv5zL5/wcrP+w/OdbWFV8W55wZ&#10;0ZFID/DogwId2DIWqLe+JL97S55heI0DCZ2S9fYO5aNnBq8bYbZw5Rz2DYiaCBYxMjsJHXF8BNn0&#10;77Gmd8QuYAIalOti9agejNBJqMMsDgyBSbo8y/PzIieTJFuxyldnyyRfJspjuHU+vAXsWNxU3JH6&#10;CV7s73yIdER5dImvaRPXyPeNqVMjBNHqcU+u0ZwSiJwn9uGgYQz9DIrKlsjGi9SwcK0d2wtqNSEl&#10;mDDWICKRd/RSrdZz4POxhrHT/xQ4+cdQSM38N8FzRHoZTZiDu9ag+93reqasRv9jBca8o5ph2AxT&#10;T2ywPpCaDsepol+ANg26b5z1NFEV9193wgFn+p2hjnhVrFZxBNNh9eKc5GPu1LI5tQgjCarigbNx&#10;ex3S2KZi2yvqnNs2aRpJjUwmsjQpSeppquMonp6T14+/Z/0dAAD//wMAUEsDBBQABgAIAAAAIQB6&#10;ue783AAAAAcBAAAPAAAAZHJzL2Rvd25yZXYueG1sTI/BTsMwEETvSPyDtUhcELVb0SoN2VQVAokb&#10;UPgAN94mUeN1FDtt4OtZTvQ4M6uZt8Vm8p060RDbwAjzmQFFXAXXco3w9flyn4GKybKzXWBC+KYI&#10;m/L6qrC5C2f+oNMu1UpKOOYWoUmpz7WOVUPexlnoiSU7hMHbJHKotRvsWcp9pxfGrLS3LctCY3t6&#10;aqg67kaP8G4Ofmzn/d06m17fsmo8/myXz4i3N9P2EVSiKf0fwx++oEMpTPswsouqQ5BHEsIiE35J&#10;1w8rMfZiLI0BXRb6kr/8BQAA//8DAFBLAQItABQABgAIAAAAIQC2gziS/gAAAOEBAAATAAAAAAAA&#10;AAAAAAAAAAAAAABbQ29udGVudF9UeXBlc10ueG1sUEsBAi0AFAAGAAgAAAAhADj9If/WAAAAlAEA&#10;AAsAAAAAAAAAAAAAAAAALwEAAF9yZWxzLy5yZWxzUEsBAi0AFAAGAAgAAAAhAJvP+QxEAgAAwwQA&#10;AA4AAAAAAAAAAAAAAAAALgIAAGRycy9lMm9Eb2MueG1sUEsBAi0AFAAGAAgAAAAhAHq57vzcAAAA&#10;BwEAAA8AAAAAAAAAAAAAAAAAngQAAGRycy9kb3ducmV2LnhtbFBLBQYAAAAABAAEAPMAAACnBQAA&#10;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BD3D5D" w:rsidRPr="0053704E" w:rsidRDefault="00BD3D5D" w:rsidP="0053704E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Antibiotika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32"/>
        </w:rPr>
        <w:t>Antibiotika overordnet</w:t>
      </w:r>
      <w:r>
        <w:rPr>
          <w:b/>
          <w:sz w:val="32"/>
        </w:rPr>
        <w:br/>
      </w:r>
      <w:r>
        <w:rPr>
          <w:sz w:val="24"/>
        </w:rPr>
        <w:t xml:space="preserve">Midler mod bakterielle infektionssygdomme. </w:t>
      </w:r>
      <w:r>
        <w:rPr>
          <w:sz w:val="24"/>
        </w:rPr>
        <w:br/>
        <w:t xml:space="preserve">Selektiv toksicitet overfor bestemte bakterier – skyldes målrettethed mod bestemte bakterielle strukturer/funktioner. Således kan man med antibiotika ramme bakterierne præcist uden at skade værtsorganismen.  </w:t>
      </w:r>
      <w:r>
        <w:rPr>
          <w:sz w:val="24"/>
        </w:rPr>
        <w:br/>
      </w:r>
      <w:r>
        <w:rPr>
          <w:sz w:val="24"/>
        </w:rPr>
        <w:br/>
      </w:r>
      <w:r>
        <w:rPr>
          <w:b/>
          <w:sz w:val="24"/>
        </w:rPr>
        <w:t>Typer</w:t>
      </w:r>
    </w:p>
    <w:p w:rsidR="0053704E" w:rsidRPr="0053704E" w:rsidRDefault="0053704E" w:rsidP="0053704E">
      <w:pPr>
        <w:pStyle w:val="Listeafsnit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Bredspektret</w:t>
      </w:r>
      <w:r>
        <w:rPr>
          <w:sz w:val="24"/>
          <w:u w:val="single"/>
        </w:rPr>
        <w:br/>
      </w:r>
      <w:r>
        <w:rPr>
          <w:sz w:val="24"/>
        </w:rPr>
        <w:t>Virker på mange forskellige bakteriearter – risiko for resistensudvikling høj</w:t>
      </w:r>
    </w:p>
    <w:p w:rsidR="0053704E" w:rsidRDefault="0053704E" w:rsidP="0053704E">
      <w:pPr>
        <w:pStyle w:val="Listeafsnit"/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>Smalspektret</w:t>
      </w:r>
      <w:r>
        <w:rPr>
          <w:sz w:val="24"/>
          <w:u w:val="single"/>
        </w:rPr>
        <w:br/>
      </w:r>
      <w:r>
        <w:rPr>
          <w:sz w:val="24"/>
        </w:rPr>
        <w:t>Virker på færre bakteriearter – risiko for resistensudvikling lav</w:t>
      </w:r>
    </w:p>
    <w:p w:rsidR="0053704E" w:rsidRPr="00EC024A" w:rsidRDefault="0053704E" w:rsidP="0053704E">
      <w:pPr>
        <w:rPr>
          <w:sz w:val="24"/>
        </w:rPr>
      </w:pPr>
      <w:r>
        <w:rPr>
          <w:b/>
          <w:sz w:val="24"/>
        </w:rPr>
        <w:t>Virkningsmekanismer</w:t>
      </w:r>
      <w:r w:rsidR="00EC024A">
        <w:rPr>
          <w:b/>
          <w:sz w:val="24"/>
        </w:rPr>
        <w:br/>
      </w:r>
      <w:r w:rsidR="00EC024A">
        <w:rPr>
          <w:sz w:val="24"/>
        </w:rPr>
        <w:t xml:space="preserve">Antibiotika kan efter overordnet virkningsmekanisme inddeles i: </w:t>
      </w:r>
    </w:p>
    <w:p w:rsidR="0053704E" w:rsidRPr="0053704E" w:rsidRDefault="0053704E" w:rsidP="0053704E">
      <w:pPr>
        <w:pStyle w:val="Listeafsnit"/>
        <w:numPr>
          <w:ilvl w:val="0"/>
          <w:numId w:val="2"/>
        </w:numPr>
        <w:rPr>
          <w:sz w:val="24"/>
        </w:rPr>
      </w:pPr>
      <w:r>
        <w:rPr>
          <w:sz w:val="24"/>
          <w:u w:val="single"/>
        </w:rPr>
        <w:t>Bakteriostatisk</w:t>
      </w:r>
      <w:r w:rsidR="00EC024A">
        <w:rPr>
          <w:sz w:val="24"/>
          <w:u w:val="single"/>
        </w:rPr>
        <w:t>e</w:t>
      </w:r>
      <w:r w:rsidR="00EC024A">
        <w:rPr>
          <w:sz w:val="24"/>
          <w:u w:val="single"/>
        </w:rPr>
        <w:br/>
      </w:r>
      <w:r w:rsidR="00EC024A">
        <w:rPr>
          <w:sz w:val="24"/>
        </w:rPr>
        <w:t>Hæmmer bakterievækst</w:t>
      </w:r>
      <w:r w:rsidR="00EC024A">
        <w:rPr>
          <w:sz w:val="24"/>
        </w:rPr>
        <w:br/>
        <w:t>Anvendes typisk på patienter med velfungerende immunforsvar.</w:t>
      </w:r>
    </w:p>
    <w:p w:rsidR="00EC024A" w:rsidRDefault="00EC024A" w:rsidP="0053704E">
      <w:pPr>
        <w:pStyle w:val="Listeafsnit"/>
        <w:numPr>
          <w:ilvl w:val="0"/>
          <w:numId w:val="2"/>
        </w:numPr>
        <w:rPr>
          <w:sz w:val="24"/>
        </w:rPr>
      </w:pPr>
      <w:r>
        <w:rPr>
          <w:sz w:val="24"/>
          <w:u w:val="single"/>
        </w:rPr>
        <w:t>Bakteriocide</w:t>
      </w:r>
      <w:r>
        <w:rPr>
          <w:sz w:val="24"/>
          <w:u w:val="single"/>
        </w:rPr>
        <w:br/>
      </w:r>
      <w:r>
        <w:rPr>
          <w:sz w:val="24"/>
        </w:rPr>
        <w:t>Dræber bakterier – nogle virker koncentrationsafhængigt, andre tidsafhængigt</w:t>
      </w:r>
      <w:r>
        <w:rPr>
          <w:sz w:val="24"/>
        </w:rPr>
        <w:br/>
        <w:t>Anvendes typisk på patienter med nedsat immunforsvar.</w:t>
      </w:r>
    </w:p>
    <w:p w:rsidR="00EC024A" w:rsidRDefault="00EC024A" w:rsidP="00EC024A">
      <w:pPr>
        <w:rPr>
          <w:sz w:val="24"/>
        </w:rPr>
      </w:pPr>
      <w:r>
        <w:rPr>
          <w:sz w:val="24"/>
        </w:rPr>
        <w:t xml:space="preserve">Samt efter virkningsmekanisme på cellulært niveau: </w:t>
      </w:r>
    </w:p>
    <w:p w:rsidR="00EC024A" w:rsidRDefault="00EC024A" w:rsidP="00EC024A">
      <w:pPr>
        <w:pStyle w:val="Listeafsnit"/>
        <w:numPr>
          <w:ilvl w:val="0"/>
          <w:numId w:val="3"/>
        </w:numPr>
        <w:rPr>
          <w:sz w:val="24"/>
          <w:u w:val="single"/>
        </w:rPr>
      </w:pPr>
      <w:r w:rsidRPr="00EC024A">
        <w:rPr>
          <w:sz w:val="24"/>
          <w:u w:val="single"/>
        </w:rPr>
        <w:t>Hæmning af cellevægsyntese</w:t>
      </w:r>
    </w:p>
    <w:p w:rsidR="00EC024A" w:rsidRDefault="00EC024A" w:rsidP="00EC024A">
      <w:pPr>
        <w:pStyle w:val="Listeafsnit"/>
        <w:numPr>
          <w:ilvl w:val="0"/>
          <w:numId w:val="3"/>
        </w:numPr>
        <w:rPr>
          <w:sz w:val="24"/>
          <w:u w:val="single"/>
        </w:rPr>
      </w:pPr>
      <w:r>
        <w:rPr>
          <w:sz w:val="24"/>
          <w:u w:val="single"/>
        </w:rPr>
        <w:t>Hæmning af proteinsyntese</w:t>
      </w:r>
    </w:p>
    <w:p w:rsidR="00EC024A" w:rsidRPr="00EC024A" w:rsidRDefault="00EC024A" w:rsidP="00EC024A">
      <w:pPr>
        <w:pStyle w:val="Listeafsnit"/>
        <w:numPr>
          <w:ilvl w:val="0"/>
          <w:numId w:val="3"/>
        </w:numPr>
        <w:rPr>
          <w:sz w:val="24"/>
          <w:u w:val="single"/>
        </w:rPr>
      </w:pPr>
      <w:r>
        <w:rPr>
          <w:sz w:val="24"/>
          <w:u w:val="single"/>
        </w:rPr>
        <w:t>Modulering af nukleinsyresyntese (DNA/RNA)</w:t>
      </w:r>
    </w:p>
    <w:p w:rsidR="00EC024A" w:rsidRDefault="00EC024A" w:rsidP="00EC024A">
      <w:pPr>
        <w:rPr>
          <w:sz w:val="24"/>
        </w:rPr>
      </w:pPr>
      <w:r>
        <w:rPr>
          <w:b/>
          <w:sz w:val="24"/>
        </w:rPr>
        <w:t>Interaktion</w:t>
      </w:r>
      <w:r>
        <w:rPr>
          <w:b/>
          <w:sz w:val="24"/>
        </w:rPr>
        <w:br/>
      </w:r>
      <w:r>
        <w:rPr>
          <w:sz w:val="24"/>
        </w:rPr>
        <w:t xml:space="preserve">Man bør ikke anvende bakteriostatiske og bakteriocide agenter samtidigt – visse bakteriocide antibiotika virker kun på bakterier i vækst </w:t>
      </w:r>
    </w:p>
    <w:p w:rsidR="004F20CF" w:rsidRDefault="004F20CF" w:rsidP="00EC024A">
      <w:pPr>
        <w:rPr>
          <w:sz w:val="24"/>
        </w:rPr>
      </w:pPr>
      <w:r>
        <w:rPr>
          <w:b/>
          <w:sz w:val="24"/>
        </w:rPr>
        <w:t>Resistens</w:t>
      </w:r>
      <w:r>
        <w:rPr>
          <w:b/>
          <w:sz w:val="24"/>
        </w:rPr>
        <w:br/>
      </w:r>
      <w:r>
        <w:rPr>
          <w:sz w:val="24"/>
        </w:rPr>
        <w:t xml:space="preserve">Inddeles i to typer: </w:t>
      </w:r>
    </w:p>
    <w:p w:rsidR="004F20CF" w:rsidRPr="004F20CF" w:rsidRDefault="004F20CF" w:rsidP="004F20CF">
      <w:pPr>
        <w:pStyle w:val="Listeafsnit"/>
        <w:numPr>
          <w:ilvl w:val="0"/>
          <w:numId w:val="4"/>
        </w:numPr>
        <w:rPr>
          <w:sz w:val="24"/>
        </w:rPr>
      </w:pPr>
      <w:r>
        <w:rPr>
          <w:sz w:val="24"/>
          <w:u w:val="single"/>
        </w:rPr>
        <w:t>Naturlig resistens</w:t>
      </w:r>
      <w:r>
        <w:rPr>
          <w:sz w:val="24"/>
          <w:u w:val="single"/>
        </w:rPr>
        <w:br/>
      </w:r>
      <w:r>
        <w:rPr>
          <w:sz w:val="24"/>
        </w:rPr>
        <w:t>Ikke betinget af forudgående antibiotikum-kontakt</w:t>
      </w:r>
    </w:p>
    <w:p w:rsidR="00EC024A" w:rsidRPr="004F20CF" w:rsidRDefault="004F20CF" w:rsidP="00EC024A">
      <w:pPr>
        <w:pStyle w:val="Listeafsnit"/>
        <w:numPr>
          <w:ilvl w:val="0"/>
          <w:numId w:val="4"/>
        </w:numPr>
        <w:rPr>
          <w:sz w:val="24"/>
        </w:rPr>
      </w:pPr>
      <w:r>
        <w:rPr>
          <w:sz w:val="24"/>
          <w:u w:val="single"/>
        </w:rPr>
        <w:t>Erhvervet resistens</w:t>
      </w:r>
    </w:p>
    <w:p w:rsidR="004F20CF" w:rsidRDefault="004F20CF" w:rsidP="004F20CF">
      <w:pPr>
        <w:pStyle w:val="Listeafsnit"/>
        <w:rPr>
          <w:sz w:val="24"/>
        </w:rPr>
      </w:pPr>
      <w:r>
        <w:rPr>
          <w:sz w:val="24"/>
        </w:rPr>
        <w:t>Betinget af forudgående antibiotikum-kontakt (mutationer)</w:t>
      </w:r>
    </w:p>
    <w:p w:rsidR="004F20CF" w:rsidRDefault="004F20CF" w:rsidP="004F20CF">
      <w:pPr>
        <w:rPr>
          <w:sz w:val="24"/>
        </w:rPr>
      </w:pPr>
      <w:r>
        <w:rPr>
          <w:b/>
          <w:sz w:val="24"/>
        </w:rPr>
        <w:lastRenderedPageBreak/>
        <w:t>Behandlingsretningslinjer</w:t>
      </w:r>
      <w:r>
        <w:rPr>
          <w:b/>
          <w:sz w:val="24"/>
        </w:rPr>
        <w:br/>
      </w:r>
      <w:r>
        <w:rPr>
          <w:sz w:val="24"/>
        </w:rPr>
        <w:t xml:space="preserve">Følgende bør altid overholdes: </w:t>
      </w:r>
    </w:p>
    <w:p w:rsidR="004F20CF" w:rsidRDefault="004F20CF" w:rsidP="004F20CF">
      <w:pPr>
        <w:pStyle w:val="Listeafsnit"/>
        <w:numPr>
          <w:ilvl w:val="0"/>
          <w:numId w:val="5"/>
        </w:numPr>
        <w:rPr>
          <w:sz w:val="24"/>
        </w:rPr>
      </w:pPr>
      <w:r>
        <w:rPr>
          <w:sz w:val="24"/>
        </w:rPr>
        <w:t>Bør kun anvendes på klare indikationer</w:t>
      </w:r>
    </w:p>
    <w:p w:rsidR="004F20CF" w:rsidRDefault="004F20CF" w:rsidP="004F20CF">
      <w:pPr>
        <w:pStyle w:val="Listeafsnit"/>
        <w:numPr>
          <w:ilvl w:val="0"/>
          <w:numId w:val="5"/>
        </w:numPr>
        <w:rPr>
          <w:sz w:val="24"/>
        </w:rPr>
      </w:pPr>
      <w:r>
        <w:rPr>
          <w:sz w:val="24"/>
        </w:rPr>
        <w:t>Smalspektret er førstevalg</w:t>
      </w:r>
    </w:p>
    <w:p w:rsidR="004F20CF" w:rsidRDefault="004F20CF" w:rsidP="004F20CF">
      <w:pPr>
        <w:pStyle w:val="Listeafsnit"/>
        <w:numPr>
          <w:ilvl w:val="0"/>
          <w:numId w:val="5"/>
        </w:numPr>
        <w:rPr>
          <w:sz w:val="24"/>
        </w:rPr>
      </w:pPr>
      <w:r>
        <w:rPr>
          <w:sz w:val="24"/>
        </w:rPr>
        <w:t>Behandling skal være effektiv</w:t>
      </w:r>
    </w:p>
    <w:p w:rsidR="004F20CF" w:rsidRDefault="004F20CF" w:rsidP="004F20CF">
      <w:pPr>
        <w:pStyle w:val="Listeafsnit"/>
        <w:numPr>
          <w:ilvl w:val="0"/>
          <w:numId w:val="5"/>
        </w:numPr>
        <w:rPr>
          <w:sz w:val="24"/>
        </w:rPr>
      </w:pPr>
      <w:r>
        <w:rPr>
          <w:sz w:val="24"/>
        </w:rPr>
        <w:t>Uvirksom behandling skal standes og indikation revurderes</w:t>
      </w: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125B63" w:rsidRDefault="00125B63" w:rsidP="004F20CF">
      <w:pPr>
        <w:rPr>
          <w:b/>
          <w:sz w:val="32"/>
        </w:rPr>
      </w:pPr>
    </w:p>
    <w:p w:rsidR="00D501E4" w:rsidRDefault="003C206D" w:rsidP="004F20CF">
      <w:pPr>
        <w:rPr>
          <w:sz w:val="24"/>
        </w:rPr>
      </w:pPr>
      <w:r>
        <w:rPr>
          <w:b/>
          <w:sz w:val="32"/>
        </w:rPr>
        <w:lastRenderedPageBreak/>
        <w:t xml:space="preserve">Antibiotika </w:t>
      </w:r>
      <w:r w:rsidR="00D501E4">
        <w:rPr>
          <w:b/>
          <w:sz w:val="32"/>
        </w:rPr>
        <w:t>der hæmmer cellevægssyntese</w:t>
      </w:r>
      <w:r>
        <w:rPr>
          <w:b/>
          <w:sz w:val="32"/>
        </w:rPr>
        <w:br/>
      </w:r>
      <w:r>
        <w:rPr>
          <w:b/>
          <w:sz w:val="24"/>
        </w:rPr>
        <w:t>Bakteriecellevæggen</w:t>
      </w:r>
      <w:r w:rsidR="00D501E4">
        <w:rPr>
          <w:b/>
          <w:sz w:val="24"/>
        </w:rPr>
        <w:t>s funktion</w:t>
      </w:r>
      <w:r w:rsidR="00D501E4">
        <w:rPr>
          <w:b/>
          <w:sz w:val="24"/>
        </w:rPr>
        <w:br/>
      </w:r>
      <w:r w:rsidR="00D501E4">
        <w:rPr>
          <w:sz w:val="24"/>
        </w:rPr>
        <w:t xml:space="preserve">Bakterier har et højt osmotisk tryk – det vil sige, at koncentrationen af proteiner m.v. er højere intracellulært end ekstracellulært. Hvis ikke cellevæggen, hvis vigtigste struktur er peptidoglycanlaget, bremser det, vil vand således trænge ind i bakterien og forårsage sprængning heraf. Bakterien brister altså uden cellevæggen. </w:t>
      </w:r>
    </w:p>
    <w:p w:rsidR="00D501E4" w:rsidRPr="00D501E4" w:rsidRDefault="00D501E4" w:rsidP="004F20CF">
      <w:pPr>
        <w:rPr>
          <w:sz w:val="24"/>
        </w:rPr>
      </w:pPr>
      <w:r>
        <w:rPr>
          <w:b/>
          <w:sz w:val="24"/>
        </w:rPr>
        <w:t>Bakteriecellevæggens struktur</w:t>
      </w:r>
      <w:r>
        <w:rPr>
          <w:b/>
          <w:sz w:val="24"/>
        </w:rPr>
        <w:br/>
      </w:r>
      <w:r>
        <w:rPr>
          <w:sz w:val="24"/>
        </w:rPr>
        <w:t xml:space="preserve">Peptidoglycanlaget består af aminosukkerstofkæder (bestående af N-acetyl-glukosamin og N-acetyl-muraminsyrer). Disse er krydsforbundne af peptider. </w:t>
      </w:r>
      <w:r>
        <w:rPr>
          <w:sz w:val="24"/>
        </w:rPr>
        <w:br/>
      </w:r>
      <w:r>
        <w:rPr>
          <w:sz w:val="24"/>
        </w:rPr>
        <w:br/>
      </w:r>
      <w:r>
        <w:rPr>
          <w:noProof/>
          <w:sz w:val="24"/>
        </w:rPr>
        <w:drawing>
          <wp:inline distT="0" distB="0" distL="0" distR="0">
            <wp:extent cx="2808605" cy="2677795"/>
            <wp:effectExtent l="0" t="0" r="0" b="825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CA" w:rsidRDefault="00D501E4" w:rsidP="004F20CF">
      <w:pPr>
        <w:rPr>
          <w:sz w:val="24"/>
        </w:rPr>
      </w:pPr>
      <w:r>
        <w:rPr>
          <w:b/>
          <w:sz w:val="24"/>
        </w:rPr>
        <w:t>Beta-laktamer</w:t>
      </w:r>
      <w:r>
        <w:rPr>
          <w:b/>
          <w:sz w:val="24"/>
        </w:rPr>
        <w:br/>
      </w:r>
      <w:r>
        <w:rPr>
          <w:sz w:val="24"/>
        </w:rPr>
        <w:t>Beta</w:t>
      </w:r>
      <w:r w:rsidR="003A23CA">
        <w:rPr>
          <w:sz w:val="24"/>
        </w:rPr>
        <w:t>-</w:t>
      </w:r>
      <w:r>
        <w:rPr>
          <w:sz w:val="24"/>
        </w:rPr>
        <w:t xml:space="preserve">laktamer </w:t>
      </w:r>
      <w:r w:rsidR="003A23CA">
        <w:rPr>
          <w:sz w:val="24"/>
        </w:rPr>
        <w:t>er antibiotika der forhindrer peptid-krydsbindingen af aminosukkerstofkæderne, hvormed cellevægssyntesen hæmmes.</w:t>
      </w:r>
      <w:r>
        <w:rPr>
          <w:sz w:val="24"/>
        </w:rPr>
        <w:br/>
      </w:r>
      <w:r w:rsidR="003A23CA">
        <w:rPr>
          <w:sz w:val="24"/>
        </w:rPr>
        <w:t xml:space="preserve">Deres effekt kan overordnet opsummeres i: </w:t>
      </w:r>
    </w:p>
    <w:p w:rsidR="003A23CA" w:rsidRDefault="003A23CA" w:rsidP="003A23CA">
      <w:pPr>
        <w:pStyle w:val="Listeafsnit"/>
        <w:numPr>
          <w:ilvl w:val="0"/>
          <w:numId w:val="6"/>
        </w:numPr>
        <w:rPr>
          <w:sz w:val="24"/>
        </w:rPr>
      </w:pPr>
      <w:r>
        <w:rPr>
          <w:sz w:val="24"/>
        </w:rPr>
        <w:t>Hæmning af peptidkrydsbinding</w:t>
      </w:r>
    </w:p>
    <w:p w:rsidR="003A23CA" w:rsidRDefault="003A23CA" w:rsidP="003A23CA">
      <w:pPr>
        <w:pStyle w:val="Listeafsnit"/>
        <w:numPr>
          <w:ilvl w:val="0"/>
          <w:numId w:val="6"/>
        </w:numPr>
        <w:rPr>
          <w:sz w:val="24"/>
        </w:rPr>
      </w:pPr>
      <w:r>
        <w:rPr>
          <w:sz w:val="24"/>
        </w:rPr>
        <w:t>Svækket cellevæg</w:t>
      </w:r>
    </w:p>
    <w:p w:rsidR="003A23CA" w:rsidRDefault="003A23CA" w:rsidP="003A23CA">
      <w:pPr>
        <w:pStyle w:val="Listeafsnit"/>
        <w:numPr>
          <w:ilvl w:val="0"/>
          <w:numId w:val="6"/>
        </w:numPr>
        <w:rPr>
          <w:sz w:val="24"/>
        </w:rPr>
      </w:pPr>
      <w:r>
        <w:rPr>
          <w:sz w:val="24"/>
        </w:rPr>
        <w:t>Bakterieopsvulmning (osmotisk tryk)</w:t>
      </w:r>
    </w:p>
    <w:p w:rsidR="003A23CA" w:rsidRDefault="003A23CA" w:rsidP="003A23CA">
      <w:pPr>
        <w:pStyle w:val="Listeafsnit"/>
        <w:numPr>
          <w:ilvl w:val="0"/>
          <w:numId w:val="6"/>
        </w:numPr>
        <w:rPr>
          <w:sz w:val="24"/>
        </w:rPr>
      </w:pPr>
      <w:r>
        <w:rPr>
          <w:sz w:val="24"/>
        </w:rPr>
        <w:t>Bakteriebrist (død)</w:t>
      </w:r>
    </w:p>
    <w:p w:rsidR="003A23CA" w:rsidRPr="003A23CA" w:rsidRDefault="003A23CA" w:rsidP="003A23CA">
      <w:pPr>
        <w:rPr>
          <w:sz w:val="24"/>
        </w:rPr>
      </w:pPr>
      <w:r>
        <w:rPr>
          <w:sz w:val="24"/>
        </w:rPr>
        <w:t xml:space="preserve">Beta-laktamer er altså </w:t>
      </w:r>
      <w:r>
        <w:rPr>
          <w:i/>
          <w:sz w:val="24"/>
        </w:rPr>
        <w:t xml:space="preserve">bakteriocide. </w:t>
      </w:r>
      <w:r>
        <w:rPr>
          <w:sz w:val="24"/>
        </w:rPr>
        <w:t>Deres virkning udøves gennem deres beta-laktamring.</w:t>
      </w:r>
    </w:p>
    <w:p w:rsidR="003A23CA" w:rsidRDefault="003A23CA" w:rsidP="003A23CA">
      <w:pPr>
        <w:rPr>
          <w:sz w:val="24"/>
        </w:rPr>
      </w:pPr>
      <w:r>
        <w:rPr>
          <w:sz w:val="24"/>
          <w:u w:val="single"/>
        </w:rPr>
        <w:t>Beta-laktam-bivirkninger</w:t>
      </w:r>
      <w:r>
        <w:rPr>
          <w:sz w:val="24"/>
          <w:u w:val="single"/>
        </w:rPr>
        <w:br/>
      </w:r>
      <w:r>
        <w:rPr>
          <w:sz w:val="24"/>
        </w:rPr>
        <w:t xml:space="preserve">Generelt få. Omfatter bl.a.: </w:t>
      </w:r>
    </w:p>
    <w:p w:rsidR="003A23CA" w:rsidRPr="003A23CA" w:rsidRDefault="003A23CA" w:rsidP="003A23CA">
      <w:pPr>
        <w:pStyle w:val="Listeafsnit"/>
        <w:numPr>
          <w:ilvl w:val="0"/>
          <w:numId w:val="8"/>
        </w:numPr>
        <w:rPr>
          <w:sz w:val="24"/>
        </w:rPr>
      </w:pPr>
      <w:r>
        <w:rPr>
          <w:sz w:val="24"/>
        </w:rPr>
        <w:t>Allergi (i form af bl.a. udslæt)</w:t>
      </w:r>
    </w:p>
    <w:p w:rsidR="003A23CA" w:rsidRDefault="003A23CA" w:rsidP="003A23CA">
      <w:pPr>
        <w:rPr>
          <w:sz w:val="24"/>
        </w:rPr>
      </w:pPr>
      <w:r>
        <w:rPr>
          <w:sz w:val="24"/>
          <w:u w:val="single"/>
        </w:rPr>
        <w:t>Beta-laktam-resistens</w:t>
      </w:r>
      <w:r>
        <w:rPr>
          <w:sz w:val="24"/>
          <w:u w:val="single"/>
        </w:rPr>
        <w:br/>
      </w:r>
      <w:r>
        <w:rPr>
          <w:sz w:val="24"/>
        </w:rPr>
        <w:t xml:space="preserve">Bakterier kan udvikle og frigive beta-laktamaser, som nedbryder beta-laktam-ringen. Hermed udvikles resistens. </w:t>
      </w:r>
    </w:p>
    <w:p w:rsidR="003A23CA" w:rsidRDefault="003A23CA" w:rsidP="003A23CA">
      <w:pPr>
        <w:rPr>
          <w:sz w:val="24"/>
        </w:rPr>
      </w:pPr>
      <w:r>
        <w:rPr>
          <w:sz w:val="24"/>
          <w:u w:val="single"/>
        </w:rPr>
        <w:lastRenderedPageBreak/>
        <w:t>Interaktioner</w:t>
      </w:r>
      <w:r>
        <w:rPr>
          <w:sz w:val="24"/>
          <w:u w:val="single"/>
        </w:rPr>
        <w:br/>
      </w:r>
      <w:r>
        <w:rPr>
          <w:sz w:val="24"/>
        </w:rPr>
        <w:t xml:space="preserve">Da beta-laktamer er bakteriocide i deres hæmning af cellevægssyntese, og dermed kun virker mod bakterier i vækst, bør beta-laktamer </w:t>
      </w:r>
      <w:r>
        <w:rPr>
          <w:b/>
          <w:sz w:val="24"/>
        </w:rPr>
        <w:t>ikke</w:t>
      </w:r>
      <w:r>
        <w:rPr>
          <w:b/>
          <w:i/>
          <w:sz w:val="24"/>
        </w:rPr>
        <w:t xml:space="preserve"> </w:t>
      </w:r>
      <w:r>
        <w:rPr>
          <w:sz w:val="24"/>
        </w:rPr>
        <w:t xml:space="preserve">gives sammen med bakteriostastiske antibiotika. </w:t>
      </w:r>
      <w:r w:rsidR="00100519">
        <w:rPr>
          <w:sz w:val="24"/>
        </w:rPr>
        <w:t>Der gøres undtagelse med aminoglykosider (tobramycin/gentamycin)</w:t>
      </w:r>
    </w:p>
    <w:p w:rsidR="003A23CA" w:rsidRDefault="003A23CA" w:rsidP="003A23CA">
      <w:pPr>
        <w:rPr>
          <w:b/>
          <w:color w:val="0070C0"/>
          <w:sz w:val="24"/>
        </w:rPr>
      </w:pPr>
      <w:r w:rsidRPr="003A23CA">
        <w:rPr>
          <w:b/>
          <w:color w:val="0070C0"/>
          <w:sz w:val="24"/>
        </w:rPr>
        <w:t>Beta-laktam-stofliste</w:t>
      </w:r>
      <w:r>
        <w:rPr>
          <w:b/>
          <w:color w:val="0070C0"/>
          <w:sz w:val="24"/>
        </w:rPr>
        <w:t xml:space="preserve"> (cellevægssyntesehæmmere)</w:t>
      </w:r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252"/>
      </w:tblGrid>
      <w:tr w:rsidR="00A82902" w:rsidRPr="00FC7806" w:rsidTr="00147BD8">
        <w:trPr>
          <w:trHeight w:val="136"/>
        </w:trPr>
        <w:tc>
          <w:tcPr>
            <w:tcW w:w="1838" w:type="dxa"/>
          </w:tcPr>
          <w:p w:rsidR="00A82902" w:rsidRPr="007A5F82" w:rsidRDefault="00A82902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2902" w:rsidRPr="007A5F82" w:rsidRDefault="00A82902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Penicillin G</w:t>
            </w:r>
          </w:p>
        </w:tc>
        <w:tc>
          <w:tcPr>
            <w:tcW w:w="4252" w:type="dxa"/>
          </w:tcPr>
          <w:p w:rsidR="00A82902" w:rsidRPr="007A5F82" w:rsidRDefault="00A82902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Penicillin V</w:t>
            </w:r>
          </w:p>
        </w:tc>
      </w:tr>
      <w:tr w:rsidR="00A82902" w:rsidRPr="00FC7806" w:rsidTr="00147BD8">
        <w:trPr>
          <w:trHeight w:val="136"/>
        </w:trPr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A8290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Smalspektret </w:t>
            </w:r>
            <w:r w:rsidR="00100519">
              <w:rPr>
                <w:sz w:val="20"/>
                <w:szCs w:val="24"/>
              </w:rPr>
              <w:br/>
              <w:t>P</w:t>
            </w:r>
            <w:r>
              <w:rPr>
                <w:sz w:val="20"/>
                <w:szCs w:val="24"/>
              </w:rPr>
              <w:t>enicillin</w:t>
            </w:r>
          </w:p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Beta-laktam</w:t>
            </w:r>
          </w:p>
        </w:tc>
        <w:tc>
          <w:tcPr>
            <w:tcW w:w="4252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Smalspektret </w:t>
            </w:r>
            <w:r w:rsidR="00100519">
              <w:rPr>
                <w:sz w:val="20"/>
                <w:szCs w:val="24"/>
              </w:rPr>
              <w:br/>
              <w:t>P</w:t>
            </w:r>
            <w:r>
              <w:rPr>
                <w:sz w:val="20"/>
                <w:szCs w:val="24"/>
              </w:rPr>
              <w:t>enicillin</w:t>
            </w:r>
            <w:r>
              <w:rPr>
                <w:sz w:val="20"/>
                <w:szCs w:val="24"/>
              </w:rPr>
              <w:br/>
              <w:t>Beta-laktam (cellevægssyntesehæmmer)</w:t>
            </w:r>
          </w:p>
        </w:tc>
      </w:tr>
      <w:tr w:rsidR="00A82902" w:rsidRPr="00FC7806" w:rsidTr="00147BD8">
        <w:trPr>
          <w:trHeight w:val="254"/>
        </w:trPr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A82902" w:rsidRPr="00A8290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G+</w:t>
            </w:r>
          </w:p>
        </w:tc>
        <w:tc>
          <w:tcPr>
            <w:tcW w:w="4252" w:type="dxa"/>
          </w:tcPr>
          <w:p w:rsidR="00A82902" w:rsidRPr="00A82902" w:rsidRDefault="001212F5" w:rsidP="00A82902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G+</w:t>
            </w:r>
          </w:p>
        </w:tc>
      </w:tr>
      <w:tr w:rsidR="00A82902" w:rsidRPr="001134EE" w:rsidTr="00147BD8"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  <w:tc>
          <w:tcPr>
            <w:tcW w:w="4252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</w:tr>
      <w:tr w:rsidR="00A82902" w:rsidRPr="001134EE" w:rsidTr="00147BD8">
        <w:tc>
          <w:tcPr>
            <w:tcW w:w="1838" w:type="dxa"/>
          </w:tcPr>
          <w:p w:rsidR="00A82902" w:rsidRDefault="00A82902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A82902" w:rsidRPr="00100519" w:rsidRDefault="00100519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</w:tc>
        <w:tc>
          <w:tcPr>
            <w:tcW w:w="4252" w:type="dxa"/>
          </w:tcPr>
          <w:p w:rsidR="00A82902" w:rsidRPr="00100519" w:rsidRDefault="00100519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</w:tc>
      </w:tr>
      <w:tr w:rsidR="00A82902" w:rsidRPr="001134EE" w:rsidTr="00147BD8"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A82902" w:rsidRPr="008C497D" w:rsidRDefault="00F63E9C" w:rsidP="00687E94">
            <w:pPr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Pneumoni</w:t>
            </w:r>
            <w:r>
              <w:rPr>
                <w:b/>
                <w:sz w:val="20"/>
                <w:szCs w:val="24"/>
              </w:rPr>
              <w:br/>
            </w:r>
            <w:r w:rsidR="008C497D">
              <w:rPr>
                <w:sz w:val="20"/>
                <w:szCs w:val="24"/>
              </w:rPr>
              <w:t>Alvorlige infektioner (meningitis, pericarditis m.v.)</w:t>
            </w:r>
          </w:p>
        </w:tc>
        <w:tc>
          <w:tcPr>
            <w:tcW w:w="4252" w:type="dxa"/>
          </w:tcPr>
          <w:p w:rsidR="00A82902" w:rsidRPr="00A82902" w:rsidRDefault="00100519" w:rsidP="00687E94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Luftvejsinfektioner</w:t>
            </w:r>
            <w:r w:rsidR="002E13B2">
              <w:rPr>
                <w:b/>
                <w:sz w:val="20"/>
                <w:szCs w:val="24"/>
              </w:rPr>
              <w:br/>
              <w:t>Oral kirugi (profylaktisk)</w:t>
            </w:r>
          </w:p>
        </w:tc>
      </w:tr>
      <w:tr w:rsidR="00A82902" w:rsidRPr="00FC7806" w:rsidTr="00147BD8"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Allergi </w:t>
            </w:r>
            <w:r>
              <w:rPr>
                <w:sz w:val="20"/>
                <w:szCs w:val="24"/>
              </w:rPr>
              <w:br/>
              <w:t>Resistens</w:t>
            </w:r>
            <w:r w:rsidR="00B946AF">
              <w:rPr>
                <w:sz w:val="20"/>
                <w:szCs w:val="24"/>
              </w:rPr>
              <w:t xml:space="preserve"> </w:t>
            </w:r>
            <w:r w:rsidR="00B946AF" w:rsidRPr="00B946AF">
              <w:rPr>
                <w:b/>
                <w:sz w:val="20"/>
                <w:szCs w:val="24"/>
              </w:rPr>
              <w:t>(e. coli naturligt resistent)</w:t>
            </w:r>
          </w:p>
        </w:tc>
        <w:tc>
          <w:tcPr>
            <w:tcW w:w="4252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r>
              <w:rPr>
                <w:sz w:val="20"/>
                <w:szCs w:val="24"/>
              </w:rPr>
              <w:br/>
              <w:t>Resistens</w:t>
            </w:r>
            <w:r w:rsidR="001212F5">
              <w:rPr>
                <w:sz w:val="20"/>
                <w:szCs w:val="24"/>
              </w:rPr>
              <w:t xml:space="preserve"> </w:t>
            </w:r>
          </w:p>
        </w:tc>
      </w:tr>
      <w:tr w:rsidR="00A82902" w:rsidRPr="00FC7806" w:rsidTr="00147BD8">
        <w:tc>
          <w:tcPr>
            <w:tcW w:w="1838" w:type="dxa"/>
          </w:tcPr>
          <w:p w:rsidR="00A82902" w:rsidRPr="00043E34" w:rsidRDefault="00A82902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A82902" w:rsidRPr="00F63E9C" w:rsidRDefault="00100519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Aminoglykosider</w:t>
            </w:r>
            <w:r w:rsidR="008C497D">
              <w:rPr>
                <w:sz w:val="20"/>
                <w:szCs w:val="24"/>
                <w:u w:val="single"/>
              </w:rPr>
              <w:t xml:space="preserve"> (bakteriocide)</w:t>
            </w:r>
            <w:r>
              <w:rPr>
                <w:sz w:val="20"/>
                <w:szCs w:val="24"/>
                <w:u w:val="single"/>
              </w:rPr>
              <w:br/>
            </w:r>
            <w:r w:rsidR="00F63E9C">
              <w:rPr>
                <w:sz w:val="20"/>
                <w:szCs w:val="24"/>
              </w:rPr>
              <w:t>Tobramycin og gentamycin: p</w:t>
            </w:r>
            <w:r>
              <w:rPr>
                <w:sz w:val="20"/>
                <w:szCs w:val="24"/>
              </w:rPr>
              <w:t>otenserende</w:t>
            </w:r>
            <w:r w:rsidR="008C497D">
              <w:rPr>
                <w:sz w:val="20"/>
                <w:szCs w:val="24"/>
              </w:rPr>
              <w:br/>
            </w:r>
            <w:r w:rsidR="00F63E9C">
              <w:rPr>
                <w:sz w:val="20"/>
                <w:szCs w:val="24"/>
              </w:rPr>
              <w:br/>
            </w:r>
            <w:r w:rsidR="008C497D">
              <w:rPr>
                <w:sz w:val="20"/>
                <w:szCs w:val="24"/>
                <w:u w:val="single"/>
              </w:rPr>
              <w:t>B</w:t>
            </w:r>
            <w:r w:rsidR="00F63E9C">
              <w:rPr>
                <w:sz w:val="20"/>
                <w:szCs w:val="24"/>
                <w:u w:val="single"/>
              </w:rPr>
              <w:t>akteriostatika</w:t>
            </w:r>
            <w:r w:rsidR="00F63E9C">
              <w:rPr>
                <w:sz w:val="20"/>
                <w:szCs w:val="24"/>
                <w:u w:val="single"/>
              </w:rPr>
              <w:br/>
            </w:r>
            <w:r w:rsidR="00F63E9C">
              <w:rPr>
                <w:sz w:val="20"/>
                <w:szCs w:val="24"/>
              </w:rPr>
              <w:t>Antagonistisk</w:t>
            </w:r>
          </w:p>
        </w:tc>
        <w:tc>
          <w:tcPr>
            <w:tcW w:w="4252" w:type="dxa"/>
          </w:tcPr>
          <w:p w:rsidR="00A82902" w:rsidRDefault="00100519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Aminoglykosider</w:t>
            </w:r>
            <w:r w:rsidR="008C497D">
              <w:rPr>
                <w:sz w:val="20"/>
                <w:szCs w:val="24"/>
                <w:u w:val="single"/>
              </w:rPr>
              <w:t xml:space="preserve"> (bakteriocide)</w:t>
            </w:r>
            <w:r>
              <w:rPr>
                <w:sz w:val="20"/>
                <w:szCs w:val="24"/>
                <w:u w:val="single"/>
              </w:rPr>
              <w:br/>
            </w:r>
            <w:r w:rsidR="00F63E9C">
              <w:rPr>
                <w:sz w:val="20"/>
                <w:szCs w:val="24"/>
              </w:rPr>
              <w:t>Tobramycin og gentamycin: p</w:t>
            </w:r>
            <w:r>
              <w:rPr>
                <w:sz w:val="20"/>
                <w:szCs w:val="24"/>
              </w:rPr>
              <w:t>otenserende</w:t>
            </w:r>
            <w:r w:rsidR="008C497D">
              <w:rPr>
                <w:sz w:val="20"/>
                <w:szCs w:val="24"/>
              </w:rPr>
              <w:br/>
            </w:r>
          </w:p>
          <w:p w:rsidR="00F63E9C" w:rsidRPr="00100519" w:rsidRDefault="008C497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</w:t>
            </w:r>
            <w:r w:rsidR="00F63E9C">
              <w:rPr>
                <w:sz w:val="20"/>
                <w:szCs w:val="24"/>
                <w:u w:val="single"/>
              </w:rPr>
              <w:t>akteriostatika</w:t>
            </w:r>
            <w:r w:rsidR="00F63E9C">
              <w:rPr>
                <w:sz w:val="20"/>
                <w:szCs w:val="24"/>
                <w:u w:val="single"/>
              </w:rPr>
              <w:br/>
            </w:r>
            <w:r w:rsidR="00F63E9C">
              <w:rPr>
                <w:sz w:val="20"/>
                <w:szCs w:val="24"/>
              </w:rPr>
              <w:t>Antagonistisk</w:t>
            </w:r>
          </w:p>
        </w:tc>
      </w:tr>
      <w:tr w:rsidR="00A82902" w:rsidRPr="00FC7806" w:rsidTr="00147BD8"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A82902" w:rsidRPr="007A5F82" w:rsidRDefault="002E13B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KUN INTRAVENØST</w:t>
            </w:r>
          </w:p>
        </w:tc>
        <w:tc>
          <w:tcPr>
            <w:tcW w:w="4252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A82902" w:rsidRPr="001134EE" w:rsidTr="00147BD8">
        <w:tc>
          <w:tcPr>
            <w:tcW w:w="1838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  <w:tc>
          <w:tcPr>
            <w:tcW w:w="4252" w:type="dxa"/>
          </w:tcPr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</w:tr>
    </w:tbl>
    <w:p w:rsidR="003A23CA" w:rsidRDefault="003A23CA" w:rsidP="003A23CA">
      <w:pPr>
        <w:rPr>
          <w:b/>
          <w:color w:val="0070C0"/>
          <w:sz w:val="24"/>
        </w:rPr>
      </w:pPr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837"/>
        <w:gridCol w:w="4253"/>
        <w:gridCol w:w="4253"/>
      </w:tblGrid>
      <w:tr w:rsidR="00A82902" w:rsidRPr="00FC7806" w:rsidTr="001212F5">
        <w:trPr>
          <w:trHeight w:val="136"/>
        </w:trPr>
        <w:tc>
          <w:tcPr>
            <w:tcW w:w="1837" w:type="dxa"/>
          </w:tcPr>
          <w:p w:rsidR="00A82902" w:rsidRPr="007A5F82" w:rsidRDefault="00A82902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A82902" w:rsidRPr="007A5F82" w:rsidRDefault="00A82902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Dikloxacilin </w:t>
            </w:r>
          </w:p>
        </w:tc>
        <w:tc>
          <w:tcPr>
            <w:tcW w:w="4253" w:type="dxa"/>
          </w:tcPr>
          <w:p w:rsidR="00A82902" w:rsidRPr="007A5F82" w:rsidRDefault="00A82902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Ampicilin</w:t>
            </w:r>
            <w:r w:rsidR="001212F5">
              <w:rPr>
                <w:b/>
                <w:color w:val="0070C0"/>
                <w:sz w:val="24"/>
                <w:szCs w:val="24"/>
              </w:rPr>
              <w:t>/amoxicilin</w:t>
            </w:r>
          </w:p>
        </w:tc>
      </w:tr>
      <w:tr w:rsidR="00A82902" w:rsidRPr="00FC7806" w:rsidTr="001212F5">
        <w:trPr>
          <w:trHeight w:val="136"/>
        </w:trPr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A8290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Smalspektret </w:t>
            </w:r>
            <w:r w:rsidR="00100519">
              <w:rPr>
                <w:sz w:val="20"/>
                <w:szCs w:val="24"/>
              </w:rPr>
              <w:br/>
              <w:t>P</w:t>
            </w:r>
            <w:r>
              <w:rPr>
                <w:sz w:val="20"/>
                <w:szCs w:val="24"/>
              </w:rPr>
              <w:t>enicillin</w:t>
            </w:r>
          </w:p>
          <w:p w:rsidR="00A82902" w:rsidRPr="007A5F82" w:rsidRDefault="00A82902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Beta-laktam </w:t>
            </w:r>
          </w:p>
        </w:tc>
        <w:tc>
          <w:tcPr>
            <w:tcW w:w="4253" w:type="dxa"/>
          </w:tcPr>
          <w:p w:rsidR="001212F5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Bredspektret</w:t>
            </w:r>
          </w:p>
          <w:p w:rsidR="00A82902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</w:t>
            </w:r>
            <w:r w:rsidR="00B946AF">
              <w:rPr>
                <w:sz w:val="20"/>
                <w:szCs w:val="24"/>
              </w:rPr>
              <w:t>enicillin</w:t>
            </w:r>
            <w:r w:rsidR="00B946AF">
              <w:rPr>
                <w:sz w:val="20"/>
                <w:szCs w:val="24"/>
              </w:rPr>
              <w:br/>
              <w:t xml:space="preserve">Beta-laktam </w:t>
            </w:r>
          </w:p>
        </w:tc>
      </w:tr>
      <w:tr w:rsidR="00A82902" w:rsidRPr="00FC7806" w:rsidTr="001212F5">
        <w:trPr>
          <w:trHeight w:val="254"/>
        </w:trPr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A82902" w:rsidRPr="001212F5" w:rsidRDefault="001212F5" w:rsidP="00687E94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>G+</w:t>
            </w:r>
          </w:p>
        </w:tc>
        <w:tc>
          <w:tcPr>
            <w:tcW w:w="4253" w:type="dxa"/>
          </w:tcPr>
          <w:p w:rsidR="009A3D2B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G+</w:t>
            </w:r>
          </w:p>
          <w:p w:rsidR="00B946AF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G-</w:t>
            </w:r>
          </w:p>
        </w:tc>
      </w:tr>
      <w:tr w:rsidR="00A82902" w:rsidRPr="001134EE" w:rsidTr="001212F5"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A82902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  <w:tc>
          <w:tcPr>
            <w:tcW w:w="4253" w:type="dxa"/>
          </w:tcPr>
          <w:p w:rsidR="00A82902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</w:tr>
      <w:tr w:rsidR="00A82902" w:rsidRPr="001134EE" w:rsidTr="001212F5">
        <w:tc>
          <w:tcPr>
            <w:tcW w:w="1837" w:type="dxa"/>
          </w:tcPr>
          <w:p w:rsidR="00A82902" w:rsidRDefault="00A82902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A82902" w:rsidRPr="00100519" w:rsidRDefault="00100519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</w:tc>
        <w:tc>
          <w:tcPr>
            <w:tcW w:w="4253" w:type="dxa"/>
          </w:tcPr>
          <w:p w:rsidR="008C497D" w:rsidRDefault="008C497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  <w:p w:rsidR="00A82902" w:rsidRPr="00100519" w:rsidRDefault="00F63E9C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Diarré</w:t>
            </w:r>
            <w:r w:rsidR="008C497D">
              <w:rPr>
                <w:sz w:val="20"/>
                <w:szCs w:val="24"/>
              </w:rPr>
              <w:t xml:space="preserve"> (ikke allergisk)</w:t>
            </w:r>
            <w:r>
              <w:rPr>
                <w:sz w:val="20"/>
                <w:szCs w:val="24"/>
              </w:rPr>
              <w:br/>
              <w:t>Huduslæt</w:t>
            </w:r>
            <w:r w:rsidR="008C497D">
              <w:rPr>
                <w:sz w:val="20"/>
                <w:szCs w:val="24"/>
              </w:rPr>
              <w:t xml:space="preserve"> (ikke allergisk)</w:t>
            </w:r>
          </w:p>
        </w:tc>
      </w:tr>
      <w:tr w:rsidR="00A82902" w:rsidRPr="001134EE" w:rsidTr="001212F5"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A82902" w:rsidRPr="00B946AF" w:rsidRDefault="00B946AF" w:rsidP="00687E94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Staphylococcus Aureus</w:t>
            </w:r>
          </w:p>
        </w:tc>
        <w:tc>
          <w:tcPr>
            <w:tcW w:w="4253" w:type="dxa"/>
          </w:tcPr>
          <w:p w:rsidR="00B946AF" w:rsidRPr="00F63E9C" w:rsidRDefault="00100519" w:rsidP="00687E94">
            <w:pPr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Luftvejsinfektioner</w:t>
            </w:r>
            <w:r w:rsidR="00F63E9C">
              <w:rPr>
                <w:b/>
                <w:sz w:val="20"/>
                <w:szCs w:val="24"/>
              </w:rPr>
              <w:br/>
            </w:r>
            <w:r w:rsidR="00F63E9C">
              <w:rPr>
                <w:sz w:val="20"/>
                <w:szCs w:val="24"/>
              </w:rPr>
              <w:t xml:space="preserve">Alvorlige infektioner (ampicilin) </w:t>
            </w:r>
          </w:p>
        </w:tc>
      </w:tr>
      <w:tr w:rsidR="00A82902" w:rsidRPr="00FC7806" w:rsidTr="001212F5"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A8290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  <w:p w:rsidR="00F63E9C" w:rsidRDefault="00F63E9C" w:rsidP="00687E94">
            <w:pPr>
              <w:rPr>
                <w:sz w:val="20"/>
                <w:szCs w:val="24"/>
              </w:rPr>
            </w:pPr>
            <w:r w:rsidRPr="00F63E9C">
              <w:rPr>
                <w:strike/>
                <w:sz w:val="20"/>
                <w:szCs w:val="24"/>
              </w:rPr>
              <w:t>Resistens</w:t>
            </w:r>
            <w:r>
              <w:rPr>
                <w:sz w:val="20"/>
                <w:szCs w:val="24"/>
              </w:rPr>
              <w:t xml:space="preserve"> (ikke betalaktamase-følsom)</w:t>
            </w:r>
          </w:p>
          <w:p w:rsidR="00F63E9C" w:rsidRPr="00F63E9C" w:rsidRDefault="00F63E9C" w:rsidP="00687E94">
            <w:pPr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Graviditet</w:t>
            </w:r>
          </w:p>
        </w:tc>
        <w:tc>
          <w:tcPr>
            <w:tcW w:w="4253" w:type="dxa"/>
          </w:tcPr>
          <w:p w:rsidR="008C497D" w:rsidRDefault="008C497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  <w:p w:rsidR="00B946AF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Resistens</w:t>
            </w:r>
          </w:p>
        </w:tc>
      </w:tr>
      <w:tr w:rsidR="00A82902" w:rsidRPr="00FC7806" w:rsidTr="001212F5">
        <w:tc>
          <w:tcPr>
            <w:tcW w:w="1837" w:type="dxa"/>
          </w:tcPr>
          <w:p w:rsidR="00A82902" w:rsidRPr="00043E34" w:rsidRDefault="00A82902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F63E9C" w:rsidRPr="00F63E9C" w:rsidRDefault="00F63E9C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Aminoglykosider</w:t>
            </w:r>
            <w:r w:rsidR="008C497D">
              <w:rPr>
                <w:sz w:val="20"/>
                <w:szCs w:val="24"/>
                <w:u w:val="single"/>
              </w:rPr>
              <w:t xml:space="preserve"> (bakteriocide)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Tobramycin og gentamycin: potenserende</w:t>
            </w:r>
          </w:p>
          <w:p w:rsidR="00F63E9C" w:rsidRDefault="00F63E9C" w:rsidP="00687E94">
            <w:pPr>
              <w:rPr>
                <w:sz w:val="20"/>
                <w:szCs w:val="24"/>
                <w:u w:val="single"/>
              </w:rPr>
            </w:pPr>
          </w:p>
          <w:p w:rsidR="00A82902" w:rsidRPr="007A5F82" w:rsidRDefault="008C497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</w:t>
            </w:r>
            <w:r w:rsidR="00F63E9C">
              <w:rPr>
                <w:sz w:val="20"/>
                <w:szCs w:val="24"/>
                <w:u w:val="single"/>
              </w:rPr>
              <w:t>akteriostatika</w:t>
            </w:r>
            <w:r w:rsidR="00F63E9C">
              <w:rPr>
                <w:sz w:val="20"/>
                <w:szCs w:val="24"/>
                <w:u w:val="single"/>
              </w:rPr>
              <w:br/>
            </w:r>
            <w:r w:rsidR="00F63E9C">
              <w:rPr>
                <w:sz w:val="20"/>
                <w:szCs w:val="24"/>
              </w:rPr>
              <w:t>Antagonistisk</w:t>
            </w:r>
          </w:p>
        </w:tc>
        <w:tc>
          <w:tcPr>
            <w:tcW w:w="4253" w:type="dxa"/>
          </w:tcPr>
          <w:p w:rsidR="00F63E9C" w:rsidRDefault="00F63E9C" w:rsidP="00687E94">
            <w:pPr>
              <w:rPr>
                <w:sz w:val="20"/>
                <w:szCs w:val="24"/>
              </w:rPr>
            </w:pPr>
            <w:r w:rsidRPr="00F63E9C">
              <w:rPr>
                <w:sz w:val="20"/>
                <w:szCs w:val="24"/>
                <w:u w:val="single"/>
              </w:rPr>
              <w:t>Aminoglykosider</w:t>
            </w:r>
            <w:r w:rsidR="008C497D">
              <w:rPr>
                <w:sz w:val="20"/>
                <w:szCs w:val="24"/>
                <w:u w:val="single"/>
              </w:rPr>
              <w:t xml:space="preserve"> (bakteriocide)</w:t>
            </w:r>
            <w:r>
              <w:rPr>
                <w:sz w:val="20"/>
                <w:szCs w:val="24"/>
              </w:rPr>
              <w:br/>
              <w:t>Tobramycin og gentamycin: potenserende</w:t>
            </w:r>
          </w:p>
          <w:p w:rsidR="00F63E9C" w:rsidRDefault="00F63E9C" w:rsidP="00687E94">
            <w:pPr>
              <w:rPr>
                <w:sz w:val="20"/>
                <w:szCs w:val="24"/>
              </w:rPr>
            </w:pPr>
          </w:p>
          <w:p w:rsidR="00A82902" w:rsidRPr="001212F5" w:rsidRDefault="008C497D" w:rsidP="00687E94">
            <w:pPr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Bakteriostatika</w:t>
            </w:r>
            <w:r w:rsidR="00F63E9C">
              <w:rPr>
                <w:sz w:val="20"/>
                <w:szCs w:val="24"/>
              </w:rPr>
              <w:br/>
              <w:t>Antagonistisk</w:t>
            </w:r>
            <w:r w:rsidR="00B946AF">
              <w:rPr>
                <w:sz w:val="20"/>
                <w:szCs w:val="24"/>
              </w:rPr>
              <w:t xml:space="preserve"> </w:t>
            </w:r>
            <w:r w:rsidR="001212F5">
              <w:rPr>
                <w:sz w:val="20"/>
                <w:szCs w:val="24"/>
              </w:rPr>
              <w:br/>
            </w:r>
            <w:r w:rsidR="001212F5">
              <w:rPr>
                <w:sz w:val="20"/>
                <w:szCs w:val="24"/>
              </w:rPr>
              <w:br/>
            </w:r>
            <w:r w:rsidR="001212F5">
              <w:rPr>
                <w:sz w:val="20"/>
                <w:szCs w:val="24"/>
                <w:u w:val="single"/>
              </w:rPr>
              <w:t xml:space="preserve">Amoxycilin </w:t>
            </w:r>
            <w:r w:rsidR="001212F5">
              <w:rPr>
                <w:sz w:val="20"/>
                <w:szCs w:val="24"/>
                <w:u w:val="single"/>
              </w:rPr>
              <w:br/>
            </w:r>
            <w:r w:rsidR="001212F5">
              <w:rPr>
                <w:sz w:val="20"/>
                <w:szCs w:val="24"/>
              </w:rPr>
              <w:t xml:space="preserve">Kan anvendes med </w:t>
            </w:r>
            <w:r w:rsidR="001212F5">
              <w:rPr>
                <w:b/>
                <w:sz w:val="20"/>
                <w:szCs w:val="24"/>
              </w:rPr>
              <w:t>clavulansyre (antiresistens)</w:t>
            </w:r>
          </w:p>
        </w:tc>
      </w:tr>
      <w:tr w:rsidR="00A82902" w:rsidRPr="00FC7806" w:rsidTr="001212F5"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Administration</w:t>
            </w:r>
          </w:p>
        </w:tc>
        <w:tc>
          <w:tcPr>
            <w:tcW w:w="4253" w:type="dxa"/>
          </w:tcPr>
          <w:p w:rsidR="00A82902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 w:rsidR="00F63E9C">
              <w:rPr>
                <w:sz w:val="20"/>
                <w:szCs w:val="24"/>
              </w:rPr>
              <w:t xml:space="preserve"> og IV</w:t>
            </w:r>
          </w:p>
        </w:tc>
        <w:tc>
          <w:tcPr>
            <w:tcW w:w="4253" w:type="dxa"/>
          </w:tcPr>
          <w:p w:rsidR="00A82902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 w:rsidR="00F63E9C">
              <w:rPr>
                <w:sz w:val="20"/>
                <w:szCs w:val="24"/>
              </w:rPr>
              <w:t xml:space="preserve"> og IV (ampicilin)</w:t>
            </w:r>
          </w:p>
        </w:tc>
      </w:tr>
      <w:tr w:rsidR="00A82902" w:rsidRPr="001134EE" w:rsidTr="001212F5">
        <w:tc>
          <w:tcPr>
            <w:tcW w:w="1837" w:type="dxa"/>
          </w:tcPr>
          <w:p w:rsidR="00A82902" w:rsidRPr="00FC7806" w:rsidRDefault="00A82902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A82902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  <w:tc>
          <w:tcPr>
            <w:tcW w:w="4253" w:type="dxa"/>
          </w:tcPr>
          <w:p w:rsidR="00B4381A" w:rsidRPr="007A5F82" w:rsidRDefault="00B946AF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</w:tr>
    </w:tbl>
    <w:p w:rsidR="001212F5" w:rsidRPr="003A23CA" w:rsidRDefault="001212F5" w:rsidP="003A23CA">
      <w:pPr>
        <w:rPr>
          <w:sz w:val="24"/>
        </w:rPr>
      </w:pPr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8505"/>
      </w:tblGrid>
      <w:tr w:rsidR="0010016A" w:rsidRPr="00FC7806" w:rsidTr="00125B63">
        <w:trPr>
          <w:trHeight w:val="136"/>
        </w:trPr>
        <w:tc>
          <w:tcPr>
            <w:tcW w:w="1838" w:type="dxa"/>
          </w:tcPr>
          <w:p w:rsidR="0010016A" w:rsidRPr="007A5F82" w:rsidRDefault="0010016A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505" w:type="dxa"/>
          </w:tcPr>
          <w:p w:rsidR="0010016A" w:rsidRPr="007A5F82" w:rsidRDefault="0010016A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Cefuroxim</w:t>
            </w:r>
          </w:p>
        </w:tc>
      </w:tr>
      <w:tr w:rsidR="0010016A" w:rsidRPr="00FC7806" w:rsidTr="00125B63">
        <w:trPr>
          <w:trHeight w:val="136"/>
        </w:trPr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505" w:type="dxa"/>
          </w:tcPr>
          <w:p w:rsidR="0010016A" w:rsidRPr="007A5F82" w:rsidRDefault="00125B63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Bredspektret </w:t>
            </w:r>
            <w:r w:rsidR="001212F5">
              <w:rPr>
                <w:sz w:val="20"/>
                <w:szCs w:val="24"/>
              </w:rPr>
              <w:br/>
            </w:r>
            <w:r w:rsidR="001212F5" w:rsidRPr="009A3D2B">
              <w:rPr>
                <w:sz w:val="20"/>
                <w:szCs w:val="24"/>
              </w:rPr>
              <w:t>C</w:t>
            </w:r>
            <w:r w:rsidRPr="009A3D2B">
              <w:rPr>
                <w:sz w:val="20"/>
                <w:szCs w:val="24"/>
              </w:rPr>
              <w:t>ephalosporin</w:t>
            </w:r>
            <w:r>
              <w:rPr>
                <w:sz w:val="20"/>
                <w:szCs w:val="24"/>
              </w:rPr>
              <w:br/>
              <w:t xml:space="preserve">Beta-laktam </w:t>
            </w:r>
          </w:p>
        </w:tc>
      </w:tr>
      <w:tr w:rsidR="0010016A" w:rsidRPr="00FC7806" w:rsidTr="00125B63">
        <w:trPr>
          <w:trHeight w:val="254"/>
        </w:trPr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505" w:type="dxa"/>
          </w:tcPr>
          <w:p w:rsidR="0010016A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G+ </w:t>
            </w:r>
            <w:r>
              <w:rPr>
                <w:sz w:val="20"/>
                <w:szCs w:val="24"/>
              </w:rPr>
              <w:br/>
              <w:t xml:space="preserve">G- </w:t>
            </w:r>
          </w:p>
        </w:tc>
      </w:tr>
      <w:tr w:rsidR="0010016A" w:rsidRPr="001134EE" w:rsidTr="00125B63"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505" w:type="dxa"/>
          </w:tcPr>
          <w:p w:rsidR="0010016A" w:rsidRPr="007A5F82" w:rsidRDefault="00125B63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</w:tr>
      <w:tr w:rsidR="0010016A" w:rsidRPr="001134EE" w:rsidTr="00125B63">
        <w:tc>
          <w:tcPr>
            <w:tcW w:w="1838" w:type="dxa"/>
          </w:tcPr>
          <w:p w:rsidR="0010016A" w:rsidRDefault="0010016A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505" w:type="dxa"/>
          </w:tcPr>
          <w:p w:rsidR="0010016A" w:rsidRPr="001212F5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r>
              <w:rPr>
                <w:sz w:val="20"/>
                <w:szCs w:val="24"/>
              </w:rPr>
              <w:br/>
              <w:t>Resistens</w:t>
            </w:r>
          </w:p>
        </w:tc>
      </w:tr>
      <w:tr w:rsidR="0010016A" w:rsidRPr="001134EE" w:rsidTr="00125B63"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505" w:type="dxa"/>
          </w:tcPr>
          <w:p w:rsidR="0010016A" w:rsidRPr="001212F5" w:rsidRDefault="001212F5" w:rsidP="00687E94">
            <w:pPr>
              <w:rPr>
                <w:b/>
                <w:sz w:val="20"/>
                <w:szCs w:val="24"/>
              </w:rPr>
            </w:pPr>
            <w:r w:rsidRPr="001212F5">
              <w:rPr>
                <w:b/>
                <w:sz w:val="20"/>
                <w:szCs w:val="24"/>
              </w:rPr>
              <w:t xml:space="preserve">PENICILINALLERGI </w:t>
            </w:r>
          </w:p>
        </w:tc>
      </w:tr>
      <w:tr w:rsidR="0010016A" w:rsidRPr="00FC7806" w:rsidTr="00125B63"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 w:rsidR="00125B63"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505" w:type="dxa"/>
          </w:tcPr>
          <w:p w:rsidR="0010016A" w:rsidRPr="007A5F82" w:rsidRDefault="00125B63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Allergi </w:t>
            </w:r>
            <w:r>
              <w:rPr>
                <w:sz w:val="20"/>
                <w:szCs w:val="24"/>
              </w:rPr>
              <w:br/>
              <w:t>Resistens</w:t>
            </w:r>
          </w:p>
        </w:tc>
      </w:tr>
      <w:tr w:rsidR="0010016A" w:rsidRPr="00FC7806" w:rsidTr="00125B63">
        <w:tc>
          <w:tcPr>
            <w:tcW w:w="1838" w:type="dxa"/>
          </w:tcPr>
          <w:p w:rsidR="0010016A" w:rsidRPr="00043E34" w:rsidRDefault="0010016A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505" w:type="dxa"/>
          </w:tcPr>
          <w:p w:rsidR="0010016A" w:rsidRPr="008C497D" w:rsidRDefault="008C497D" w:rsidP="00687E94">
            <w:pPr>
              <w:rPr>
                <w:sz w:val="20"/>
                <w:szCs w:val="24"/>
              </w:rPr>
            </w:pPr>
            <w:r w:rsidRPr="008C497D">
              <w:rPr>
                <w:sz w:val="20"/>
                <w:szCs w:val="24"/>
                <w:u w:val="single"/>
              </w:rPr>
              <w:t>Aminoglykosider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Tobramycin og gentamycin: potenserende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Bakteriostatika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Antagonistisk </w:t>
            </w:r>
          </w:p>
        </w:tc>
      </w:tr>
      <w:tr w:rsidR="0010016A" w:rsidRPr="00FC7806" w:rsidTr="00125B63"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505" w:type="dxa"/>
          </w:tcPr>
          <w:p w:rsidR="0010016A" w:rsidRPr="007A5F82" w:rsidRDefault="008C497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Intravenøst</w:t>
            </w:r>
          </w:p>
        </w:tc>
      </w:tr>
      <w:tr w:rsidR="0010016A" w:rsidRPr="001134EE" w:rsidTr="00125B63">
        <w:tc>
          <w:tcPr>
            <w:tcW w:w="1838" w:type="dxa"/>
          </w:tcPr>
          <w:p w:rsidR="0010016A" w:rsidRPr="00FC7806" w:rsidRDefault="0010016A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8505" w:type="dxa"/>
          </w:tcPr>
          <w:p w:rsidR="0010016A" w:rsidRPr="007A5F82" w:rsidRDefault="00125B63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</w:tr>
    </w:tbl>
    <w:p w:rsidR="00125B63" w:rsidRDefault="00125B63" w:rsidP="003A23CA">
      <w:pPr>
        <w:rPr>
          <w:b/>
          <w:sz w:val="32"/>
        </w:rPr>
      </w:pPr>
    </w:p>
    <w:p w:rsidR="004F20CF" w:rsidRDefault="00125B63" w:rsidP="003A23CA">
      <w:pPr>
        <w:rPr>
          <w:sz w:val="24"/>
        </w:rPr>
      </w:pPr>
      <w:r>
        <w:rPr>
          <w:b/>
          <w:sz w:val="32"/>
        </w:rPr>
        <w:t>Antibiotika der hæmmer proteinsyntesen</w:t>
      </w:r>
    </w:p>
    <w:p w:rsidR="00125B63" w:rsidRPr="008C497D" w:rsidRDefault="00125B63" w:rsidP="003A23CA">
      <w:pPr>
        <w:rPr>
          <w:sz w:val="24"/>
        </w:rPr>
      </w:pPr>
      <w:r>
        <w:rPr>
          <w:b/>
          <w:sz w:val="24"/>
        </w:rPr>
        <w:t>Aminoglykosider</w:t>
      </w:r>
      <w:r>
        <w:rPr>
          <w:sz w:val="24"/>
        </w:rPr>
        <w:br/>
      </w:r>
      <w:r w:rsidR="00BC0A85">
        <w:rPr>
          <w:sz w:val="24"/>
        </w:rPr>
        <w:t>Binder 30S</w:t>
      </w:r>
      <w:r>
        <w:rPr>
          <w:sz w:val="24"/>
        </w:rPr>
        <w:t xml:space="preserve"> </w:t>
      </w:r>
      <w:r w:rsidR="00BC0A85">
        <w:rPr>
          <w:sz w:val="24"/>
        </w:rPr>
        <w:t>(irreversibel)</w:t>
      </w:r>
      <w:r>
        <w:rPr>
          <w:sz w:val="24"/>
        </w:rPr>
        <w:br/>
      </w:r>
      <w:r w:rsidR="00BC0A85">
        <w:rPr>
          <w:sz w:val="24"/>
        </w:rPr>
        <w:t>Fejllæsning af mRNA</w:t>
      </w:r>
      <w:r w:rsidR="00BC0A85">
        <w:rPr>
          <w:sz w:val="24"/>
        </w:rPr>
        <w:br/>
        <w:t>Defekte proteiner</w:t>
      </w:r>
      <w:r>
        <w:rPr>
          <w:sz w:val="24"/>
        </w:rPr>
        <w:t xml:space="preserve"> </w:t>
      </w:r>
    </w:p>
    <w:tbl>
      <w:tblPr>
        <w:tblStyle w:val="Tabel-Gitter"/>
        <w:tblW w:w="6091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</w:tblGrid>
      <w:tr w:rsidR="001212F5" w:rsidRPr="00FC7806" w:rsidTr="001212F5">
        <w:trPr>
          <w:trHeight w:val="136"/>
        </w:trPr>
        <w:tc>
          <w:tcPr>
            <w:tcW w:w="1838" w:type="dxa"/>
          </w:tcPr>
          <w:p w:rsidR="001212F5" w:rsidRPr="007A5F82" w:rsidRDefault="001212F5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212F5" w:rsidRPr="007A5F82" w:rsidRDefault="001212F5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Gentamicin/Tobramycin</w:t>
            </w:r>
          </w:p>
        </w:tc>
      </w:tr>
      <w:tr w:rsidR="001212F5" w:rsidRPr="00FC7806" w:rsidTr="001212F5">
        <w:trPr>
          <w:trHeight w:val="136"/>
        </w:trPr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Bredspektret aminoglykosid</w:t>
            </w:r>
          </w:p>
        </w:tc>
      </w:tr>
      <w:tr w:rsidR="001212F5" w:rsidRPr="00FC7806" w:rsidTr="001212F5">
        <w:trPr>
          <w:trHeight w:val="254"/>
        </w:trPr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1212F5" w:rsidRPr="001212F5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</w:t>
            </w:r>
            <w:r w:rsidR="00BC0A85">
              <w:rPr>
                <w:sz w:val="20"/>
                <w:szCs w:val="24"/>
                <w:vertAlign w:val="superscript"/>
              </w:rPr>
              <w:t>%</w:t>
            </w:r>
            <w:r>
              <w:rPr>
                <w:sz w:val="20"/>
                <w:szCs w:val="24"/>
              </w:rPr>
              <w:t xml:space="preserve"> stave (</w:t>
            </w:r>
            <w:r w:rsidR="00BC0A85">
              <w:rPr>
                <w:sz w:val="20"/>
                <w:szCs w:val="24"/>
              </w:rPr>
              <w:t>ikke</w:t>
            </w:r>
            <w:r>
              <w:rPr>
                <w:sz w:val="20"/>
                <w:szCs w:val="24"/>
              </w:rPr>
              <w:t xml:space="preserve"> anaerobe)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</w:t>
            </w:r>
            <w:r w:rsidR="008C497D">
              <w:rPr>
                <w:sz w:val="20"/>
                <w:szCs w:val="24"/>
              </w:rPr>
              <w:t>akteriocid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1212F5" w:rsidRPr="00BC0A85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Indre øre: ligevægt/døvhed</w:t>
            </w:r>
            <w:r>
              <w:rPr>
                <w:sz w:val="20"/>
                <w:szCs w:val="24"/>
              </w:rPr>
              <w:br/>
              <w:t>Nyre: nedsat funktion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212F5" w:rsidRPr="001212F5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Alvorlige infektioner</w:t>
            </w:r>
            <w:r w:rsidR="00BC0A85">
              <w:rPr>
                <w:sz w:val="20"/>
                <w:szCs w:val="24"/>
              </w:rPr>
              <w:br/>
              <w:t>- Sepsis</w:t>
            </w:r>
            <w:r w:rsidR="00BC0A85">
              <w:rPr>
                <w:sz w:val="20"/>
                <w:szCs w:val="24"/>
              </w:rPr>
              <w:br/>
              <w:t>- Meningitis</w:t>
            </w:r>
            <w:r w:rsidR="00BC0A85">
              <w:rPr>
                <w:sz w:val="20"/>
                <w:szCs w:val="24"/>
              </w:rPr>
              <w:br/>
              <w:t>- Endocarditis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Allergi </w:t>
            </w:r>
            <w:r>
              <w:rPr>
                <w:sz w:val="20"/>
                <w:szCs w:val="24"/>
              </w:rPr>
              <w:br/>
            </w:r>
            <w:r w:rsidR="00BC0A85">
              <w:rPr>
                <w:sz w:val="20"/>
                <w:szCs w:val="24"/>
              </w:rPr>
              <w:t>Tidligere behandling med cistatin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043E34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1212F5" w:rsidRPr="008C497D" w:rsidRDefault="008C497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Betalaktamer</w:t>
            </w:r>
            <w:r>
              <w:rPr>
                <w:sz w:val="20"/>
                <w:szCs w:val="24"/>
                <w:u w:val="single"/>
              </w:rPr>
              <w:br/>
            </w:r>
            <w:r w:rsidR="00BC0A85">
              <w:rPr>
                <w:sz w:val="20"/>
                <w:szCs w:val="24"/>
              </w:rPr>
              <w:t>Synergi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IV </w:t>
            </w:r>
            <w:r>
              <w:rPr>
                <w:sz w:val="20"/>
                <w:szCs w:val="24"/>
              </w:rPr>
              <w:br/>
              <w:t>Topikalt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BC0A8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Elimination</w:t>
            </w:r>
          </w:p>
        </w:tc>
        <w:tc>
          <w:tcPr>
            <w:tcW w:w="4253" w:type="dxa"/>
          </w:tcPr>
          <w:p w:rsidR="001212F5" w:rsidRPr="007A5F82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Renalt</w:t>
            </w:r>
          </w:p>
        </w:tc>
      </w:tr>
    </w:tbl>
    <w:p w:rsidR="00AD5C73" w:rsidRDefault="00AD5C73" w:rsidP="00EC024A">
      <w:pPr>
        <w:rPr>
          <w:sz w:val="24"/>
        </w:rPr>
      </w:pPr>
      <w:r>
        <w:rPr>
          <w:b/>
          <w:sz w:val="24"/>
        </w:rPr>
        <w:lastRenderedPageBreak/>
        <w:t>Tetracykliner</w:t>
      </w:r>
      <w:r>
        <w:rPr>
          <w:b/>
          <w:sz w:val="24"/>
        </w:rPr>
        <w:br/>
      </w:r>
      <w:r w:rsidR="00BC0A85">
        <w:rPr>
          <w:sz w:val="24"/>
        </w:rPr>
        <w:t>Binder 30s</w:t>
      </w:r>
      <w:r>
        <w:rPr>
          <w:sz w:val="24"/>
        </w:rPr>
        <w:t xml:space="preserve"> </w:t>
      </w:r>
      <w:r>
        <w:rPr>
          <w:sz w:val="24"/>
        </w:rPr>
        <w:br/>
      </w:r>
      <w:r w:rsidR="00BC0A85">
        <w:rPr>
          <w:sz w:val="24"/>
        </w:rPr>
        <w:t>Ingen binding af tRNA til mRNA/ribosom</w:t>
      </w:r>
      <w:r>
        <w:rPr>
          <w:sz w:val="24"/>
        </w:rPr>
        <w:t xml:space="preserve"> </w:t>
      </w:r>
      <w:r>
        <w:rPr>
          <w:sz w:val="24"/>
        </w:rPr>
        <w:br/>
      </w:r>
      <w:r w:rsidR="00BC0A85">
        <w:rPr>
          <w:sz w:val="24"/>
        </w:rPr>
        <w:t>Proteinsyntese i stå</w:t>
      </w:r>
    </w:p>
    <w:tbl>
      <w:tblPr>
        <w:tblStyle w:val="Tabel-Gitter"/>
        <w:tblW w:w="6091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</w:tblGrid>
      <w:tr w:rsidR="001212F5" w:rsidRPr="00FC7806" w:rsidTr="001212F5">
        <w:trPr>
          <w:trHeight w:val="136"/>
        </w:trPr>
        <w:tc>
          <w:tcPr>
            <w:tcW w:w="1838" w:type="dxa"/>
          </w:tcPr>
          <w:p w:rsidR="001212F5" w:rsidRPr="007A5F82" w:rsidRDefault="001212F5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212F5" w:rsidRPr="007A5F82" w:rsidRDefault="001212F5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Tetracyklin/doxycyclin</w:t>
            </w:r>
          </w:p>
        </w:tc>
      </w:tr>
      <w:tr w:rsidR="001212F5" w:rsidRPr="00FC7806" w:rsidTr="001212F5">
        <w:trPr>
          <w:trHeight w:val="136"/>
        </w:trPr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1F0413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Bredspektret </w:t>
            </w:r>
          </w:p>
        </w:tc>
      </w:tr>
      <w:tr w:rsidR="001212F5" w:rsidRPr="00FC7806" w:rsidTr="001212F5">
        <w:trPr>
          <w:trHeight w:val="254"/>
        </w:trPr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1F0413" w:rsidRPr="007A5F82" w:rsidRDefault="001F0413" w:rsidP="001F041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</w:t>
            </w:r>
            <w:r w:rsidRPr="00BC0A85">
              <w:rPr>
                <w:sz w:val="20"/>
                <w:szCs w:val="24"/>
                <w:vertAlign w:val="superscript"/>
              </w:rPr>
              <w:t>+</w:t>
            </w:r>
            <w:r w:rsidR="00BC0A85">
              <w:rPr>
                <w:sz w:val="20"/>
                <w:szCs w:val="24"/>
              </w:rPr>
              <w:t xml:space="preserve"> og </w:t>
            </w:r>
            <w:r>
              <w:rPr>
                <w:sz w:val="20"/>
                <w:szCs w:val="24"/>
              </w:rPr>
              <w:t>G</w:t>
            </w:r>
            <w:r w:rsidR="00BC0A85">
              <w:rPr>
                <w:sz w:val="20"/>
                <w:szCs w:val="24"/>
                <w:vertAlign w:val="superscript"/>
              </w:rPr>
              <w:t xml:space="preserve">% 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1212F5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Emaljehypoplasi (</w:t>
            </w:r>
            <w:r w:rsidR="00BC0A85">
              <w:rPr>
                <w:sz w:val="20"/>
                <w:szCs w:val="24"/>
              </w:rPr>
              <w:t>tetra)</w:t>
            </w:r>
          </w:p>
          <w:p w:rsidR="008C497D" w:rsidRPr="007A5F82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Soloverfølsomhed (doxy</w:t>
            </w:r>
            <w:r w:rsidR="00392A9D">
              <w:rPr>
                <w:sz w:val="20"/>
                <w:szCs w:val="24"/>
              </w:rPr>
              <w:t>)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212F5" w:rsidRPr="00BC0A85" w:rsidRDefault="001212F5" w:rsidP="00687E94">
            <w:pPr>
              <w:rPr>
                <w:sz w:val="20"/>
                <w:szCs w:val="24"/>
              </w:rPr>
            </w:pPr>
            <w:r w:rsidRPr="00BC0A85">
              <w:rPr>
                <w:sz w:val="20"/>
                <w:szCs w:val="24"/>
              </w:rPr>
              <w:t xml:space="preserve">Klamydia </w:t>
            </w:r>
            <w:r w:rsidRPr="00BC0A85">
              <w:rPr>
                <w:sz w:val="20"/>
                <w:szCs w:val="24"/>
              </w:rPr>
              <w:br/>
              <w:t>Svær akne</w:t>
            </w:r>
            <w:r w:rsidR="00BC0A85">
              <w:rPr>
                <w:sz w:val="20"/>
                <w:szCs w:val="24"/>
              </w:rPr>
              <w:br/>
              <w:t>Borellia (ved penicillinallergi)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8C497D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bookmarkStart w:id="0" w:name="_GoBack"/>
            <w:bookmarkEnd w:id="0"/>
            <w:r>
              <w:rPr>
                <w:sz w:val="20"/>
                <w:szCs w:val="24"/>
              </w:rPr>
              <w:br/>
            </w:r>
            <w:r w:rsidR="00BC0A85">
              <w:rPr>
                <w:sz w:val="20"/>
                <w:szCs w:val="24"/>
              </w:rPr>
              <w:t>Nyreinsufficiens (tetra)</w:t>
            </w:r>
            <w:r w:rsidR="00BC0A85">
              <w:rPr>
                <w:sz w:val="20"/>
                <w:szCs w:val="24"/>
              </w:rPr>
              <w:br/>
              <w:t>Børn (tetra)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043E34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1212F5" w:rsidRPr="00BC0A85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Di- og trivalente kationer: hæmmer absorption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BC0A8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Elimination</w:t>
            </w:r>
          </w:p>
        </w:tc>
        <w:tc>
          <w:tcPr>
            <w:tcW w:w="4253" w:type="dxa"/>
          </w:tcPr>
          <w:p w:rsidR="001212F5" w:rsidRPr="007A5F82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Galde </w:t>
            </w:r>
            <w:r w:rsidR="001212F5">
              <w:rPr>
                <w:sz w:val="20"/>
                <w:szCs w:val="24"/>
              </w:rPr>
              <w:t xml:space="preserve">og </w:t>
            </w:r>
            <w:r>
              <w:rPr>
                <w:sz w:val="20"/>
                <w:szCs w:val="24"/>
              </w:rPr>
              <w:t>renalt</w:t>
            </w:r>
          </w:p>
        </w:tc>
      </w:tr>
    </w:tbl>
    <w:p w:rsidR="0053704E" w:rsidRDefault="00EC024A" w:rsidP="00EC024A">
      <w:pPr>
        <w:rPr>
          <w:sz w:val="24"/>
        </w:rPr>
      </w:pPr>
      <w:r w:rsidRPr="00EC024A">
        <w:rPr>
          <w:sz w:val="24"/>
        </w:rPr>
        <w:br/>
      </w:r>
      <w:r w:rsidR="00BA5186">
        <w:rPr>
          <w:b/>
          <w:sz w:val="24"/>
        </w:rPr>
        <w:t>Makrolider</w:t>
      </w:r>
      <w:r w:rsidR="00BC0A85">
        <w:rPr>
          <w:b/>
          <w:sz w:val="24"/>
        </w:rPr>
        <w:br/>
      </w:r>
      <w:r w:rsidR="00BC0A85">
        <w:rPr>
          <w:sz w:val="24"/>
        </w:rPr>
        <w:t>Binder 50s</w:t>
      </w:r>
      <w:r w:rsidR="00BC0A85">
        <w:rPr>
          <w:sz w:val="24"/>
        </w:rPr>
        <w:br/>
        <w:t>Forhindrer transpeptidering</w:t>
      </w:r>
      <w:r w:rsidR="00BC0A85">
        <w:rPr>
          <w:sz w:val="24"/>
        </w:rPr>
        <w:br/>
        <w:t>Hæmmet syntese</w:t>
      </w:r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8505"/>
      </w:tblGrid>
      <w:tr w:rsidR="001212F5" w:rsidRPr="00FC7806" w:rsidTr="001212F5">
        <w:trPr>
          <w:trHeight w:val="136"/>
        </w:trPr>
        <w:tc>
          <w:tcPr>
            <w:tcW w:w="1838" w:type="dxa"/>
          </w:tcPr>
          <w:p w:rsidR="001212F5" w:rsidRPr="007A5F82" w:rsidRDefault="001212F5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505" w:type="dxa"/>
          </w:tcPr>
          <w:p w:rsidR="001212F5" w:rsidRPr="007A5F82" w:rsidRDefault="001212F5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Claritromycin/azitromycin/erythromycin</w:t>
            </w:r>
          </w:p>
        </w:tc>
      </w:tr>
      <w:tr w:rsidR="001212F5" w:rsidRPr="00FC7806" w:rsidTr="001212F5">
        <w:trPr>
          <w:trHeight w:val="136"/>
        </w:trPr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505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Bredspektret </w:t>
            </w:r>
            <w:r w:rsidR="001F0413">
              <w:rPr>
                <w:sz w:val="20"/>
                <w:szCs w:val="24"/>
              </w:rPr>
              <w:br/>
              <w:t>M</w:t>
            </w:r>
            <w:r>
              <w:rPr>
                <w:sz w:val="20"/>
                <w:szCs w:val="24"/>
              </w:rPr>
              <w:t>akrolid</w:t>
            </w:r>
          </w:p>
        </w:tc>
      </w:tr>
      <w:tr w:rsidR="001212F5" w:rsidRPr="00FC7806" w:rsidTr="001212F5">
        <w:trPr>
          <w:trHeight w:val="254"/>
        </w:trPr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505" w:type="dxa"/>
          </w:tcPr>
          <w:p w:rsidR="001212F5" w:rsidRPr="00BC0A85" w:rsidRDefault="001F0413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</w:t>
            </w:r>
            <w:r w:rsidRPr="00BC0A85">
              <w:rPr>
                <w:sz w:val="20"/>
                <w:szCs w:val="24"/>
                <w:vertAlign w:val="superscript"/>
              </w:rPr>
              <w:t>+</w:t>
            </w:r>
            <w:r w:rsidR="00BC0A85">
              <w:rPr>
                <w:sz w:val="20"/>
                <w:szCs w:val="24"/>
              </w:rPr>
              <w:t xml:space="preserve"> og </w:t>
            </w:r>
            <w:r>
              <w:rPr>
                <w:sz w:val="20"/>
                <w:szCs w:val="24"/>
              </w:rPr>
              <w:t>G</w:t>
            </w:r>
            <w:r w:rsidR="00BC0A85">
              <w:rPr>
                <w:sz w:val="20"/>
                <w:szCs w:val="24"/>
                <w:vertAlign w:val="superscript"/>
              </w:rPr>
              <w:t xml:space="preserve">% </w:t>
            </w:r>
            <w:r w:rsidR="00BC0A85">
              <w:rPr>
                <w:sz w:val="20"/>
                <w:szCs w:val="24"/>
              </w:rPr>
              <w:t>(fleste) --&gt; enterobakterier resistente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505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505" w:type="dxa"/>
          </w:tcPr>
          <w:p w:rsidR="001212F5" w:rsidRPr="007A5F82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Abdominalsmerter og kvalme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505" w:type="dxa"/>
          </w:tcPr>
          <w:p w:rsidR="001212F5" w:rsidRPr="00BC0A85" w:rsidRDefault="00BC0A85" w:rsidP="00687E94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>Luftvejsinfektioner</w:t>
            </w:r>
            <w:r>
              <w:rPr>
                <w:sz w:val="20"/>
                <w:szCs w:val="24"/>
              </w:rPr>
              <w:br/>
              <w:t>Klamydia</w:t>
            </w:r>
            <w:r>
              <w:rPr>
                <w:sz w:val="20"/>
                <w:szCs w:val="24"/>
              </w:rPr>
              <w:br/>
            </w:r>
            <w:r>
              <w:rPr>
                <w:i/>
                <w:sz w:val="20"/>
                <w:szCs w:val="24"/>
              </w:rPr>
              <w:t>Penicillin-allergi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505" w:type="dxa"/>
          </w:tcPr>
          <w:p w:rsidR="001212F5" w:rsidRPr="00BC0A85" w:rsidRDefault="001212F5" w:rsidP="00687E94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r>
              <w:rPr>
                <w:sz w:val="20"/>
                <w:szCs w:val="24"/>
              </w:rPr>
              <w:br/>
            </w:r>
            <w:r w:rsidR="00BC0A85">
              <w:rPr>
                <w:i/>
                <w:sz w:val="20"/>
                <w:szCs w:val="24"/>
              </w:rPr>
              <w:t>FORLÆNGET QT-INTERVAL (clari og erythro)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043E34" w:rsidRDefault="001212F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505" w:type="dxa"/>
          </w:tcPr>
          <w:p w:rsidR="001212F5" w:rsidRPr="00BC0A85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Bakteriocider</w:t>
            </w:r>
          </w:p>
        </w:tc>
      </w:tr>
      <w:tr w:rsidR="001212F5" w:rsidRPr="00FC7806" w:rsidTr="001212F5">
        <w:tc>
          <w:tcPr>
            <w:tcW w:w="1838" w:type="dxa"/>
          </w:tcPr>
          <w:p w:rsidR="001212F5" w:rsidRPr="00FC7806" w:rsidRDefault="001212F5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505" w:type="dxa"/>
          </w:tcPr>
          <w:p w:rsidR="001212F5" w:rsidRPr="007A5F82" w:rsidRDefault="001212F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>
              <w:rPr>
                <w:sz w:val="20"/>
                <w:szCs w:val="24"/>
              </w:rPr>
              <w:br/>
              <w:t>IV</w:t>
            </w:r>
          </w:p>
        </w:tc>
      </w:tr>
      <w:tr w:rsidR="001212F5" w:rsidRPr="001134EE" w:rsidTr="001212F5">
        <w:tc>
          <w:tcPr>
            <w:tcW w:w="1838" w:type="dxa"/>
          </w:tcPr>
          <w:p w:rsidR="001212F5" w:rsidRPr="00FC7806" w:rsidRDefault="00BC0A8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Elimination</w:t>
            </w:r>
          </w:p>
        </w:tc>
        <w:tc>
          <w:tcPr>
            <w:tcW w:w="8505" w:type="dxa"/>
          </w:tcPr>
          <w:p w:rsidR="001212F5" w:rsidRPr="007A5F82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 (CYP)</w:t>
            </w:r>
          </w:p>
        </w:tc>
      </w:tr>
    </w:tbl>
    <w:p w:rsidR="00BA5186" w:rsidRPr="00BA5186" w:rsidRDefault="00BA5186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9A3D2B" w:rsidRDefault="002E13B2" w:rsidP="00EC024A">
      <w:pPr>
        <w:rPr>
          <w:b/>
          <w:sz w:val="24"/>
        </w:rPr>
      </w:pPr>
      <w:r>
        <w:rPr>
          <w:sz w:val="24"/>
        </w:rPr>
        <w:br/>
      </w:r>
    </w:p>
    <w:p w:rsidR="00CF5DF0" w:rsidRDefault="00687E94" w:rsidP="00EC024A">
      <w:pPr>
        <w:rPr>
          <w:sz w:val="24"/>
        </w:rPr>
      </w:pPr>
      <w:r>
        <w:rPr>
          <w:b/>
          <w:sz w:val="24"/>
        </w:rPr>
        <w:lastRenderedPageBreak/>
        <w:t>Lincosamider</w:t>
      </w:r>
      <w:r w:rsidR="00BC0A85">
        <w:rPr>
          <w:b/>
          <w:sz w:val="24"/>
        </w:rPr>
        <w:br/>
      </w:r>
      <w:r w:rsidR="00BC0A85">
        <w:rPr>
          <w:sz w:val="24"/>
        </w:rPr>
        <w:t>Binder 50s</w:t>
      </w:r>
      <w:r w:rsidR="00BC0A85">
        <w:rPr>
          <w:sz w:val="24"/>
        </w:rPr>
        <w:br/>
        <w:t>Forhindrer peptidbinding ved aminoacyl- og peptidylsite</w:t>
      </w:r>
      <w:r>
        <w:rPr>
          <w:b/>
          <w:sz w:val="24"/>
        </w:rPr>
        <w:br/>
      </w:r>
      <w:r w:rsidR="00BC0A85">
        <w:rPr>
          <w:sz w:val="24"/>
        </w:rPr>
        <w:t>Hæmmet syntese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8647"/>
      </w:tblGrid>
      <w:tr w:rsidR="00687E94" w:rsidRPr="00FC7806" w:rsidTr="00BD3D5D">
        <w:trPr>
          <w:trHeight w:val="136"/>
        </w:trPr>
        <w:tc>
          <w:tcPr>
            <w:tcW w:w="1838" w:type="dxa"/>
          </w:tcPr>
          <w:p w:rsidR="00687E94" w:rsidRPr="007A5F82" w:rsidRDefault="00687E94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647" w:type="dxa"/>
          </w:tcPr>
          <w:p w:rsidR="00687E94" w:rsidRPr="00687E94" w:rsidRDefault="00687E94" w:rsidP="00687E9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Clindamycin </w:t>
            </w:r>
          </w:p>
        </w:tc>
      </w:tr>
      <w:tr w:rsidR="00687E94" w:rsidRPr="00FC7806" w:rsidTr="00BD3D5D">
        <w:trPr>
          <w:trHeight w:val="136"/>
        </w:trPr>
        <w:tc>
          <w:tcPr>
            <w:tcW w:w="1838" w:type="dxa"/>
          </w:tcPr>
          <w:p w:rsidR="00687E94" w:rsidRPr="00FC7806" w:rsidRDefault="00687E94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647" w:type="dxa"/>
          </w:tcPr>
          <w:p w:rsidR="00687E94" w:rsidRPr="007A5F82" w:rsidRDefault="00687E94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Bredspektret</w:t>
            </w:r>
            <w:r w:rsidR="00BC0A85">
              <w:rPr>
                <w:sz w:val="20"/>
                <w:szCs w:val="24"/>
              </w:rPr>
              <w:t xml:space="preserve"> l</w:t>
            </w:r>
            <w:r>
              <w:rPr>
                <w:sz w:val="20"/>
                <w:szCs w:val="24"/>
              </w:rPr>
              <w:t>incosamid</w:t>
            </w:r>
          </w:p>
        </w:tc>
      </w:tr>
      <w:tr w:rsidR="00687E94" w:rsidRPr="00FC7806" w:rsidTr="00BD3D5D">
        <w:trPr>
          <w:trHeight w:val="254"/>
        </w:trPr>
        <w:tc>
          <w:tcPr>
            <w:tcW w:w="1838" w:type="dxa"/>
          </w:tcPr>
          <w:p w:rsidR="00687E94" w:rsidRPr="00FC7806" w:rsidRDefault="00687E94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647" w:type="dxa"/>
          </w:tcPr>
          <w:p w:rsidR="00687E94" w:rsidRPr="00687E94" w:rsidRDefault="001212F5" w:rsidP="00687E94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>G</w:t>
            </w:r>
            <w:r w:rsidRPr="00160891"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 xml:space="preserve"> </w:t>
            </w:r>
            <w:r w:rsidR="00160891">
              <w:rPr>
                <w:sz w:val="20"/>
                <w:szCs w:val="24"/>
              </w:rPr>
              <w:t xml:space="preserve">og </w:t>
            </w:r>
            <w:r>
              <w:rPr>
                <w:sz w:val="20"/>
                <w:szCs w:val="24"/>
              </w:rPr>
              <w:t>G</w:t>
            </w:r>
            <w:r w:rsidRPr="00160891">
              <w:rPr>
                <w:sz w:val="20"/>
                <w:szCs w:val="24"/>
                <w:vertAlign w:val="superscript"/>
              </w:rPr>
              <w:t>-</w:t>
            </w:r>
          </w:p>
        </w:tc>
      </w:tr>
      <w:tr w:rsidR="00687E94" w:rsidRPr="001134EE" w:rsidTr="00BD3D5D">
        <w:tc>
          <w:tcPr>
            <w:tcW w:w="1838" w:type="dxa"/>
          </w:tcPr>
          <w:p w:rsidR="00687E94" w:rsidRPr="00FC7806" w:rsidRDefault="00687E94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647" w:type="dxa"/>
          </w:tcPr>
          <w:p w:rsidR="00687E94" w:rsidRPr="007A5F82" w:rsidRDefault="00687E94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</w:tr>
      <w:tr w:rsidR="00687E94" w:rsidRPr="001134EE" w:rsidTr="00BD3D5D">
        <w:tc>
          <w:tcPr>
            <w:tcW w:w="1838" w:type="dxa"/>
          </w:tcPr>
          <w:p w:rsidR="00687E94" w:rsidRDefault="00687E94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647" w:type="dxa"/>
          </w:tcPr>
          <w:p w:rsidR="00687E94" w:rsidRPr="007A5F82" w:rsidRDefault="00BD3D5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Påvirkning af tarmflora</w:t>
            </w:r>
            <w:r w:rsidR="001212F5">
              <w:rPr>
                <w:sz w:val="20"/>
                <w:szCs w:val="24"/>
              </w:rPr>
              <w:t xml:space="preserve"> </w:t>
            </w:r>
            <w:r w:rsidR="00160891">
              <w:rPr>
                <w:sz w:val="20"/>
                <w:szCs w:val="24"/>
              </w:rPr>
              <w:t>(voldsom)</w:t>
            </w:r>
          </w:p>
        </w:tc>
      </w:tr>
      <w:tr w:rsidR="00687E94" w:rsidRPr="001134EE" w:rsidTr="00BD3D5D">
        <w:tc>
          <w:tcPr>
            <w:tcW w:w="1838" w:type="dxa"/>
          </w:tcPr>
          <w:p w:rsidR="00687E94" w:rsidRPr="00FC7806" w:rsidRDefault="00687E94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687E94" w:rsidRPr="00160891" w:rsidRDefault="00160891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Penicillinallergi</w:t>
            </w:r>
            <w:r>
              <w:rPr>
                <w:sz w:val="20"/>
                <w:szCs w:val="24"/>
              </w:rPr>
              <w:br/>
              <w:t>MRSA</w:t>
            </w:r>
          </w:p>
        </w:tc>
      </w:tr>
      <w:tr w:rsidR="00687E94" w:rsidRPr="00FC7806" w:rsidTr="00BD3D5D">
        <w:tc>
          <w:tcPr>
            <w:tcW w:w="1838" w:type="dxa"/>
          </w:tcPr>
          <w:p w:rsidR="00687E94" w:rsidRPr="00FC7806" w:rsidRDefault="00687E94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 w:rsidR="00BD3D5D"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687E94" w:rsidRPr="007A5F82" w:rsidRDefault="00BD3D5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</w:p>
        </w:tc>
      </w:tr>
      <w:tr w:rsidR="00687E94" w:rsidRPr="00FC7806" w:rsidTr="00BD3D5D">
        <w:tc>
          <w:tcPr>
            <w:tcW w:w="1838" w:type="dxa"/>
          </w:tcPr>
          <w:p w:rsidR="00687E94" w:rsidRPr="00043E34" w:rsidRDefault="00687E94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647" w:type="dxa"/>
          </w:tcPr>
          <w:p w:rsidR="00687E94" w:rsidRPr="00160891" w:rsidRDefault="00160891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Bakteriocider</w:t>
            </w:r>
          </w:p>
        </w:tc>
      </w:tr>
      <w:tr w:rsidR="00687E94" w:rsidRPr="00FC7806" w:rsidTr="00BD3D5D">
        <w:tc>
          <w:tcPr>
            <w:tcW w:w="1838" w:type="dxa"/>
          </w:tcPr>
          <w:p w:rsidR="00687E94" w:rsidRPr="00FC7806" w:rsidRDefault="00687E94" w:rsidP="00687E94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647" w:type="dxa"/>
          </w:tcPr>
          <w:p w:rsidR="00687E94" w:rsidRPr="007A5F82" w:rsidRDefault="00BD3D5D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 w:rsidR="00BC0A85">
              <w:rPr>
                <w:sz w:val="20"/>
                <w:szCs w:val="24"/>
              </w:rPr>
              <w:br/>
              <w:t>IV</w:t>
            </w:r>
            <w:r w:rsidR="00BC0A85">
              <w:rPr>
                <w:sz w:val="20"/>
                <w:szCs w:val="24"/>
              </w:rPr>
              <w:br/>
              <w:t>Topikalt</w:t>
            </w:r>
          </w:p>
        </w:tc>
      </w:tr>
      <w:tr w:rsidR="00687E94" w:rsidRPr="001134EE" w:rsidTr="00BD3D5D">
        <w:tc>
          <w:tcPr>
            <w:tcW w:w="1838" w:type="dxa"/>
          </w:tcPr>
          <w:p w:rsidR="00687E94" w:rsidRPr="00FC7806" w:rsidRDefault="00BC0A85" w:rsidP="00687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Elimination</w:t>
            </w:r>
          </w:p>
        </w:tc>
        <w:tc>
          <w:tcPr>
            <w:tcW w:w="8647" w:type="dxa"/>
          </w:tcPr>
          <w:p w:rsidR="00687E94" w:rsidRPr="007A5F82" w:rsidRDefault="00BC0A85" w:rsidP="00687E94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Galden</w:t>
            </w:r>
          </w:p>
        </w:tc>
      </w:tr>
    </w:tbl>
    <w:p w:rsidR="00160891" w:rsidRDefault="00BD3D5D" w:rsidP="001212F5">
      <w:pPr>
        <w:rPr>
          <w:sz w:val="24"/>
        </w:rPr>
      </w:pPr>
      <w:r>
        <w:rPr>
          <w:sz w:val="24"/>
        </w:rPr>
        <w:br/>
      </w:r>
      <w:r w:rsidR="00160891">
        <w:rPr>
          <w:b/>
          <w:sz w:val="24"/>
        </w:rPr>
        <w:t>Fusidinsyre</w:t>
      </w:r>
      <w:r w:rsidR="00160891">
        <w:rPr>
          <w:b/>
          <w:sz w:val="24"/>
        </w:rPr>
        <w:br/>
      </w:r>
      <w:r w:rsidR="00160891">
        <w:rPr>
          <w:sz w:val="24"/>
        </w:rPr>
        <w:t>Hæmmer elongeringsfaktor</w:t>
      </w:r>
      <w:r w:rsidR="00160891">
        <w:rPr>
          <w:sz w:val="24"/>
        </w:rPr>
        <w:br/>
        <w:t>Hæmmet proteinsyntese</w:t>
      </w:r>
      <w:r w:rsidR="00160891">
        <w:rPr>
          <w:sz w:val="24"/>
        </w:rPr>
        <w:br/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8647"/>
      </w:tblGrid>
      <w:tr w:rsidR="00160891" w:rsidRPr="00687E94" w:rsidTr="001D3D4C">
        <w:trPr>
          <w:trHeight w:val="136"/>
        </w:trPr>
        <w:tc>
          <w:tcPr>
            <w:tcW w:w="1838" w:type="dxa"/>
          </w:tcPr>
          <w:p w:rsidR="00160891" w:rsidRPr="007A5F82" w:rsidRDefault="00160891" w:rsidP="001D3D4C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647" w:type="dxa"/>
          </w:tcPr>
          <w:p w:rsidR="00160891" w:rsidRPr="00687E94" w:rsidRDefault="00160891" w:rsidP="001D3D4C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Fucidin</w:t>
            </w:r>
          </w:p>
        </w:tc>
      </w:tr>
      <w:tr w:rsidR="00160891" w:rsidRPr="007A5F82" w:rsidTr="001D3D4C">
        <w:trPr>
          <w:trHeight w:val="136"/>
        </w:trPr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647" w:type="dxa"/>
          </w:tcPr>
          <w:p w:rsidR="00160891" w:rsidRPr="007A5F82" w:rsidRDefault="00160891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Bredspektret</w:t>
            </w:r>
          </w:p>
        </w:tc>
      </w:tr>
      <w:tr w:rsidR="00160891" w:rsidRPr="00687E94" w:rsidTr="001D3D4C">
        <w:trPr>
          <w:trHeight w:val="254"/>
        </w:trPr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647" w:type="dxa"/>
          </w:tcPr>
          <w:p w:rsidR="00160891" w:rsidRPr="00160891" w:rsidRDefault="00160891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 xml:space="preserve"> (G</w:t>
            </w:r>
            <w:r>
              <w:rPr>
                <w:sz w:val="20"/>
                <w:szCs w:val="24"/>
                <w:vertAlign w:val="superscript"/>
              </w:rPr>
              <w:t>%</w:t>
            </w:r>
            <w:r>
              <w:rPr>
                <w:sz w:val="20"/>
                <w:szCs w:val="24"/>
              </w:rPr>
              <w:t xml:space="preserve"> som regel resistente)</w:t>
            </w:r>
          </w:p>
        </w:tc>
      </w:tr>
      <w:tr w:rsidR="00160891" w:rsidRPr="007A5F82" w:rsidTr="001D3D4C"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647" w:type="dxa"/>
          </w:tcPr>
          <w:p w:rsidR="00160891" w:rsidRPr="007A5F82" w:rsidRDefault="00160891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</w:tr>
      <w:tr w:rsidR="00160891" w:rsidRPr="007A5F82" w:rsidTr="001D3D4C">
        <w:tc>
          <w:tcPr>
            <w:tcW w:w="1838" w:type="dxa"/>
          </w:tcPr>
          <w:p w:rsidR="00160891" w:rsidRDefault="00160891" w:rsidP="001D3D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8647" w:type="dxa"/>
          </w:tcPr>
          <w:p w:rsidR="00160891" w:rsidRPr="007A5F82" w:rsidRDefault="00160891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160891" w:rsidRPr="00160891" w:rsidTr="001D3D4C"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160891" w:rsidRPr="00160891" w:rsidRDefault="00160891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Stafylokokker (herunder MRSA)</w:t>
            </w:r>
          </w:p>
        </w:tc>
      </w:tr>
      <w:tr w:rsidR="00160891" w:rsidRPr="007A5F82" w:rsidTr="001D3D4C"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647" w:type="dxa"/>
          </w:tcPr>
          <w:p w:rsidR="00160891" w:rsidRPr="007A5F82" w:rsidRDefault="00C9586E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r>
              <w:rPr>
                <w:sz w:val="20"/>
                <w:szCs w:val="24"/>
              </w:rPr>
              <w:br/>
              <w:t>Nyfødte</w:t>
            </w:r>
          </w:p>
        </w:tc>
      </w:tr>
      <w:tr w:rsidR="00160891" w:rsidRPr="00160891" w:rsidTr="001D3D4C">
        <w:tc>
          <w:tcPr>
            <w:tcW w:w="1838" w:type="dxa"/>
          </w:tcPr>
          <w:p w:rsidR="00160891" w:rsidRPr="00043E34" w:rsidRDefault="00160891" w:rsidP="001D3D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8647" w:type="dxa"/>
          </w:tcPr>
          <w:p w:rsidR="00160891" w:rsidRPr="00160891" w:rsidRDefault="00C9586E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Øget effekt af Warfarin</w:t>
            </w:r>
          </w:p>
        </w:tc>
      </w:tr>
      <w:tr w:rsidR="00160891" w:rsidRPr="007A5F82" w:rsidTr="001D3D4C"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647" w:type="dxa"/>
          </w:tcPr>
          <w:p w:rsidR="00160891" w:rsidRPr="007A5F82" w:rsidRDefault="00C9586E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>
              <w:rPr>
                <w:sz w:val="20"/>
                <w:szCs w:val="24"/>
              </w:rPr>
              <w:br/>
              <w:t>IV</w:t>
            </w:r>
            <w:r>
              <w:rPr>
                <w:sz w:val="20"/>
                <w:szCs w:val="24"/>
              </w:rPr>
              <w:br/>
              <w:t>Topikalt</w:t>
            </w:r>
          </w:p>
        </w:tc>
      </w:tr>
      <w:tr w:rsidR="00160891" w:rsidRPr="007A5F82" w:rsidTr="001D3D4C">
        <w:tc>
          <w:tcPr>
            <w:tcW w:w="1838" w:type="dxa"/>
          </w:tcPr>
          <w:p w:rsidR="00160891" w:rsidRPr="00FC7806" w:rsidRDefault="00160891" w:rsidP="001D3D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Elimination</w:t>
            </w:r>
          </w:p>
        </w:tc>
        <w:tc>
          <w:tcPr>
            <w:tcW w:w="8647" w:type="dxa"/>
          </w:tcPr>
          <w:p w:rsidR="00160891" w:rsidRPr="007A5F82" w:rsidRDefault="00C9586E" w:rsidP="001D3D4C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 (CYP) --&gt; Galden</w:t>
            </w:r>
          </w:p>
        </w:tc>
      </w:tr>
    </w:tbl>
    <w:p w:rsidR="00687E94" w:rsidRPr="00160891" w:rsidRDefault="00160891" w:rsidP="001212F5">
      <w:pPr>
        <w:rPr>
          <w:sz w:val="24"/>
        </w:rPr>
      </w:pPr>
      <w:r>
        <w:rPr>
          <w:sz w:val="24"/>
        </w:rPr>
        <w:br/>
      </w:r>
    </w:p>
    <w:p w:rsidR="001212F5" w:rsidRDefault="001212F5" w:rsidP="001212F5">
      <w:pPr>
        <w:rPr>
          <w:sz w:val="24"/>
        </w:rPr>
      </w:pPr>
    </w:p>
    <w:p w:rsidR="001212F5" w:rsidRDefault="001212F5" w:rsidP="001212F5">
      <w:pPr>
        <w:rPr>
          <w:sz w:val="24"/>
        </w:rPr>
      </w:pPr>
    </w:p>
    <w:p w:rsidR="001212F5" w:rsidRDefault="001212F5" w:rsidP="001212F5">
      <w:pPr>
        <w:rPr>
          <w:sz w:val="24"/>
        </w:rPr>
      </w:pPr>
    </w:p>
    <w:p w:rsidR="001212F5" w:rsidRDefault="001212F5" w:rsidP="001212F5">
      <w:pPr>
        <w:rPr>
          <w:sz w:val="24"/>
        </w:rPr>
      </w:pPr>
    </w:p>
    <w:p w:rsidR="001212F5" w:rsidRDefault="001212F5" w:rsidP="001212F5">
      <w:pPr>
        <w:rPr>
          <w:sz w:val="24"/>
        </w:rPr>
      </w:pPr>
    </w:p>
    <w:p w:rsidR="00DA74D0" w:rsidRDefault="00DA74D0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1212F5" w:rsidRDefault="001212F5" w:rsidP="00EC024A">
      <w:pPr>
        <w:rPr>
          <w:sz w:val="24"/>
        </w:rPr>
      </w:pPr>
    </w:p>
    <w:p w:rsidR="00B6314A" w:rsidRDefault="00B6314A" w:rsidP="00EC024A">
      <w:pPr>
        <w:rPr>
          <w:sz w:val="24"/>
        </w:rPr>
      </w:pPr>
      <w:r>
        <w:rPr>
          <w:b/>
          <w:sz w:val="32"/>
        </w:rPr>
        <w:t>Antibiotika der modulerer nukleinsyresyntesen</w:t>
      </w:r>
      <w:r>
        <w:rPr>
          <w:b/>
          <w:sz w:val="32"/>
        </w:rPr>
        <w:br/>
      </w:r>
      <w:r>
        <w:rPr>
          <w:sz w:val="24"/>
        </w:rPr>
        <w:t xml:space="preserve">Kan både være bakteriostatiske og bakteriocide: hver enkelt virkningsmekanisme gennemgås for sig. </w:t>
      </w:r>
      <w:r>
        <w:rPr>
          <w:sz w:val="24"/>
        </w:rPr>
        <w:br/>
      </w:r>
    </w:p>
    <w:tbl>
      <w:tblPr>
        <w:tblStyle w:val="Tabel-Gitter"/>
        <w:tblW w:w="10344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253"/>
      </w:tblGrid>
      <w:tr w:rsidR="001E72AF" w:rsidRPr="00FC7806" w:rsidTr="001E72AF">
        <w:trPr>
          <w:trHeight w:val="136"/>
        </w:trPr>
        <w:tc>
          <w:tcPr>
            <w:tcW w:w="1838" w:type="dxa"/>
          </w:tcPr>
          <w:p w:rsidR="001E72AF" w:rsidRPr="007A5F82" w:rsidRDefault="001E72AF" w:rsidP="009A2A1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53" w:type="dxa"/>
          </w:tcPr>
          <w:p w:rsidR="001E72AF" w:rsidRPr="007A5F82" w:rsidRDefault="001E72AF" w:rsidP="009A2A1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Sulfametizol</w:t>
            </w:r>
          </w:p>
        </w:tc>
        <w:tc>
          <w:tcPr>
            <w:tcW w:w="4253" w:type="dxa"/>
          </w:tcPr>
          <w:p w:rsidR="001E72AF" w:rsidRDefault="001E72AF" w:rsidP="009A2A1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Trimethoprim</w:t>
            </w:r>
          </w:p>
        </w:tc>
      </w:tr>
      <w:tr w:rsidR="001E72AF" w:rsidRPr="00FC7806" w:rsidTr="001E72AF">
        <w:trPr>
          <w:trHeight w:val="136"/>
        </w:trPr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1E72AF" w:rsidRPr="002339C1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Bredspektret </w:t>
            </w:r>
            <w:r>
              <w:rPr>
                <w:sz w:val="20"/>
                <w:szCs w:val="24"/>
              </w:rPr>
              <w:br/>
            </w:r>
            <w:r w:rsidR="002339C1">
              <w:rPr>
                <w:sz w:val="20"/>
                <w:szCs w:val="24"/>
              </w:rPr>
              <w:t>Sulfonamid (sulfapræparat)</w:t>
            </w:r>
          </w:p>
        </w:tc>
        <w:tc>
          <w:tcPr>
            <w:tcW w:w="4253" w:type="dxa"/>
          </w:tcPr>
          <w:p w:rsidR="001E72AF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Bredspektret</w:t>
            </w:r>
            <w:r>
              <w:rPr>
                <w:sz w:val="20"/>
                <w:szCs w:val="24"/>
              </w:rPr>
              <w:br/>
            </w:r>
          </w:p>
        </w:tc>
      </w:tr>
      <w:tr w:rsidR="001E72AF" w:rsidRPr="00FC7806" w:rsidTr="001E72AF">
        <w:trPr>
          <w:trHeight w:val="254"/>
        </w:trPr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1E72AF" w:rsidRPr="00B6314A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Kompetitiv hæmning af PABA – enzym der anvendes af bakterier til dannelsen af </w:t>
            </w:r>
            <w:r>
              <w:rPr>
                <w:i/>
                <w:sz w:val="20"/>
                <w:szCs w:val="24"/>
              </w:rPr>
              <w:t xml:space="preserve">folsyre </w:t>
            </w:r>
            <w:r>
              <w:rPr>
                <w:i/>
                <w:sz w:val="20"/>
                <w:szCs w:val="24"/>
              </w:rPr>
              <w:br/>
            </w:r>
            <w:r w:rsidRPr="00B6314A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standser bakteriens vækst</w:t>
            </w:r>
          </w:p>
        </w:tc>
        <w:tc>
          <w:tcPr>
            <w:tcW w:w="4253" w:type="dxa"/>
          </w:tcPr>
          <w:p w:rsidR="001E72AF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Hæmmer andet enzym der også anvendes til dannelsen af </w:t>
            </w:r>
            <w:r w:rsidRPr="001E72AF">
              <w:rPr>
                <w:i/>
                <w:sz w:val="20"/>
                <w:szCs w:val="24"/>
              </w:rPr>
              <w:t>folsyre</w:t>
            </w:r>
          </w:p>
        </w:tc>
      </w:tr>
      <w:tr w:rsidR="001E72AF" w:rsidRPr="001134EE" w:rsidTr="001E72AF"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1E72AF" w:rsidRPr="007A5F82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  <w:tc>
          <w:tcPr>
            <w:tcW w:w="4253" w:type="dxa"/>
          </w:tcPr>
          <w:p w:rsidR="001E72AF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Bakteriostatisk</w:t>
            </w:r>
          </w:p>
        </w:tc>
      </w:tr>
      <w:tr w:rsidR="001E72AF" w:rsidRPr="001134EE" w:rsidTr="001E72AF">
        <w:tc>
          <w:tcPr>
            <w:tcW w:w="1838" w:type="dxa"/>
          </w:tcPr>
          <w:p w:rsidR="001E72AF" w:rsidRDefault="001E72AF" w:rsidP="009A2A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3" w:type="dxa"/>
          </w:tcPr>
          <w:p w:rsidR="001E72AF" w:rsidRPr="007A5F82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Få</w:t>
            </w:r>
          </w:p>
        </w:tc>
        <w:tc>
          <w:tcPr>
            <w:tcW w:w="4253" w:type="dxa"/>
          </w:tcPr>
          <w:p w:rsidR="001E72AF" w:rsidRDefault="001E72AF" w:rsidP="009A2A1D">
            <w:pPr>
              <w:rPr>
                <w:sz w:val="20"/>
                <w:szCs w:val="24"/>
              </w:rPr>
            </w:pPr>
          </w:p>
        </w:tc>
      </w:tr>
      <w:tr w:rsidR="001E72AF" w:rsidRPr="001134EE" w:rsidTr="001E72AF"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E72AF" w:rsidRPr="007A5F82" w:rsidRDefault="002339C1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Urinvejsinfektion</w:t>
            </w:r>
          </w:p>
        </w:tc>
        <w:tc>
          <w:tcPr>
            <w:tcW w:w="4253" w:type="dxa"/>
          </w:tcPr>
          <w:p w:rsidR="001E72AF" w:rsidRDefault="001E72AF" w:rsidP="009A2A1D">
            <w:pPr>
              <w:rPr>
                <w:sz w:val="20"/>
                <w:szCs w:val="24"/>
              </w:rPr>
            </w:pPr>
          </w:p>
        </w:tc>
      </w:tr>
      <w:tr w:rsidR="001E72AF" w:rsidRPr="00FC7806" w:rsidTr="001E72AF"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1E72AF" w:rsidRPr="002339C1" w:rsidRDefault="002339C1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Nyreinsufficiens</w:t>
            </w:r>
          </w:p>
        </w:tc>
        <w:tc>
          <w:tcPr>
            <w:tcW w:w="4253" w:type="dxa"/>
          </w:tcPr>
          <w:p w:rsidR="001E72AF" w:rsidRPr="002339C1" w:rsidRDefault="002339C1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Graviditet</w:t>
            </w:r>
            <w:r>
              <w:rPr>
                <w:sz w:val="20"/>
                <w:szCs w:val="24"/>
              </w:rPr>
              <w:br/>
              <w:t>Nyreinsufficiens</w:t>
            </w:r>
            <w:r>
              <w:rPr>
                <w:sz w:val="20"/>
                <w:szCs w:val="24"/>
              </w:rPr>
              <w:br/>
              <w:t>Leverinsufficiens</w:t>
            </w:r>
          </w:p>
        </w:tc>
      </w:tr>
      <w:tr w:rsidR="001E72AF" w:rsidRPr="00FC7806" w:rsidTr="001E72AF">
        <w:tc>
          <w:tcPr>
            <w:tcW w:w="1838" w:type="dxa"/>
          </w:tcPr>
          <w:p w:rsidR="001E72AF" w:rsidRPr="00043E34" w:rsidRDefault="001E72AF" w:rsidP="009A2A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1E72AF" w:rsidRPr="002339C1" w:rsidRDefault="002339C1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Trimpethoprim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Synergistisk </w:t>
            </w:r>
            <w:r w:rsidRPr="002339C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bakteriocid virkning</w:t>
            </w:r>
          </w:p>
        </w:tc>
        <w:tc>
          <w:tcPr>
            <w:tcW w:w="4253" w:type="dxa"/>
          </w:tcPr>
          <w:p w:rsidR="001E72AF" w:rsidRPr="001E72AF" w:rsidRDefault="001E72AF" w:rsidP="001E72AF">
            <w:pPr>
              <w:rPr>
                <w:sz w:val="20"/>
                <w:szCs w:val="24"/>
              </w:rPr>
            </w:pPr>
            <w:r w:rsidRPr="002339C1">
              <w:rPr>
                <w:sz w:val="20"/>
                <w:szCs w:val="24"/>
                <w:u w:val="single"/>
              </w:rPr>
              <w:t>Sulfametizol</w:t>
            </w:r>
            <w:r>
              <w:rPr>
                <w:b/>
                <w:sz w:val="20"/>
                <w:szCs w:val="24"/>
              </w:rPr>
              <w:br/>
            </w:r>
            <w:r w:rsidR="002339C1">
              <w:rPr>
                <w:sz w:val="20"/>
                <w:szCs w:val="24"/>
              </w:rPr>
              <w:t>S</w:t>
            </w:r>
            <w:r>
              <w:rPr>
                <w:sz w:val="20"/>
                <w:szCs w:val="24"/>
              </w:rPr>
              <w:t xml:space="preserve">ynergistisk </w:t>
            </w:r>
            <w:r w:rsidR="002339C1" w:rsidRPr="002339C1">
              <w:rPr>
                <w:sz w:val="20"/>
                <w:szCs w:val="24"/>
              </w:rPr>
              <w:sym w:font="Wingdings" w:char="F0E0"/>
            </w:r>
            <w:r w:rsidR="002339C1">
              <w:rPr>
                <w:sz w:val="20"/>
                <w:szCs w:val="24"/>
              </w:rPr>
              <w:t xml:space="preserve"> bakteriocid virknin</w:t>
            </w:r>
          </w:p>
        </w:tc>
      </w:tr>
      <w:tr w:rsidR="001E72AF" w:rsidRPr="00FC7806" w:rsidTr="001E72AF"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1E72AF" w:rsidRPr="007A5F82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253" w:type="dxa"/>
          </w:tcPr>
          <w:p w:rsidR="001E72AF" w:rsidRDefault="002339C1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1E72AF" w:rsidRPr="001134EE" w:rsidTr="001E72AF">
        <w:tc>
          <w:tcPr>
            <w:tcW w:w="1838" w:type="dxa"/>
          </w:tcPr>
          <w:p w:rsidR="001E72AF" w:rsidRPr="00FC7806" w:rsidRDefault="001E72AF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1E72AF" w:rsidRPr="007A5F82" w:rsidRDefault="001E72AF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  <w:tc>
          <w:tcPr>
            <w:tcW w:w="4253" w:type="dxa"/>
          </w:tcPr>
          <w:p w:rsidR="001E72AF" w:rsidRDefault="002339C1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renalt</w:t>
            </w:r>
          </w:p>
        </w:tc>
      </w:tr>
    </w:tbl>
    <w:p w:rsidR="00B6314A" w:rsidRDefault="00B6314A" w:rsidP="00EC024A">
      <w:pPr>
        <w:rPr>
          <w:sz w:val="24"/>
        </w:rPr>
      </w:pP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4394"/>
      </w:tblGrid>
      <w:tr w:rsidR="00401B74" w:rsidRPr="00FC7806" w:rsidTr="00401B74">
        <w:trPr>
          <w:trHeight w:val="136"/>
        </w:trPr>
        <w:tc>
          <w:tcPr>
            <w:tcW w:w="1838" w:type="dxa"/>
          </w:tcPr>
          <w:p w:rsidR="00401B74" w:rsidRPr="007A5F82" w:rsidRDefault="00401B74" w:rsidP="009A2A1D">
            <w:pPr>
              <w:jc w:val="center"/>
              <w:rPr>
                <w:b/>
                <w:color w:val="0070C0"/>
                <w:sz w:val="24"/>
                <w:szCs w:val="24"/>
              </w:rPr>
            </w:pPr>
            <w:bookmarkStart w:id="1" w:name="_Hlk505960169"/>
          </w:p>
        </w:tc>
        <w:tc>
          <w:tcPr>
            <w:tcW w:w="4253" w:type="dxa"/>
          </w:tcPr>
          <w:p w:rsidR="00401B74" w:rsidRPr="00401B74" w:rsidRDefault="00401B74" w:rsidP="009A2A1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Ciprofloxacin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Metronidazol</w:t>
            </w:r>
          </w:p>
        </w:tc>
      </w:tr>
      <w:tr w:rsidR="00401B74" w:rsidRPr="00FC7806" w:rsidTr="00401B74">
        <w:trPr>
          <w:trHeight w:val="136"/>
        </w:trPr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proofErr w:type="gramStart"/>
            <w:r>
              <w:rPr>
                <w:sz w:val="20"/>
                <w:szCs w:val="24"/>
              </w:rPr>
              <w:t>Bredspektret</w:t>
            </w:r>
            <w:proofErr w:type="gramEnd"/>
            <w:r>
              <w:rPr>
                <w:sz w:val="20"/>
                <w:szCs w:val="24"/>
              </w:rPr>
              <w:t xml:space="preserve"> antibiotika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Smalspektret antibiotika</w:t>
            </w:r>
          </w:p>
        </w:tc>
      </w:tr>
      <w:tr w:rsidR="00401B74" w:rsidRPr="00FC7806" w:rsidTr="00401B74">
        <w:trPr>
          <w:trHeight w:val="254"/>
        </w:trPr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DNA-gyrase</w:t>
            </w:r>
            <w:r w:rsidR="001E72AF">
              <w:rPr>
                <w:sz w:val="20"/>
                <w:szCs w:val="24"/>
              </w:rPr>
              <w:t>/topoisomerase II</w:t>
            </w:r>
            <w:r>
              <w:rPr>
                <w:sz w:val="20"/>
                <w:szCs w:val="24"/>
              </w:rPr>
              <w:t xml:space="preserve"> (enzym) </w:t>
            </w:r>
            <w:r>
              <w:rPr>
                <w:sz w:val="20"/>
                <w:szCs w:val="24"/>
              </w:rPr>
              <w:br/>
            </w:r>
            <w:r w:rsidRPr="00401B74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1E72AF">
              <w:rPr>
                <w:sz w:val="20"/>
                <w:szCs w:val="24"/>
              </w:rPr>
              <w:t>Der opstår ”supercoil”</w:t>
            </w:r>
            <w:r>
              <w:rPr>
                <w:sz w:val="20"/>
                <w:szCs w:val="24"/>
              </w:rPr>
              <w:br/>
            </w:r>
            <w:r w:rsidRPr="00401B74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Bakteriedød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til og bryder DNA-streng</w:t>
            </w:r>
            <w:r>
              <w:rPr>
                <w:sz w:val="20"/>
                <w:szCs w:val="24"/>
              </w:rPr>
              <w:br/>
            </w:r>
            <w:r w:rsidRPr="00401B74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Bakteriedød</w:t>
            </w:r>
          </w:p>
        </w:tc>
      </w:tr>
      <w:tr w:rsidR="00401B74" w:rsidRPr="001134EE" w:rsidTr="00401B74"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Bakteriocid</w:t>
            </w:r>
          </w:p>
        </w:tc>
      </w:tr>
      <w:tr w:rsidR="00401B74" w:rsidRPr="001134EE" w:rsidTr="00401B74">
        <w:tc>
          <w:tcPr>
            <w:tcW w:w="1838" w:type="dxa"/>
          </w:tcPr>
          <w:p w:rsidR="00401B74" w:rsidRDefault="00401B74" w:rsidP="009A2A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Bivirkninger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401B74" w:rsidRPr="001134EE" w:rsidTr="00401B74"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401B74" w:rsidRPr="002339C1" w:rsidRDefault="00401B74" w:rsidP="009A2A1D">
            <w:pPr>
              <w:rPr>
                <w:i/>
                <w:sz w:val="20"/>
                <w:szCs w:val="24"/>
              </w:rPr>
            </w:pPr>
            <w:r w:rsidRPr="002339C1">
              <w:rPr>
                <w:sz w:val="20"/>
                <w:szCs w:val="24"/>
              </w:rPr>
              <w:t xml:space="preserve">Alvorlige infektioner </w:t>
            </w:r>
            <w:r w:rsidR="002339C1">
              <w:rPr>
                <w:sz w:val="20"/>
                <w:szCs w:val="24"/>
              </w:rPr>
              <w:t>(meningitis, sepsis m.v.)</w:t>
            </w:r>
          </w:p>
        </w:tc>
        <w:tc>
          <w:tcPr>
            <w:tcW w:w="4394" w:type="dxa"/>
          </w:tcPr>
          <w:p w:rsidR="00401B74" w:rsidRPr="00401B74" w:rsidRDefault="00627BFC" w:rsidP="009A2A1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Orale infektioner</w:t>
            </w:r>
          </w:p>
        </w:tc>
      </w:tr>
      <w:tr w:rsidR="00401B74" w:rsidRPr="00FC7806" w:rsidTr="00401B74"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3" w:type="dxa"/>
          </w:tcPr>
          <w:p w:rsidR="00401B74" w:rsidRPr="00627BFC" w:rsidRDefault="00627BFC" w:rsidP="009A2A1D">
            <w:pPr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EPILEPSI </w:t>
            </w:r>
            <w:r>
              <w:rPr>
                <w:sz w:val="20"/>
                <w:szCs w:val="24"/>
              </w:rPr>
              <w:t>– nedsætter krampetærskel</w:t>
            </w:r>
          </w:p>
        </w:tc>
        <w:tc>
          <w:tcPr>
            <w:tcW w:w="4394" w:type="dxa"/>
          </w:tcPr>
          <w:p w:rsidR="00401B74" w:rsidRPr="007A5F82" w:rsidRDefault="00627BFC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Alkohol(misbrug)</w:t>
            </w:r>
          </w:p>
        </w:tc>
      </w:tr>
      <w:tr w:rsidR="00401B74" w:rsidRPr="00FC7806" w:rsidTr="00401B74">
        <w:tc>
          <w:tcPr>
            <w:tcW w:w="1838" w:type="dxa"/>
          </w:tcPr>
          <w:p w:rsidR="00401B74" w:rsidRPr="00043E34" w:rsidRDefault="00401B74" w:rsidP="009A2A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Antabus-lignende effekt ved indtag af alkohol!</w:t>
            </w:r>
          </w:p>
        </w:tc>
      </w:tr>
      <w:tr w:rsidR="00401B74" w:rsidRPr="00FC7806" w:rsidTr="00401B74"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>
              <w:rPr>
                <w:sz w:val="20"/>
                <w:szCs w:val="24"/>
              </w:rPr>
              <w:br/>
              <w:t>IV</w:t>
            </w:r>
            <w:r w:rsidR="00627BFC">
              <w:rPr>
                <w:sz w:val="20"/>
                <w:szCs w:val="24"/>
              </w:rPr>
              <w:br/>
            </w:r>
            <w:r w:rsidR="00627BFC" w:rsidRPr="00627BFC">
              <w:rPr>
                <w:b/>
                <w:sz w:val="20"/>
                <w:szCs w:val="24"/>
              </w:rPr>
              <w:t>REKTALT</w:t>
            </w:r>
          </w:p>
        </w:tc>
      </w:tr>
      <w:tr w:rsidR="00401B74" w:rsidRPr="001134EE" w:rsidTr="00401B74">
        <w:tc>
          <w:tcPr>
            <w:tcW w:w="1838" w:type="dxa"/>
          </w:tcPr>
          <w:p w:rsidR="00401B74" w:rsidRPr="00FC7806" w:rsidRDefault="00401B74" w:rsidP="009A2A1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3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Elimination: renal</w:t>
            </w:r>
          </w:p>
        </w:tc>
        <w:tc>
          <w:tcPr>
            <w:tcW w:w="4394" w:type="dxa"/>
          </w:tcPr>
          <w:p w:rsidR="00401B74" w:rsidRPr="007A5F82" w:rsidRDefault="00401B74" w:rsidP="009A2A1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Elimination: </w:t>
            </w:r>
            <w:r w:rsidR="00627BFC" w:rsidRPr="00627BFC">
              <w:rPr>
                <w:b/>
                <w:sz w:val="20"/>
                <w:szCs w:val="24"/>
              </w:rPr>
              <w:t>GALDEN</w:t>
            </w:r>
          </w:p>
        </w:tc>
      </w:tr>
      <w:bookmarkEnd w:id="1"/>
    </w:tbl>
    <w:p w:rsidR="00401B74" w:rsidRDefault="00401B74" w:rsidP="00EC024A">
      <w:pPr>
        <w:rPr>
          <w:sz w:val="24"/>
        </w:rPr>
      </w:pPr>
    </w:p>
    <w:p w:rsidR="00DA74D0" w:rsidRPr="00B6314A" w:rsidRDefault="00B6314A" w:rsidP="00EC024A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br/>
      </w:r>
    </w:p>
    <w:sectPr w:rsidR="00DA74D0" w:rsidRPr="00B6314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E11"/>
    <w:multiLevelType w:val="hybridMultilevel"/>
    <w:tmpl w:val="17BAC2C8"/>
    <w:lvl w:ilvl="0" w:tplc="5A2CD46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07D"/>
    <w:multiLevelType w:val="hybridMultilevel"/>
    <w:tmpl w:val="393654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C3EF0"/>
    <w:multiLevelType w:val="hybridMultilevel"/>
    <w:tmpl w:val="4FEEB33C"/>
    <w:lvl w:ilvl="0" w:tplc="28EEBD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319A0"/>
    <w:multiLevelType w:val="hybridMultilevel"/>
    <w:tmpl w:val="6FA46E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A154B"/>
    <w:multiLevelType w:val="hybridMultilevel"/>
    <w:tmpl w:val="397E1B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92B95"/>
    <w:multiLevelType w:val="hybridMultilevel"/>
    <w:tmpl w:val="B394A1D6"/>
    <w:lvl w:ilvl="0" w:tplc="F01E33CE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84C20"/>
    <w:multiLevelType w:val="hybridMultilevel"/>
    <w:tmpl w:val="5D48EE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D72C5"/>
    <w:multiLevelType w:val="hybridMultilevel"/>
    <w:tmpl w:val="640C89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4E"/>
    <w:rsid w:val="0006525D"/>
    <w:rsid w:val="0010016A"/>
    <w:rsid w:val="00100519"/>
    <w:rsid w:val="001212F5"/>
    <w:rsid w:val="00125B63"/>
    <w:rsid w:val="00147BD8"/>
    <w:rsid w:val="00160891"/>
    <w:rsid w:val="001E72AF"/>
    <w:rsid w:val="001F0413"/>
    <w:rsid w:val="002339C1"/>
    <w:rsid w:val="00285EE9"/>
    <w:rsid w:val="002E13B2"/>
    <w:rsid w:val="00310F67"/>
    <w:rsid w:val="00392A9D"/>
    <w:rsid w:val="003A23CA"/>
    <w:rsid w:val="003C206D"/>
    <w:rsid w:val="00401B74"/>
    <w:rsid w:val="004046A0"/>
    <w:rsid w:val="00444B49"/>
    <w:rsid w:val="004F20CF"/>
    <w:rsid w:val="0053704E"/>
    <w:rsid w:val="005854D4"/>
    <w:rsid w:val="00586F6A"/>
    <w:rsid w:val="00627BFC"/>
    <w:rsid w:val="00682B64"/>
    <w:rsid w:val="00687E94"/>
    <w:rsid w:val="006C6D06"/>
    <w:rsid w:val="007C0D64"/>
    <w:rsid w:val="008C497D"/>
    <w:rsid w:val="009A3D2B"/>
    <w:rsid w:val="00A82902"/>
    <w:rsid w:val="00AD5C73"/>
    <w:rsid w:val="00B4381A"/>
    <w:rsid w:val="00B6314A"/>
    <w:rsid w:val="00B946AF"/>
    <w:rsid w:val="00BA5186"/>
    <w:rsid w:val="00BC0A85"/>
    <w:rsid w:val="00BD3D5D"/>
    <w:rsid w:val="00C9586E"/>
    <w:rsid w:val="00CF5DF0"/>
    <w:rsid w:val="00D501E4"/>
    <w:rsid w:val="00DA74D0"/>
    <w:rsid w:val="00E00259"/>
    <w:rsid w:val="00EC024A"/>
    <w:rsid w:val="00F63E9C"/>
    <w:rsid w:val="00F6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F1FE1"/>
  <w15:chartTrackingRefBased/>
  <w15:docId w15:val="{21EFB92A-7E4F-4D27-A234-33E0D608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3704E"/>
    <w:pPr>
      <w:ind w:left="720"/>
      <w:contextualSpacing/>
    </w:pPr>
  </w:style>
  <w:style w:type="table" w:styleId="Tabel-Gitter">
    <w:name w:val="Table Grid"/>
    <w:basedOn w:val="Tabel-Normal"/>
    <w:uiPriority w:val="39"/>
    <w:rsid w:val="00A8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9</Pages>
  <Words>1204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14</cp:revision>
  <dcterms:created xsi:type="dcterms:W3CDTF">2018-02-08T13:16:00Z</dcterms:created>
  <dcterms:modified xsi:type="dcterms:W3CDTF">2018-02-18T10:53:00Z</dcterms:modified>
</cp:coreProperties>
</file>