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C5A" w:rsidRDefault="009B26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007100" cy="1404620"/>
                <wp:effectExtent l="57150" t="38100" r="50800" b="8064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243C" w:rsidRPr="009B2689" w:rsidRDefault="0020243C" w:rsidP="009B2689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B2689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Cancerterapi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73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20243C" w:rsidRPr="009B2689" w:rsidRDefault="0020243C" w:rsidP="009B2689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B2689"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Cancerterapi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32"/>
        </w:rPr>
        <w:t>Kemoterapi</w:t>
      </w:r>
      <w:r>
        <w:rPr>
          <w:b/>
          <w:sz w:val="32"/>
        </w:rPr>
        <w:br/>
      </w:r>
      <w:r w:rsidR="00432C5A">
        <w:t xml:space="preserve">Kemoterapeutiske agenter er </w:t>
      </w:r>
      <w:proofErr w:type="spellStart"/>
      <w:r w:rsidR="00432C5A">
        <w:t>cytostatika</w:t>
      </w:r>
      <w:proofErr w:type="spellEnd"/>
      <w:r>
        <w:t xml:space="preserve"> </w:t>
      </w:r>
      <w:r w:rsidR="00A3267E">
        <w:t>(</w:t>
      </w:r>
      <w:proofErr w:type="spellStart"/>
      <w:r w:rsidR="00A3267E">
        <w:t>cellestandser</w:t>
      </w:r>
      <w:r w:rsidR="00432C5A">
        <w:t>e</w:t>
      </w:r>
      <w:proofErr w:type="spellEnd"/>
      <w:r w:rsidR="00A3267E">
        <w:t>)</w:t>
      </w:r>
      <w:r>
        <w:rPr>
          <w:i/>
        </w:rPr>
        <w:t xml:space="preserve"> </w:t>
      </w:r>
      <w:r>
        <w:t xml:space="preserve">– </w:t>
      </w:r>
      <w:r w:rsidR="00432C5A">
        <w:t xml:space="preserve">altså </w:t>
      </w:r>
      <w:r>
        <w:t>farmak</w:t>
      </w:r>
      <w:r w:rsidR="00432C5A">
        <w:t>a der standser:</w:t>
      </w:r>
    </w:p>
    <w:p w:rsidR="00432C5A" w:rsidRDefault="00432C5A" w:rsidP="00432C5A">
      <w:pPr>
        <w:pStyle w:val="Listeafsnit"/>
        <w:numPr>
          <w:ilvl w:val="0"/>
          <w:numId w:val="5"/>
        </w:numPr>
      </w:pPr>
      <w:r>
        <w:t>T</w:t>
      </w:r>
      <w:r w:rsidR="009B2689">
        <w:t xml:space="preserve">umorcellevækst </w:t>
      </w:r>
    </w:p>
    <w:p w:rsidR="00432C5A" w:rsidRDefault="00432C5A" w:rsidP="00432C5A">
      <w:pPr>
        <w:pStyle w:val="Listeafsnit"/>
        <w:numPr>
          <w:ilvl w:val="0"/>
          <w:numId w:val="5"/>
        </w:numPr>
      </w:pPr>
      <w:r>
        <w:t>Tumorcelle</w:t>
      </w:r>
      <w:r w:rsidR="009B2689">
        <w:t>deling</w:t>
      </w:r>
    </w:p>
    <w:p w:rsidR="00432C5A" w:rsidRDefault="00432C5A" w:rsidP="00432C5A">
      <w:pPr>
        <w:pStyle w:val="Listeafsnit"/>
        <w:numPr>
          <w:ilvl w:val="0"/>
          <w:numId w:val="5"/>
        </w:numPr>
      </w:pPr>
      <w:r>
        <w:t>Tumorcelle</w:t>
      </w:r>
      <w:r w:rsidR="009B2689">
        <w:t>spredning.</w:t>
      </w:r>
    </w:p>
    <w:p w:rsidR="005854D4" w:rsidRDefault="009B2689" w:rsidP="00432C5A">
      <w:r w:rsidRPr="00432C5A">
        <w:rPr>
          <w:u w:val="single"/>
        </w:rPr>
        <w:t>Virkningsmetoder</w:t>
      </w:r>
      <w:r w:rsidRPr="00432C5A">
        <w:rPr>
          <w:u w:val="single"/>
        </w:rPr>
        <w:br/>
      </w:r>
      <w:r>
        <w:t xml:space="preserve">Kemoterapi virker ved: </w:t>
      </w:r>
    </w:p>
    <w:p w:rsidR="009B2689" w:rsidRDefault="009B2689" w:rsidP="00432C5A">
      <w:pPr>
        <w:pStyle w:val="Listeafsnit"/>
        <w:numPr>
          <w:ilvl w:val="0"/>
          <w:numId w:val="5"/>
        </w:numPr>
      </w:pPr>
      <w:r>
        <w:t>Hæmning af DNA-syntese</w:t>
      </w:r>
    </w:p>
    <w:p w:rsidR="009B2689" w:rsidRDefault="009B2689" w:rsidP="00432C5A">
      <w:pPr>
        <w:pStyle w:val="Listeafsnit"/>
        <w:numPr>
          <w:ilvl w:val="0"/>
          <w:numId w:val="5"/>
        </w:numPr>
      </w:pPr>
      <w:r>
        <w:t>Hæmning af DNA-replikation</w:t>
      </w:r>
    </w:p>
    <w:p w:rsidR="009B2689" w:rsidRDefault="009B2689" w:rsidP="00432C5A">
      <w:pPr>
        <w:pStyle w:val="Listeafsnit"/>
        <w:numPr>
          <w:ilvl w:val="0"/>
          <w:numId w:val="5"/>
        </w:numPr>
      </w:pPr>
      <w:r>
        <w:t>Hæmning af proteinsyntesen</w:t>
      </w:r>
    </w:p>
    <w:p w:rsidR="00844538" w:rsidRDefault="009B2689" w:rsidP="009B2689">
      <w:r>
        <w:rPr>
          <w:u w:val="single"/>
        </w:rPr>
        <w:t>Bivirkninger</w:t>
      </w:r>
      <w:r w:rsidR="00432C5A">
        <w:rPr>
          <w:u w:val="single"/>
        </w:rPr>
        <w:br/>
      </w:r>
      <w:r w:rsidR="00432C5A">
        <w:t>Hæmning af almindelige prolifererende celler</w:t>
      </w:r>
      <w:r w:rsidR="00E22428">
        <w:t>. Bl.a.:</w:t>
      </w:r>
    </w:p>
    <w:p w:rsidR="00844538" w:rsidRDefault="00E22428" w:rsidP="00844538">
      <w:pPr>
        <w:pStyle w:val="Listeafsnit"/>
        <w:numPr>
          <w:ilvl w:val="0"/>
          <w:numId w:val="5"/>
        </w:numPr>
      </w:pPr>
      <w:r>
        <w:t>E</w:t>
      </w:r>
      <w:r w:rsidR="00432C5A">
        <w:t>pitelceller</w:t>
      </w:r>
    </w:p>
    <w:p w:rsidR="00844538" w:rsidRDefault="00844538" w:rsidP="00844538">
      <w:pPr>
        <w:pStyle w:val="Listeafsnit"/>
        <w:numPr>
          <w:ilvl w:val="1"/>
          <w:numId w:val="5"/>
        </w:numPr>
        <w:rPr>
          <w:sz w:val="18"/>
        </w:rPr>
      </w:pPr>
      <w:r w:rsidRPr="00844538">
        <w:rPr>
          <w:sz w:val="18"/>
        </w:rPr>
        <w:t>Slimhinder</w:t>
      </w:r>
    </w:p>
    <w:p w:rsidR="00844538" w:rsidRDefault="00844538" w:rsidP="00844538">
      <w:pPr>
        <w:pStyle w:val="Listeafsnit"/>
        <w:numPr>
          <w:ilvl w:val="1"/>
          <w:numId w:val="5"/>
        </w:numPr>
        <w:rPr>
          <w:sz w:val="18"/>
        </w:rPr>
      </w:pPr>
      <w:r>
        <w:rPr>
          <w:sz w:val="18"/>
        </w:rPr>
        <w:t>Hud</w:t>
      </w:r>
    </w:p>
    <w:p w:rsidR="00844538" w:rsidRPr="00844538" w:rsidRDefault="00844538" w:rsidP="00844538">
      <w:pPr>
        <w:pStyle w:val="Listeafsnit"/>
        <w:numPr>
          <w:ilvl w:val="1"/>
          <w:numId w:val="5"/>
        </w:numPr>
        <w:rPr>
          <w:sz w:val="18"/>
        </w:rPr>
      </w:pPr>
      <w:r>
        <w:rPr>
          <w:sz w:val="18"/>
        </w:rPr>
        <w:t>Hår</w:t>
      </w:r>
    </w:p>
    <w:p w:rsidR="00E22428" w:rsidRDefault="00E22428" w:rsidP="00844538">
      <w:pPr>
        <w:pStyle w:val="Listeafsnit"/>
        <w:numPr>
          <w:ilvl w:val="0"/>
          <w:numId w:val="5"/>
        </w:numPr>
      </w:pPr>
      <w:r>
        <w:t>R</w:t>
      </w:r>
      <w:r w:rsidR="00432C5A">
        <w:t>ygmarvsstamceller</w:t>
      </w:r>
    </w:p>
    <w:p w:rsidR="00844538" w:rsidRPr="00844538" w:rsidRDefault="00844538" w:rsidP="00844538">
      <w:pPr>
        <w:pStyle w:val="Listeafsnit"/>
        <w:numPr>
          <w:ilvl w:val="1"/>
          <w:numId w:val="5"/>
        </w:numPr>
      </w:pPr>
      <w:r>
        <w:rPr>
          <w:sz w:val="18"/>
        </w:rPr>
        <w:t xml:space="preserve">Såkaldt knoglemarvssuspension, resulterende i: </w:t>
      </w:r>
    </w:p>
    <w:p w:rsidR="00844538" w:rsidRPr="00844538" w:rsidRDefault="00844538" w:rsidP="00844538">
      <w:pPr>
        <w:pStyle w:val="Listeafsnit"/>
        <w:numPr>
          <w:ilvl w:val="1"/>
          <w:numId w:val="5"/>
        </w:numPr>
      </w:pPr>
      <w:r>
        <w:rPr>
          <w:sz w:val="18"/>
        </w:rPr>
        <w:t>Nedsat blodpladetal (øget blødning)</w:t>
      </w:r>
    </w:p>
    <w:p w:rsidR="00844538" w:rsidRPr="00844538" w:rsidRDefault="00844538" w:rsidP="009B2689">
      <w:pPr>
        <w:pStyle w:val="Listeafsnit"/>
        <w:numPr>
          <w:ilvl w:val="1"/>
          <w:numId w:val="5"/>
        </w:numPr>
      </w:pPr>
      <w:r>
        <w:rPr>
          <w:sz w:val="18"/>
        </w:rPr>
        <w:t xml:space="preserve">Neutropeni </w:t>
      </w:r>
    </w:p>
    <w:p w:rsidR="00844538" w:rsidRPr="00844538" w:rsidRDefault="00844538" w:rsidP="009B2689">
      <w:pPr>
        <w:pStyle w:val="Listeafsnit"/>
        <w:numPr>
          <w:ilvl w:val="1"/>
          <w:numId w:val="5"/>
        </w:numPr>
        <w:rPr>
          <w:sz w:val="18"/>
        </w:rPr>
      </w:pPr>
      <w:r w:rsidRPr="00844538">
        <w:rPr>
          <w:sz w:val="18"/>
        </w:rPr>
        <w:t>M.v.</w:t>
      </w:r>
    </w:p>
    <w:p w:rsidR="002E0739" w:rsidRPr="00432C5A" w:rsidRDefault="002E0739" w:rsidP="009B2689">
      <w:r>
        <w:rPr>
          <w:u w:val="single"/>
        </w:rPr>
        <w:t>Kombination</w:t>
      </w:r>
      <w:r w:rsidR="00432C5A">
        <w:rPr>
          <w:u w:val="single"/>
        </w:rPr>
        <w:br/>
      </w:r>
      <w:proofErr w:type="spellStart"/>
      <w:r w:rsidR="00432C5A">
        <w:t>Cytostatika</w:t>
      </w:r>
      <w:proofErr w:type="spellEnd"/>
      <w:r w:rsidR="00432C5A">
        <w:t xml:space="preserve"> virker ofte potenserende eller synergistiske på hverandre</w:t>
      </w:r>
      <w:r>
        <w:br/>
      </w:r>
      <w:r>
        <w:br/>
      </w:r>
      <w:r>
        <w:rPr>
          <w:u w:val="single"/>
        </w:rPr>
        <w:t>Behandling</w:t>
      </w:r>
      <w:r w:rsidR="00432C5A">
        <w:rPr>
          <w:u w:val="single"/>
        </w:rPr>
        <w:br/>
      </w:r>
      <w:r w:rsidR="00432C5A">
        <w:t xml:space="preserve">Maksimale dosis uden forekomst af </w:t>
      </w:r>
      <w:r w:rsidR="00432C5A">
        <w:rPr>
          <w:i/>
        </w:rPr>
        <w:t>uacceptable</w:t>
      </w:r>
      <w:r w:rsidR="00432C5A">
        <w:t xml:space="preserve"> bivirkninger – dvs. bivirkninger der forringer livskvaliteten i en grad der ikke står mål med den kliniske effekt. </w:t>
      </w:r>
    </w:p>
    <w:p w:rsidR="000243DC" w:rsidRDefault="000243DC" w:rsidP="000243DC">
      <w:r>
        <w:rPr>
          <w:b/>
          <w:sz w:val="32"/>
        </w:rPr>
        <w:t>Cellecyklus og tumorbiologi</w:t>
      </w:r>
      <w:r>
        <w:rPr>
          <w:b/>
          <w:sz w:val="32"/>
        </w:rPr>
        <w:br/>
      </w:r>
      <w:r w:rsidR="00432C5A">
        <w:t>Celler befinder sig enten i G</w:t>
      </w:r>
      <w:r w:rsidR="00432C5A">
        <w:rPr>
          <w:vertAlign w:val="subscript"/>
        </w:rPr>
        <w:t>0</w:t>
      </w:r>
      <w:r w:rsidR="00432C5A">
        <w:t xml:space="preserve"> (hvilefasen) – hvis de er færdigdifferenterede – eller i:</w:t>
      </w:r>
    </w:p>
    <w:p w:rsidR="000243DC" w:rsidRDefault="000243DC" w:rsidP="000243DC">
      <w:pPr>
        <w:pStyle w:val="Listeafsnit"/>
        <w:numPr>
          <w:ilvl w:val="0"/>
          <w:numId w:val="3"/>
        </w:numPr>
      </w:pPr>
      <w:r>
        <w:t>G</w:t>
      </w:r>
      <w:r>
        <w:rPr>
          <w:vertAlign w:val="subscript"/>
        </w:rPr>
        <w:t>1</w:t>
      </w:r>
      <w:r>
        <w:t>-fasen: RNA- og proteinsyntese</w:t>
      </w:r>
    </w:p>
    <w:p w:rsidR="000243DC" w:rsidRDefault="000243DC" w:rsidP="000243DC">
      <w:pPr>
        <w:pStyle w:val="Listeafsnit"/>
        <w:numPr>
          <w:ilvl w:val="0"/>
          <w:numId w:val="3"/>
        </w:numPr>
      </w:pPr>
      <w:r>
        <w:t>S-fasen: DNA-replikation</w:t>
      </w:r>
    </w:p>
    <w:p w:rsidR="000243DC" w:rsidRDefault="000243DC" w:rsidP="000243DC">
      <w:pPr>
        <w:pStyle w:val="Listeafsnit"/>
        <w:numPr>
          <w:ilvl w:val="0"/>
          <w:numId w:val="3"/>
        </w:numPr>
      </w:pPr>
      <w:r>
        <w:t>G</w:t>
      </w:r>
      <w:r>
        <w:rPr>
          <w:vertAlign w:val="subscript"/>
        </w:rPr>
        <w:t>2</w:t>
      </w:r>
      <w:r>
        <w:t>-fasen: RNA- og proteinsyntese</w:t>
      </w:r>
    </w:p>
    <w:p w:rsidR="000243DC" w:rsidRDefault="000243DC" w:rsidP="000243DC">
      <w:pPr>
        <w:pStyle w:val="Listeafsnit"/>
        <w:numPr>
          <w:ilvl w:val="0"/>
          <w:numId w:val="3"/>
        </w:numPr>
      </w:pPr>
      <w:r>
        <w:t>M-fasen: celledelingsfasen (mitosis)</w:t>
      </w:r>
    </w:p>
    <w:p w:rsidR="009A7C24" w:rsidRDefault="00432C5A" w:rsidP="000243DC">
      <w:proofErr w:type="spellStart"/>
      <w:r>
        <w:t>Cytostatika</w:t>
      </w:r>
      <w:proofErr w:type="spellEnd"/>
      <w:r>
        <w:t xml:space="preserve"> virker </w:t>
      </w:r>
      <w:r>
        <w:rPr>
          <w:i/>
        </w:rPr>
        <w:t xml:space="preserve">ikke </w:t>
      </w:r>
      <w:r>
        <w:t>på celler i G</w:t>
      </w:r>
      <w:r>
        <w:rPr>
          <w:vertAlign w:val="subscript"/>
        </w:rPr>
        <w:t>o</w:t>
      </w:r>
      <w:r>
        <w:t xml:space="preserve">, derimod på celler i vækst. </w:t>
      </w:r>
      <w:r>
        <w:br/>
        <w:t>Tumorceller</w:t>
      </w:r>
      <w:r w:rsidR="000243DC">
        <w:t xml:space="preserve"> kendetegnes ved ukontrolleret vækst og deling</w:t>
      </w:r>
      <w:r>
        <w:t xml:space="preserve"> samt evne til invasion og metastasering</w:t>
      </w:r>
      <w:r w:rsidR="000243DC">
        <w:br/>
      </w:r>
      <w:r w:rsidR="000243DC">
        <w:br/>
      </w:r>
      <w:r>
        <w:rPr>
          <w:u w:val="single"/>
        </w:rPr>
        <w:lastRenderedPageBreak/>
        <w:t>Kinetik og resistens</w:t>
      </w:r>
      <w:r w:rsidR="000243DC">
        <w:rPr>
          <w:u w:val="single"/>
        </w:rPr>
        <w:br/>
      </w:r>
      <w:r w:rsidR="009A7C24">
        <w:t>1. ordens</w:t>
      </w:r>
      <w:r>
        <w:t>-</w:t>
      </w:r>
      <w:r w:rsidR="009A7C24">
        <w:t>kinetik</w:t>
      </w:r>
      <w:r>
        <w:t xml:space="preserve"> </w:t>
      </w:r>
      <w:r w:rsidR="000243DC">
        <w:t>–</w:t>
      </w:r>
      <w:r>
        <w:t xml:space="preserve"> gentagen dosis rammer ikke samme antal tumorceller – derimod samme </w:t>
      </w:r>
      <w:r>
        <w:rPr>
          <w:i/>
        </w:rPr>
        <w:t>procentdel</w:t>
      </w:r>
      <w:r>
        <w:t xml:space="preserve">. </w:t>
      </w:r>
      <w:r>
        <w:br/>
        <w:t xml:space="preserve">Princippet gælder kun så længe følsomheden er intakt – hvad kan ændre sig ved mutationsinduceret resistens </w:t>
      </w:r>
      <w:r>
        <w:br/>
      </w:r>
    </w:p>
    <w:p w:rsidR="00E06E69" w:rsidRPr="001B4803" w:rsidRDefault="009A7C24" w:rsidP="000243DC">
      <w:r w:rsidRPr="009A7C24">
        <w:rPr>
          <w:b/>
          <w:color w:val="0070C0"/>
        </w:rPr>
        <w:t>Kemoterapi stofliste</w:t>
      </w:r>
      <w:r w:rsidR="000243DC">
        <w:br/>
      </w:r>
      <w:proofErr w:type="spellStart"/>
      <w:r w:rsidR="00E06E69" w:rsidRPr="00432C5A">
        <w:rPr>
          <w:b/>
        </w:rPr>
        <w:t>Alkylerende</w:t>
      </w:r>
      <w:proofErr w:type="spellEnd"/>
      <w:r w:rsidR="00E06E69" w:rsidRPr="00432C5A">
        <w:rPr>
          <w:b/>
        </w:rPr>
        <w:t xml:space="preserve"> stoffer</w:t>
      </w:r>
      <w:r w:rsidR="00432C5A">
        <w:rPr>
          <w:b/>
        </w:rPr>
        <w:br/>
      </w:r>
      <w:r w:rsidR="00432C5A">
        <w:t xml:space="preserve">Danner kovalente bindinger mellem </w:t>
      </w:r>
      <w:proofErr w:type="spellStart"/>
      <w:r w:rsidR="00432C5A">
        <w:t>alkylgrupper</w:t>
      </w:r>
      <w:proofErr w:type="spellEnd"/>
      <w:r w:rsidR="00432C5A">
        <w:t xml:space="preserve"> </w:t>
      </w:r>
      <w:r w:rsidR="00E22428">
        <w:t xml:space="preserve">på DNA. </w:t>
      </w:r>
      <w:r w:rsidR="00E22428">
        <w:br/>
        <w:t xml:space="preserve">Dette medfører DNA-krydsbinding og strengbrud. </w:t>
      </w:r>
      <w:r w:rsidR="00E22428">
        <w:br/>
        <w:t>Enzymet P53 inducerer apoptose (celledød)</w:t>
      </w:r>
    </w:p>
    <w:tbl>
      <w:tblPr>
        <w:tblStyle w:val="Tabel-Gitter"/>
        <w:tblW w:w="10344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253"/>
      </w:tblGrid>
      <w:tr w:rsidR="00E06E69" w:rsidRPr="00FC7806" w:rsidTr="00E06E69">
        <w:trPr>
          <w:trHeight w:val="136"/>
        </w:trPr>
        <w:tc>
          <w:tcPr>
            <w:tcW w:w="1838" w:type="dxa"/>
          </w:tcPr>
          <w:p w:rsidR="00E06E69" w:rsidRPr="007A5F82" w:rsidRDefault="00E06E69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E06E69" w:rsidRPr="007A5F82" w:rsidRDefault="00E06E69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Klorambucil</w:t>
            </w:r>
            <w:proofErr w:type="spellEnd"/>
          </w:p>
        </w:tc>
        <w:tc>
          <w:tcPr>
            <w:tcW w:w="4253" w:type="dxa"/>
          </w:tcPr>
          <w:p w:rsidR="00E06E69" w:rsidRPr="007A5F82" w:rsidRDefault="00E06E69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Cisplatin</w:t>
            </w:r>
            <w:proofErr w:type="spellEnd"/>
          </w:p>
        </w:tc>
      </w:tr>
      <w:tr w:rsidR="00E06E69" w:rsidRPr="00FC7806" w:rsidTr="00E06E69">
        <w:trPr>
          <w:trHeight w:val="136"/>
        </w:trPr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Alkylerende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 w:rsidR="00E22428">
              <w:rPr>
                <w:sz w:val="20"/>
                <w:szCs w:val="24"/>
              </w:rPr>
              <w:t>cytostatikum</w:t>
            </w:r>
            <w:proofErr w:type="spellEnd"/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Alkylerende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cytostatikum</w:t>
            </w:r>
            <w:proofErr w:type="spellEnd"/>
          </w:p>
        </w:tc>
      </w:tr>
      <w:tr w:rsidR="00E06E69" w:rsidRPr="00FC7806" w:rsidTr="00E06E69">
        <w:trPr>
          <w:trHeight w:val="254"/>
        </w:trPr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Danner kovalente bindinger mellem </w:t>
            </w:r>
            <w:proofErr w:type="spellStart"/>
            <w:r>
              <w:rPr>
                <w:sz w:val="20"/>
                <w:szCs w:val="24"/>
              </w:rPr>
              <w:t>alkylgrupper</w:t>
            </w:r>
            <w:proofErr w:type="spellEnd"/>
            <w:r>
              <w:rPr>
                <w:sz w:val="20"/>
                <w:szCs w:val="24"/>
              </w:rPr>
              <w:t xml:space="preserve"> i DNA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DNA krydsbindes </w:t>
            </w:r>
            <w:r w:rsidR="00E22428">
              <w:rPr>
                <w:sz w:val="20"/>
                <w:szCs w:val="24"/>
              </w:rPr>
              <w:t>og der opstår strengbrud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Enzym P53 </w:t>
            </w:r>
            <w:r w:rsidR="00E22428">
              <w:rPr>
                <w:sz w:val="20"/>
                <w:szCs w:val="24"/>
              </w:rPr>
              <w:t>inducerer apoptose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Celledød</w:t>
            </w:r>
          </w:p>
        </w:tc>
        <w:tc>
          <w:tcPr>
            <w:tcW w:w="4253" w:type="dxa"/>
          </w:tcPr>
          <w:p w:rsidR="00E06E69" w:rsidRPr="007A5F82" w:rsidRDefault="00E22428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Danner kovalente bindinger mellem </w:t>
            </w:r>
            <w:proofErr w:type="spellStart"/>
            <w:r>
              <w:rPr>
                <w:sz w:val="20"/>
                <w:szCs w:val="24"/>
              </w:rPr>
              <w:t>alkylgrupper</w:t>
            </w:r>
            <w:proofErr w:type="spellEnd"/>
            <w:r>
              <w:rPr>
                <w:sz w:val="20"/>
                <w:szCs w:val="24"/>
              </w:rPr>
              <w:t xml:space="preserve"> i DNA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DNA</w:t>
            </w:r>
            <w:proofErr w:type="spellEnd"/>
            <w:r>
              <w:rPr>
                <w:sz w:val="20"/>
                <w:szCs w:val="24"/>
              </w:rPr>
              <w:t xml:space="preserve"> krydsbindes og der opstår strengbrud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Enzym P53 inducerer apoptose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Celledød</w:t>
            </w:r>
          </w:p>
        </w:tc>
      </w:tr>
      <w:tr w:rsidR="00E06E69" w:rsidRPr="001134EE" w:rsidTr="00E22428">
        <w:trPr>
          <w:trHeight w:val="347"/>
        </w:trPr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Apoptose af tumorcelle</w:t>
            </w:r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Apoptose af tumorcelle</w:t>
            </w:r>
          </w:p>
        </w:tc>
      </w:tr>
      <w:tr w:rsidR="00E06E69" w:rsidRPr="001134EE" w:rsidTr="00E06E69">
        <w:tc>
          <w:tcPr>
            <w:tcW w:w="1838" w:type="dxa"/>
          </w:tcPr>
          <w:p w:rsidR="00E06E69" w:rsidRDefault="00E06E69" w:rsidP="002024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E06E69" w:rsidRPr="00E22428" w:rsidRDefault="00E06E69" w:rsidP="0020243C">
            <w:pPr>
              <w:rPr>
                <w:sz w:val="20"/>
                <w:szCs w:val="24"/>
              </w:rPr>
            </w:pPr>
            <w:r w:rsidRPr="00E22428">
              <w:rPr>
                <w:sz w:val="20"/>
                <w:szCs w:val="24"/>
                <w:u w:val="single"/>
              </w:rPr>
              <w:t xml:space="preserve">Knoglemarvsdepression </w:t>
            </w:r>
            <w:r w:rsidR="00E22428">
              <w:rPr>
                <w:sz w:val="20"/>
                <w:szCs w:val="24"/>
                <w:u w:val="single"/>
              </w:rPr>
              <w:br/>
            </w:r>
            <w:r w:rsidR="00E22428">
              <w:rPr>
                <w:sz w:val="20"/>
                <w:szCs w:val="24"/>
              </w:rPr>
              <w:t>Bl.a. nedsat blodpladetal – øget blødning</w:t>
            </w:r>
          </w:p>
        </w:tc>
        <w:tc>
          <w:tcPr>
            <w:tcW w:w="4253" w:type="dxa"/>
          </w:tcPr>
          <w:p w:rsidR="00E06E69" w:rsidRPr="00E22428" w:rsidRDefault="00E22428" w:rsidP="0020243C">
            <w:pPr>
              <w:rPr>
                <w:sz w:val="20"/>
                <w:szCs w:val="24"/>
              </w:rPr>
            </w:pPr>
            <w:r w:rsidRPr="00E22428">
              <w:rPr>
                <w:sz w:val="20"/>
                <w:szCs w:val="24"/>
                <w:u w:val="single"/>
              </w:rPr>
              <w:t>Knoglemarvsdepression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Bl.a. nedsat blodpladetal – øget blødning</w:t>
            </w:r>
          </w:p>
        </w:tc>
      </w:tr>
      <w:tr w:rsidR="00E06E69" w:rsidRPr="00FC7806" w:rsidTr="00E06E69"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E06E69" w:rsidRPr="00E22428" w:rsidRDefault="00E06E69" w:rsidP="0020243C">
            <w:pPr>
              <w:rPr>
                <w:sz w:val="20"/>
                <w:szCs w:val="24"/>
              </w:rPr>
            </w:pPr>
            <w:r w:rsidRPr="00E22428">
              <w:rPr>
                <w:sz w:val="20"/>
                <w:szCs w:val="24"/>
              </w:rPr>
              <w:t>Peroralt</w:t>
            </w:r>
          </w:p>
        </w:tc>
        <w:tc>
          <w:tcPr>
            <w:tcW w:w="4253" w:type="dxa"/>
          </w:tcPr>
          <w:p w:rsidR="00E06E69" w:rsidRPr="00E22428" w:rsidRDefault="00E06E69" w:rsidP="0020243C">
            <w:pPr>
              <w:rPr>
                <w:sz w:val="20"/>
                <w:szCs w:val="24"/>
              </w:rPr>
            </w:pPr>
            <w:r w:rsidRPr="00E22428">
              <w:rPr>
                <w:sz w:val="20"/>
                <w:szCs w:val="24"/>
              </w:rPr>
              <w:t>Peroralt</w:t>
            </w:r>
          </w:p>
        </w:tc>
      </w:tr>
    </w:tbl>
    <w:p w:rsidR="00E06E69" w:rsidRDefault="00E06E69" w:rsidP="000243DC"/>
    <w:p w:rsidR="00E06E69" w:rsidRPr="008D63F6" w:rsidRDefault="00E06E69" w:rsidP="000243DC">
      <w:r w:rsidRPr="00844538">
        <w:rPr>
          <w:b/>
        </w:rPr>
        <w:t>Antimetabolitter</w:t>
      </w:r>
      <w:r w:rsidR="00B955E4">
        <w:rPr>
          <w:u w:val="single"/>
        </w:rPr>
        <w:br/>
      </w:r>
      <w:r w:rsidR="00844538">
        <w:t>K</w:t>
      </w:r>
      <w:r w:rsidR="008D63F6">
        <w:t xml:space="preserve">emiske substanser der inhiberer </w:t>
      </w:r>
      <w:r w:rsidR="008D63F6" w:rsidRPr="001B1968">
        <w:t>metabolitter</w:t>
      </w:r>
      <w:r w:rsidR="008D63F6">
        <w:t xml:space="preserve"> – </w:t>
      </w:r>
      <w:r w:rsidR="001B1968">
        <w:t>f.eks. enzymer der står for normal metabolisme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E06E69" w:rsidRPr="00FC7806" w:rsidTr="0020243C">
        <w:trPr>
          <w:trHeight w:val="136"/>
        </w:trPr>
        <w:tc>
          <w:tcPr>
            <w:tcW w:w="1838" w:type="dxa"/>
          </w:tcPr>
          <w:p w:rsidR="00E06E69" w:rsidRPr="007A5F82" w:rsidRDefault="00E06E69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E06E69" w:rsidRPr="007A5F82" w:rsidRDefault="00E06E69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Methothrexat</w:t>
            </w:r>
            <w:proofErr w:type="spellEnd"/>
          </w:p>
        </w:tc>
        <w:tc>
          <w:tcPr>
            <w:tcW w:w="4394" w:type="dxa"/>
          </w:tcPr>
          <w:p w:rsidR="00E06E69" w:rsidRPr="007A5F82" w:rsidRDefault="008D63F6" w:rsidP="0020243C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Cytarabin</w:t>
            </w:r>
            <w:proofErr w:type="spellEnd"/>
          </w:p>
        </w:tc>
      </w:tr>
      <w:tr w:rsidR="00E06E69" w:rsidRPr="00FC7806" w:rsidTr="0020243C">
        <w:trPr>
          <w:trHeight w:val="136"/>
        </w:trPr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E06E69" w:rsidRPr="007A5F82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Prodrug</w:t>
            </w:r>
            <w:r w:rsidR="008D63F6">
              <w:rPr>
                <w:sz w:val="20"/>
                <w:szCs w:val="24"/>
              </w:rPr>
              <w:t xml:space="preserve"> (antimetabolit)</w:t>
            </w:r>
          </w:p>
        </w:tc>
        <w:tc>
          <w:tcPr>
            <w:tcW w:w="4394" w:type="dxa"/>
          </w:tcPr>
          <w:p w:rsidR="00E06E69" w:rsidRPr="007A5F82" w:rsidRDefault="008D63F6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Prodrug (antimetabolit)</w:t>
            </w:r>
          </w:p>
        </w:tc>
      </w:tr>
      <w:tr w:rsidR="00E06E69" w:rsidRPr="00FC7806" w:rsidTr="0020243C">
        <w:trPr>
          <w:trHeight w:val="254"/>
        </w:trPr>
        <w:tc>
          <w:tcPr>
            <w:tcW w:w="1838" w:type="dxa"/>
          </w:tcPr>
          <w:p w:rsidR="00E06E69" w:rsidRPr="00FC7806" w:rsidRDefault="00E06E69" w:rsidP="0020243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E06E69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Aktiv metabolit inhiberer</w:t>
            </w:r>
            <w:r w:rsidR="0020243C">
              <w:rPr>
                <w:sz w:val="20"/>
                <w:szCs w:val="24"/>
              </w:rPr>
              <w:t xml:space="preserve"> enzym</w:t>
            </w:r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dihydro-folsyre-reduktase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20243C">
              <w:rPr>
                <w:sz w:val="20"/>
                <w:szCs w:val="24"/>
              </w:rPr>
              <w:t xml:space="preserve">Ingen dannelse af </w:t>
            </w:r>
            <w:proofErr w:type="spellStart"/>
            <w:r w:rsidR="0020243C">
              <w:rPr>
                <w:sz w:val="20"/>
                <w:szCs w:val="24"/>
              </w:rPr>
              <w:t>tetrahydro-folsyre</w:t>
            </w:r>
            <w:proofErr w:type="spellEnd"/>
            <w:r w:rsidR="0020243C">
              <w:rPr>
                <w:sz w:val="20"/>
                <w:szCs w:val="24"/>
              </w:rPr>
              <w:t xml:space="preserve"> (</w:t>
            </w:r>
            <w:proofErr w:type="spellStart"/>
            <w:r w:rsidR="0020243C">
              <w:rPr>
                <w:sz w:val="20"/>
                <w:szCs w:val="24"/>
              </w:rPr>
              <w:t>coenzym</w:t>
            </w:r>
            <w:proofErr w:type="spellEnd"/>
            <w:r w:rsidR="0020243C"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</w:r>
            <w:r w:rsidRPr="00E06E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Hæmning af purin- og </w:t>
            </w:r>
            <w:proofErr w:type="spellStart"/>
            <w:r>
              <w:rPr>
                <w:sz w:val="20"/>
                <w:szCs w:val="24"/>
              </w:rPr>
              <w:t>purimidinsyntese</w:t>
            </w:r>
            <w:proofErr w:type="spellEnd"/>
          </w:p>
          <w:p w:rsidR="00E06E69" w:rsidRDefault="00E06E69" w:rsidP="0020243C">
            <w:pPr>
              <w:rPr>
                <w:sz w:val="20"/>
                <w:szCs w:val="24"/>
              </w:rPr>
            </w:pPr>
            <w:r w:rsidRPr="00E06E69">
              <w:rPr>
                <w:sz w:val="20"/>
                <w:szCs w:val="24"/>
              </w:rPr>
              <w:sym w:font="Wingdings" w:char="F0E0"/>
            </w:r>
          </w:p>
          <w:p w:rsidR="00E06E69" w:rsidRDefault="00E06E69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Hæmning af </w:t>
            </w:r>
            <w:proofErr w:type="gramStart"/>
            <w:r>
              <w:rPr>
                <w:sz w:val="20"/>
                <w:szCs w:val="24"/>
              </w:rPr>
              <w:t>DNA syntese</w:t>
            </w:r>
            <w:proofErr w:type="gramEnd"/>
          </w:p>
          <w:p w:rsidR="003F64E2" w:rsidRPr="007A5F82" w:rsidRDefault="003F64E2" w:rsidP="0020243C">
            <w:pPr>
              <w:rPr>
                <w:sz w:val="20"/>
                <w:szCs w:val="24"/>
              </w:rPr>
            </w:pPr>
            <w:r w:rsidRPr="003F64E2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  <w:t>Celledød</w:t>
            </w:r>
          </w:p>
        </w:tc>
        <w:tc>
          <w:tcPr>
            <w:tcW w:w="4394" w:type="dxa"/>
          </w:tcPr>
          <w:p w:rsidR="00E06E69" w:rsidRDefault="008D63F6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Aktiv metabolit = ara-CTP</w:t>
            </w:r>
            <w:r>
              <w:rPr>
                <w:sz w:val="20"/>
                <w:szCs w:val="24"/>
              </w:rPr>
              <w:br/>
              <w:t xml:space="preserve">Virker dels ved: </w:t>
            </w:r>
            <w:r>
              <w:rPr>
                <w:sz w:val="20"/>
                <w:szCs w:val="24"/>
              </w:rPr>
              <w:br/>
            </w:r>
          </w:p>
          <w:p w:rsidR="008D63F6" w:rsidRDefault="008D63F6" w:rsidP="008D63F6">
            <w:pPr>
              <w:pStyle w:val="Listeafsnit"/>
              <w:numPr>
                <w:ilvl w:val="0"/>
                <w:numId w:val="4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Hæmning af DNA og RNA polymerase</w:t>
            </w:r>
          </w:p>
          <w:p w:rsidR="008D63F6" w:rsidRPr="008D63F6" w:rsidRDefault="008D63F6" w:rsidP="008D63F6">
            <w:pPr>
              <w:pStyle w:val="Listeafsnit"/>
              <w:numPr>
                <w:ilvl w:val="0"/>
                <w:numId w:val="4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Integrering i DNA førende til DNA-skader i S-fasen</w:t>
            </w:r>
          </w:p>
        </w:tc>
      </w:tr>
      <w:tr w:rsidR="00E06E69" w:rsidRPr="001134EE" w:rsidTr="0020243C">
        <w:tc>
          <w:tcPr>
            <w:tcW w:w="1838" w:type="dxa"/>
          </w:tcPr>
          <w:p w:rsidR="00E06E69" w:rsidRPr="001B1968" w:rsidRDefault="00E06E69" w:rsidP="002024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E06E69" w:rsidRPr="007A5F82" w:rsidRDefault="003F64E2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Celledød</w:t>
            </w:r>
          </w:p>
        </w:tc>
        <w:tc>
          <w:tcPr>
            <w:tcW w:w="4394" w:type="dxa"/>
          </w:tcPr>
          <w:p w:rsidR="00E06E69" w:rsidRPr="007A5F82" w:rsidRDefault="008D63F6" w:rsidP="0020243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Celledød</w:t>
            </w:r>
          </w:p>
        </w:tc>
      </w:tr>
    </w:tbl>
    <w:p w:rsidR="001B1968" w:rsidRDefault="001B1968" w:rsidP="009B2689">
      <w:pPr>
        <w:rPr>
          <w:b/>
          <w:sz w:val="32"/>
        </w:rPr>
      </w:pPr>
    </w:p>
    <w:p w:rsidR="001B1968" w:rsidRDefault="001B1968" w:rsidP="009B2689">
      <w:pPr>
        <w:rPr>
          <w:b/>
          <w:sz w:val="32"/>
        </w:rPr>
      </w:pPr>
    </w:p>
    <w:p w:rsidR="001B1968" w:rsidRDefault="001B1968" w:rsidP="009B2689">
      <w:pPr>
        <w:rPr>
          <w:b/>
          <w:sz w:val="32"/>
        </w:rPr>
      </w:pPr>
    </w:p>
    <w:p w:rsidR="002A4FB0" w:rsidRPr="002A4FB0" w:rsidRDefault="002A4FB0" w:rsidP="009B2689">
      <w:proofErr w:type="spellStart"/>
      <w:r w:rsidRPr="00844538">
        <w:rPr>
          <w:b/>
        </w:rPr>
        <w:lastRenderedPageBreak/>
        <w:t>Mitosehæmmere</w:t>
      </w:r>
      <w:proofErr w:type="spellEnd"/>
      <w:r w:rsidRPr="00844538">
        <w:rPr>
          <w:b/>
        </w:rPr>
        <w:br/>
      </w:r>
      <w:r w:rsidR="00844538">
        <w:t>H</w:t>
      </w:r>
      <w:r>
        <w:t xml:space="preserve">æmmer </w:t>
      </w:r>
      <w:r w:rsidR="001B1968">
        <w:t>mitose (deling) gennem binding til tubulin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536"/>
        <w:gridCol w:w="4111"/>
      </w:tblGrid>
      <w:tr w:rsidR="002A4FB0" w:rsidRPr="00FC7806" w:rsidTr="002A4FB0">
        <w:trPr>
          <w:trHeight w:val="136"/>
        </w:trPr>
        <w:tc>
          <w:tcPr>
            <w:tcW w:w="1838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Vinkristin</w:t>
            </w:r>
            <w:proofErr w:type="spellEnd"/>
          </w:p>
        </w:tc>
        <w:tc>
          <w:tcPr>
            <w:tcW w:w="4111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Paclitaxel</w:t>
            </w:r>
            <w:proofErr w:type="spellEnd"/>
          </w:p>
        </w:tc>
      </w:tr>
      <w:tr w:rsidR="002A4FB0" w:rsidRPr="00FC7806" w:rsidTr="002A4FB0">
        <w:trPr>
          <w:trHeight w:val="136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536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Mitosehæmme</w:t>
            </w:r>
            <w:r w:rsidR="001B1968">
              <w:rPr>
                <w:sz w:val="20"/>
                <w:szCs w:val="24"/>
              </w:rPr>
              <w:t>r</w:t>
            </w:r>
          </w:p>
        </w:tc>
        <w:tc>
          <w:tcPr>
            <w:tcW w:w="4111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Mitosehæmmer</w:t>
            </w:r>
          </w:p>
        </w:tc>
      </w:tr>
      <w:tr w:rsidR="002A4FB0" w:rsidRPr="00FC7806" w:rsidTr="002A4FB0">
        <w:trPr>
          <w:trHeight w:val="254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536" w:type="dxa"/>
          </w:tcPr>
          <w:p w:rsidR="002A4FB0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tubulin</w:t>
            </w:r>
            <w:r>
              <w:rPr>
                <w:sz w:val="20"/>
                <w:szCs w:val="24"/>
              </w:rPr>
              <w:br/>
            </w: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B1968">
              <w:rPr>
                <w:sz w:val="20"/>
                <w:szCs w:val="24"/>
              </w:rPr>
              <w:t>Hæmmer polymerisering af tubulin</w:t>
            </w:r>
            <w:r>
              <w:rPr>
                <w:sz w:val="20"/>
                <w:szCs w:val="24"/>
              </w:rPr>
              <w:br/>
            </w: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B1968">
              <w:rPr>
                <w:sz w:val="20"/>
                <w:szCs w:val="24"/>
              </w:rPr>
              <w:t xml:space="preserve">Hæmmet mitosespindelapparat </w:t>
            </w:r>
          </w:p>
          <w:p w:rsidR="002A4FB0" w:rsidRPr="007A5F82" w:rsidRDefault="002A4FB0" w:rsidP="0084296B">
            <w:pPr>
              <w:rPr>
                <w:sz w:val="20"/>
                <w:szCs w:val="24"/>
              </w:rPr>
            </w:pP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B1968">
              <w:rPr>
                <w:sz w:val="20"/>
                <w:szCs w:val="24"/>
              </w:rPr>
              <w:t>Mitose bremses</w:t>
            </w:r>
          </w:p>
        </w:tc>
        <w:tc>
          <w:tcPr>
            <w:tcW w:w="4111" w:type="dxa"/>
          </w:tcPr>
          <w:p w:rsidR="002A4FB0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tubulin</w:t>
            </w:r>
            <w:r>
              <w:rPr>
                <w:sz w:val="20"/>
                <w:szCs w:val="24"/>
              </w:rPr>
              <w:br/>
            </w: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Hæmmer</w:t>
            </w:r>
            <w:r w:rsidR="001B1968">
              <w:rPr>
                <w:sz w:val="20"/>
                <w:szCs w:val="24"/>
              </w:rPr>
              <w:t xml:space="preserve"> depolymerisering af tubulin</w:t>
            </w:r>
          </w:p>
          <w:p w:rsidR="002A4FB0" w:rsidRPr="007A5F82" w:rsidRDefault="002A4FB0" w:rsidP="0084296B">
            <w:pPr>
              <w:rPr>
                <w:sz w:val="20"/>
                <w:szCs w:val="24"/>
              </w:rPr>
            </w:pP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B1968">
              <w:rPr>
                <w:sz w:val="20"/>
                <w:szCs w:val="24"/>
              </w:rPr>
              <w:t>Hæmmet mitosespindelapparat</w:t>
            </w:r>
            <w:r>
              <w:rPr>
                <w:sz w:val="20"/>
                <w:szCs w:val="24"/>
              </w:rPr>
              <w:br/>
            </w: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B1968">
              <w:rPr>
                <w:sz w:val="20"/>
                <w:szCs w:val="24"/>
              </w:rPr>
              <w:t>Mitose bremses</w:t>
            </w:r>
          </w:p>
        </w:tc>
      </w:tr>
      <w:tr w:rsidR="002A4FB0" w:rsidRPr="001134EE" w:rsidTr="002A4FB0"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536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Hæmmet deling</w:t>
            </w:r>
          </w:p>
        </w:tc>
        <w:tc>
          <w:tcPr>
            <w:tcW w:w="4111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Hæmmet deling</w:t>
            </w:r>
          </w:p>
        </w:tc>
      </w:tr>
    </w:tbl>
    <w:p w:rsidR="002A4FB0" w:rsidRPr="00844538" w:rsidRDefault="002E0739" w:rsidP="009B2689">
      <w:pPr>
        <w:rPr>
          <w:b/>
        </w:rPr>
      </w:pPr>
      <w:r>
        <w:br/>
      </w:r>
      <w:r w:rsidR="002A4FB0" w:rsidRPr="00844538">
        <w:rPr>
          <w:b/>
        </w:rPr>
        <w:t>DNA-fragmenterende stoffer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2A4FB0" w:rsidRPr="00FC7806" w:rsidTr="002A4FB0">
        <w:trPr>
          <w:trHeight w:val="136"/>
        </w:trPr>
        <w:tc>
          <w:tcPr>
            <w:tcW w:w="1838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Bleomycin</w:t>
            </w:r>
            <w:proofErr w:type="spellEnd"/>
          </w:p>
        </w:tc>
      </w:tr>
      <w:tr w:rsidR="002A4FB0" w:rsidRPr="00FC7806" w:rsidTr="002A4FB0">
        <w:trPr>
          <w:trHeight w:val="136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DNA-fragmenterende </w:t>
            </w:r>
            <w:proofErr w:type="spellStart"/>
            <w:r>
              <w:rPr>
                <w:sz w:val="20"/>
                <w:szCs w:val="24"/>
              </w:rPr>
              <w:t>cytostatikum</w:t>
            </w:r>
            <w:proofErr w:type="spellEnd"/>
          </w:p>
        </w:tc>
      </w:tr>
      <w:tr w:rsidR="002A4FB0" w:rsidRPr="00FC7806" w:rsidTr="002A4FB0">
        <w:trPr>
          <w:trHeight w:val="254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DNA</w:t>
            </w:r>
            <w:r>
              <w:rPr>
                <w:sz w:val="20"/>
                <w:szCs w:val="24"/>
              </w:rPr>
              <w:br/>
            </w:r>
            <w:r w:rsidRPr="002A4FB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Enkelt- og dobbeltstrengsbrud</w:t>
            </w:r>
          </w:p>
        </w:tc>
      </w:tr>
      <w:tr w:rsidR="002A4FB0" w:rsidRPr="001134EE" w:rsidTr="002A4FB0"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Celledød</w:t>
            </w:r>
          </w:p>
        </w:tc>
      </w:tr>
    </w:tbl>
    <w:p w:rsidR="002A4FB0" w:rsidRPr="00844538" w:rsidRDefault="002E0739" w:rsidP="009B2689">
      <w:pPr>
        <w:rPr>
          <w:b/>
        </w:rPr>
      </w:pPr>
      <w:r>
        <w:br/>
      </w:r>
      <w:r w:rsidR="002A4FB0" w:rsidRPr="00844538">
        <w:rPr>
          <w:b/>
        </w:rPr>
        <w:t>Topoisomerasehæmmere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2A4FB0" w:rsidRPr="00FC7806" w:rsidTr="0084296B">
        <w:trPr>
          <w:trHeight w:val="136"/>
        </w:trPr>
        <w:tc>
          <w:tcPr>
            <w:tcW w:w="1838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4FB0" w:rsidRPr="007A5F82" w:rsidRDefault="002A4FB0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Camptotecin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>-analoger</w:t>
            </w:r>
          </w:p>
        </w:tc>
        <w:tc>
          <w:tcPr>
            <w:tcW w:w="4394" w:type="dxa"/>
          </w:tcPr>
          <w:p w:rsidR="002A4FB0" w:rsidRPr="007A5F82" w:rsidRDefault="00A46D54" w:rsidP="008429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Epipodofyllotoxiner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 xml:space="preserve"> </w:t>
            </w:r>
          </w:p>
        </w:tc>
      </w:tr>
      <w:tr w:rsidR="002A4FB0" w:rsidRPr="00FC7806" w:rsidTr="0084296B">
        <w:trPr>
          <w:trHeight w:val="136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2A4FB0" w:rsidRPr="007A5F82" w:rsidRDefault="002A4FB0" w:rsidP="008429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Topoisomerasehæmmer</w:t>
            </w:r>
            <w:proofErr w:type="spellEnd"/>
          </w:p>
        </w:tc>
        <w:tc>
          <w:tcPr>
            <w:tcW w:w="4394" w:type="dxa"/>
          </w:tcPr>
          <w:p w:rsidR="002A4FB0" w:rsidRPr="007A5F82" w:rsidRDefault="00A46D54" w:rsidP="008429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Topoisomerasehæmmer</w:t>
            </w:r>
            <w:proofErr w:type="spellEnd"/>
          </w:p>
        </w:tc>
      </w:tr>
      <w:tr w:rsidR="002A4FB0" w:rsidRPr="00844538" w:rsidTr="0084296B">
        <w:trPr>
          <w:trHeight w:val="254"/>
        </w:trPr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2A4FB0" w:rsidRPr="00A3267E" w:rsidRDefault="002A4FB0" w:rsidP="0084296B">
            <w:pPr>
              <w:rPr>
                <w:sz w:val="20"/>
                <w:szCs w:val="24"/>
                <w:lang w:val="en-US"/>
              </w:rPr>
            </w:pPr>
            <w:proofErr w:type="spellStart"/>
            <w:r w:rsidRPr="00A3267E">
              <w:rPr>
                <w:sz w:val="20"/>
                <w:szCs w:val="24"/>
                <w:lang w:val="en-US"/>
              </w:rPr>
              <w:t>Hæmmer</w:t>
            </w:r>
            <w:proofErr w:type="spellEnd"/>
            <w:r w:rsidRPr="00A3267E">
              <w:rPr>
                <w:sz w:val="20"/>
                <w:szCs w:val="24"/>
                <w:lang w:val="en-US"/>
              </w:rPr>
              <w:t xml:space="preserve"> topoisomerase I </w:t>
            </w:r>
          </w:p>
          <w:p w:rsidR="00A46D54" w:rsidRPr="00844538" w:rsidRDefault="002A4FB0" w:rsidP="0084296B">
            <w:pPr>
              <w:rPr>
                <w:sz w:val="20"/>
                <w:szCs w:val="24"/>
                <w:lang w:val="en-US"/>
              </w:rPr>
            </w:pPr>
            <w:r w:rsidRPr="002A4FB0">
              <w:rPr>
                <w:sz w:val="20"/>
                <w:szCs w:val="24"/>
              </w:rPr>
              <w:sym w:font="Wingdings" w:char="F0E0"/>
            </w:r>
            <w:r w:rsidRPr="00A3267E">
              <w:rPr>
                <w:sz w:val="20"/>
                <w:szCs w:val="24"/>
                <w:lang w:val="en-US"/>
              </w:rPr>
              <w:br/>
            </w:r>
            <w:proofErr w:type="gramStart"/>
            <w:r w:rsidR="00A46D54" w:rsidRPr="00A3267E">
              <w:rPr>
                <w:sz w:val="20"/>
                <w:szCs w:val="24"/>
                <w:lang w:val="en-US"/>
              </w:rPr>
              <w:t>DNA ”</w:t>
            </w:r>
            <w:proofErr w:type="spellStart"/>
            <w:r w:rsidR="00A46D54" w:rsidRPr="00A3267E">
              <w:rPr>
                <w:sz w:val="20"/>
                <w:szCs w:val="24"/>
                <w:lang w:val="en-US"/>
              </w:rPr>
              <w:t>supercoiles</w:t>
            </w:r>
            <w:proofErr w:type="spellEnd"/>
            <w:proofErr w:type="gramEnd"/>
            <w:r w:rsidR="00A46D54" w:rsidRPr="00A3267E">
              <w:rPr>
                <w:sz w:val="20"/>
                <w:szCs w:val="24"/>
                <w:lang w:val="en-US"/>
              </w:rPr>
              <w:t>”</w:t>
            </w:r>
          </w:p>
          <w:p w:rsidR="00A46D54" w:rsidRPr="007A5F82" w:rsidRDefault="00A46D54" w:rsidP="0084296B">
            <w:pPr>
              <w:rPr>
                <w:sz w:val="20"/>
                <w:szCs w:val="24"/>
              </w:rPr>
            </w:pPr>
            <w:r w:rsidRPr="00A46D54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Replikation hæmmes</w:t>
            </w:r>
            <w:r w:rsidR="00844538">
              <w:rPr>
                <w:sz w:val="20"/>
                <w:szCs w:val="24"/>
              </w:rPr>
              <w:br/>
              <w:t>Transskription hæmmes</w:t>
            </w:r>
          </w:p>
        </w:tc>
        <w:tc>
          <w:tcPr>
            <w:tcW w:w="4394" w:type="dxa"/>
          </w:tcPr>
          <w:p w:rsidR="002A4FB0" w:rsidRPr="00844538" w:rsidRDefault="00A46D54" w:rsidP="0084296B">
            <w:pPr>
              <w:rPr>
                <w:sz w:val="20"/>
                <w:szCs w:val="24"/>
                <w:lang w:val="en-US"/>
              </w:rPr>
            </w:pPr>
            <w:proofErr w:type="spellStart"/>
            <w:r w:rsidRPr="00844538">
              <w:rPr>
                <w:sz w:val="20"/>
                <w:szCs w:val="24"/>
                <w:lang w:val="en-US"/>
              </w:rPr>
              <w:t>Hæmmer</w:t>
            </w:r>
            <w:proofErr w:type="spellEnd"/>
            <w:r w:rsidRPr="00844538">
              <w:rPr>
                <w:sz w:val="20"/>
                <w:szCs w:val="24"/>
                <w:lang w:val="en-US"/>
              </w:rPr>
              <w:t xml:space="preserve"> topoisomerase II</w:t>
            </w:r>
            <w:r w:rsidRPr="00844538">
              <w:rPr>
                <w:sz w:val="20"/>
                <w:szCs w:val="24"/>
                <w:lang w:val="en-US"/>
              </w:rPr>
              <w:br/>
            </w:r>
            <w:r w:rsidRPr="00A46D54">
              <w:rPr>
                <w:sz w:val="20"/>
                <w:szCs w:val="24"/>
              </w:rPr>
              <w:sym w:font="Wingdings" w:char="F0E0"/>
            </w:r>
            <w:r w:rsidRPr="00844538">
              <w:rPr>
                <w:sz w:val="20"/>
                <w:szCs w:val="24"/>
                <w:lang w:val="en-US"/>
              </w:rPr>
              <w:br/>
              <w:t>DNA ”</w:t>
            </w:r>
            <w:proofErr w:type="spellStart"/>
            <w:r w:rsidRPr="00844538">
              <w:rPr>
                <w:sz w:val="20"/>
                <w:szCs w:val="24"/>
                <w:lang w:val="en-US"/>
              </w:rPr>
              <w:t>supercoiles</w:t>
            </w:r>
            <w:proofErr w:type="spellEnd"/>
            <w:r w:rsidRPr="00844538">
              <w:rPr>
                <w:sz w:val="20"/>
                <w:szCs w:val="24"/>
                <w:lang w:val="en-US"/>
              </w:rPr>
              <w:t>”</w:t>
            </w:r>
            <w:r w:rsidRPr="00844538">
              <w:rPr>
                <w:sz w:val="20"/>
                <w:szCs w:val="24"/>
                <w:lang w:val="en-US"/>
              </w:rPr>
              <w:br/>
            </w:r>
            <w:r w:rsidRPr="00A46D54">
              <w:rPr>
                <w:sz w:val="20"/>
                <w:szCs w:val="24"/>
                <w:lang w:val="en-US"/>
              </w:rPr>
              <w:sym w:font="Wingdings" w:char="F0E0"/>
            </w:r>
            <w:r w:rsidRPr="00844538">
              <w:rPr>
                <w:sz w:val="20"/>
                <w:szCs w:val="24"/>
                <w:lang w:val="en-US"/>
              </w:rPr>
              <w:br/>
              <w:t xml:space="preserve">Replikation </w:t>
            </w:r>
            <w:proofErr w:type="spellStart"/>
            <w:r w:rsidRPr="00844538">
              <w:rPr>
                <w:sz w:val="20"/>
                <w:szCs w:val="24"/>
                <w:lang w:val="en-US"/>
              </w:rPr>
              <w:t>hæmmes</w:t>
            </w:r>
            <w:proofErr w:type="spellEnd"/>
            <w:r w:rsidR="00844538">
              <w:rPr>
                <w:sz w:val="20"/>
                <w:szCs w:val="24"/>
                <w:lang w:val="en-US"/>
              </w:rPr>
              <w:br/>
            </w:r>
            <w:proofErr w:type="spellStart"/>
            <w:r w:rsidR="00844538">
              <w:rPr>
                <w:sz w:val="20"/>
                <w:szCs w:val="24"/>
                <w:lang w:val="en-US"/>
              </w:rPr>
              <w:t>Transskription</w:t>
            </w:r>
            <w:proofErr w:type="spellEnd"/>
            <w:r w:rsidR="00844538">
              <w:rPr>
                <w:sz w:val="20"/>
                <w:szCs w:val="24"/>
                <w:lang w:val="en-US"/>
              </w:rPr>
              <w:t xml:space="preserve"> hæmmes</w:t>
            </w:r>
            <w:bookmarkStart w:id="0" w:name="_GoBack"/>
            <w:bookmarkEnd w:id="0"/>
          </w:p>
        </w:tc>
      </w:tr>
      <w:tr w:rsidR="002A4FB0" w:rsidRPr="001134EE" w:rsidTr="0084296B">
        <w:tc>
          <w:tcPr>
            <w:tcW w:w="1838" w:type="dxa"/>
          </w:tcPr>
          <w:p w:rsidR="002A4FB0" w:rsidRPr="00FC7806" w:rsidRDefault="002A4FB0" w:rsidP="008429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2A4FB0" w:rsidRPr="007A5F82" w:rsidRDefault="00A46D54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Hæmmet replikation og celledød</w:t>
            </w:r>
          </w:p>
        </w:tc>
        <w:tc>
          <w:tcPr>
            <w:tcW w:w="4394" w:type="dxa"/>
          </w:tcPr>
          <w:p w:rsidR="002A4FB0" w:rsidRPr="007A5F82" w:rsidRDefault="00A46D54" w:rsidP="008429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Hæmmet replikation og celledød</w:t>
            </w:r>
          </w:p>
        </w:tc>
      </w:tr>
    </w:tbl>
    <w:p w:rsidR="009B2689" w:rsidRPr="009B2689" w:rsidRDefault="009B2689" w:rsidP="009B2689"/>
    <w:sectPr w:rsidR="009B2689" w:rsidRPr="009B268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62C2"/>
    <w:multiLevelType w:val="hybridMultilevel"/>
    <w:tmpl w:val="44F6FD44"/>
    <w:lvl w:ilvl="0" w:tplc="913051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E17C7"/>
    <w:multiLevelType w:val="hybridMultilevel"/>
    <w:tmpl w:val="8D707198"/>
    <w:lvl w:ilvl="0" w:tplc="E2E284F6">
      <w:start w:val="20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60EFE8A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A660E"/>
    <w:multiLevelType w:val="hybridMultilevel"/>
    <w:tmpl w:val="94B45A9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E44A5"/>
    <w:multiLevelType w:val="hybridMultilevel"/>
    <w:tmpl w:val="A86E1E66"/>
    <w:lvl w:ilvl="0" w:tplc="4CB297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355337"/>
    <w:multiLevelType w:val="hybridMultilevel"/>
    <w:tmpl w:val="DDAA66D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689"/>
    <w:rsid w:val="000243DC"/>
    <w:rsid w:val="001B1968"/>
    <w:rsid w:val="001B4803"/>
    <w:rsid w:val="0020243C"/>
    <w:rsid w:val="002A4FB0"/>
    <w:rsid w:val="002E0739"/>
    <w:rsid w:val="003F64E2"/>
    <w:rsid w:val="00432C5A"/>
    <w:rsid w:val="00444B49"/>
    <w:rsid w:val="004F2D7A"/>
    <w:rsid w:val="005854D4"/>
    <w:rsid w:val="00844538"/>
    <w:rsid w:val="008D63F6"/>
    <w:rsid w:val="009A7C24"/>
    <w:rsid w:val="009B2689"/>
    <w:rsid w:val="00A3267E"/>
    <w:rsid w:val="00A46D54"/>
    <w:rsid w:val="00A80AFD"/>
    <w:rsid w:val="00B955E4"/>
    <w:rsid w:val="00E00259"/>
    <w:rsid w:val="00E06E69"/>
    <w:rsid w:val="00E22428"/>
    <w:rsid w:val="00F67A96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0DF0"/>
  <w15:chartTrackingRefBased/>
  <w15:docId w15:val="{D6852C7C-8264-43E1-9EA8-E7F22059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B2689"/>
    <w:pPr>
      <w:ind w:left="720"/>
      <w:contextualSpacing/>
    </w:pPr>
  </w:style>
  <w:style w:type="table" w:styleId="Tabel-Gitter">
    <w:name w:val="Table Grid"/>
    <w:basedOn w:val="Tabel-Normal"/>
    <w:uiPriority w:val="39"/>
    <w:rsid w:val="00E06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508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5</cp:revision>
  <dcterms:created xsi:type="dcterms:W3CDTF">2018-02-11T21:54:00Z</dcterms:created>
  <dcterms:modified xsi:type="dcterms:W3CDTF">2018-02-18T13:48:00Z</dcterms:modified>
</cp:coreProperties>
</file>