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51D" w:rsidRDefault="0085051D" w:rsidP="00A97C08">
      <w:pPr>
        <w:autoSpaceDE w:val="0"/>
        <w:autoSpaceDN w:val="0"/>
        <w:adjustRightInd w:val="0"/>
        <w:jc w:val="center"/>
        <w:rPr>
          <w:rFonts w:ascii="Cambria" w:hAnsi="Cambria"/>
          <w:b/>
          <w:sz w:val="72"/>
          <w:szCs w:val="72"/>
        </w:rPr>
      </w:pPr>
    </w:p>
    <w:p w:rsidR="0085051D" w:rsidRDefault="0085051D" w:rsidP="00A97C08">
      <w:pPr>
        <w:autoSpaceDE w:val="0"/>
        <w:autoSpaceDN w:val="0"/>
        <w:adjustRightInd w:val="0"/>
        <w:jc w:val="center"/>
        <w:rPr>
          <w:rFonts w:ascii="Cambria" w:hAnsi="Cambria"/>
          <w:b/>
          <w:sz w:val="72"/>
          <w:szCs w:val="72"/>
        </w:rPr>
      </w:pPr>
    </w:p>
    <w:p w:rsidR="0085051D" w:rsidRDefault="0085051D" w:rsidP="00A97C08">
      <w:pPr>
        <w:autoSpaceDE w:val="0"/>
        <w:autoSpaceDN w:val="0"/>
        <w:adjustRightInd w:val="0"/>
        <w:jc w:val="center"/>
        <w:rPr>
          <w:rFonts w:ascii="Cambria" w:hAnsi="Cambria"/>
          <w:b/>
          <w:sz w:val="72"/>
          <w:szCs w:val="72"/>
        </w:rPr>
      </w:pPr>
    </w:p>
    <w:p w:rsidR="0085051D" w:rsidRDefault="0085051D" w:rsidP="00A97C08">
      <w:pPr>
        <w:autoSpaceDE w:val="0"/>
        <w:autoSpaceDN w:val="0"/>
        <w:adjustRightInd w:val="0"/>
        <w:jc w:val="center"/>
        <w:rPr>
          <w:rFonts w:ascii="Cambria" w:hAnsi="Cambria"/>
          <w:b/>
          <w:sz w:val="72"/>
          <w:szCs w:val="72"/>
        </w:rPr>
      </w:pPr>
      <w:r>
        <w:rPr>
          <w:rFonts w:ascii="Cambria" w:hAnsi="Cambria"/>
          <w:b/>
          <w:sz w:val="72"/>
          <w:szCs w:val="72"/>
        </w:rPr>
        <w:t>KOF</w:t>
      </w:r>
      <w:r w:rsidR="004F117B">
        <w:rPr>
          <w:rFonts w:ascii="Cambria" w:hAnsi="Cambria"/>
          <w:b/>
          <w:sz w:val="72"/>
          <w:szCs w:val="72"/>
        </w:rPr>
        <w:t>-1</w:t>
      </w:r>
    </w:p>
    <w:p w:rsidR="0085051D" w:rsidRDefault="0085051D" w:rsidP="00A97C08">
      <w:pPr>
        <w:autoSpaceDE w:val="0"/>
        <w:autoSpaceDN w:val="0"/>
        <w:adjustRightInd w:val="0"/>
        <w:jc w:val="center"/>
        <w:rPr>
          <w:rFonts w:ascii="Cambria" w:hAnsi="Cambria"/>
          <w:b/>
          <w:sz w:val="72"/>
          <w:szCs w:val="72"/>
        </w:rPr>
      </w:pPr>
    </w:p>
    <w:p w:rsidR="0085051D" w:rsidRDefault="0085051D" w:rsidP="00A97C08">
      <w:pPr>
        <w:autoSpaceDE w:val="0"/>
        <w:autoSpaceDN w:val="0"/>
        <w:adjustRightInd w:val="0"/>
        <w:jc w:val="center"/>
        <w:rPr>
          <w:rFonts w:ascii="Cambria" w:hAnsi="Cambria"/>
          <w:b/>
          <w:sz w:val="72"/>
          <w:szCs w:val="72"/>
        </w:rPr>
      </w:pPr>
    </w:p>
    <w:p w:rsidR="00813D50" w:rsidRDefault="0085051D" w:rsidP="00A97C08">
      <w:pPr>
        <w:autoSpaceDE w:val="0"/>
        <w:autoSpaceDN w:val="0"/>
        <w:adjustRightInd w:val="0"/>
        <w:jc w:val="center"/>
        <w:rPr>
          <w:rFonts w:ascii="Cambria" w:hAnsi="Cambria"/>
          <w:b/>
          <w:sz w:val="72"/>
          <w:szCs w:val="72"/>
        </w:rPr>
      </w:pPr>
      <w:r>
        <w:rPr>
          <w:rFonts w:ascii="Cambria" w:hAnsi="Cambria"/>
          <w:b/>
          <w:sz w:val="72"/>
          <w:szCs w:val="72"/>
        </w:rPr>
        <w:t>Oral struktur og funktion</w:t>
      </w:r>
    </w:p>
    <w:p w:rsidR="00813D50" w:rsidRDefault="00813D50" w:rsidP="00A97C08">
      <w:pPr>
        <w:autoSpaceDE w:val="0"/>
        <w:autoSpaceDN w:val="0"/>
        <w:adjustRightInd w:val="0"/>
        <w:jc w:val="center"/>
        <w:rPr>
          <w:rFonts w:ascii="Cambria" w:hAnsi="Cambria"/>
          <w:b/>
          <w:sz w:val="72"/>
          <w:szCs w:val="72"/>
        </w:rPr>
      </w:pPr>
    </w:p>
    <w:p w:rsidR="00813D50" w:rsidRDefault="00813D50" w:rsidP="00A97C08">
      <w:pPr>
        <w:autoSpaceDE w:val="0"/>
        <w:autoSpaceDN w:val="0"/>
        <w:adjustRightInd w:val="0"/>
        <w:jc w:val="center"/>
        <w:rPr>
          <w:rFonts w:ascii="Cambria" w:hAnsi="Cambria"/>
          <w:b/>
          <w:sz w:val="72"/>
          <w:szCs w:val="72"/>
        </w:rPr>
      </w:pPr>
    </w:p>
    <w:p w:rsidR="004F117B" w:rsidRDefault="00813D50" w:rsidP="00A97C08">
      <w:pPr>
        <w:autoSpaceDE w:val="0"/>
        <w:autoSpaceDN w:val="0"/>
        <w:adjustRightInd w:val="0"/>
        <w:jc w:val="center"/>
        <w:rPr>
          <w:rFonts w:ascii="Cambria" w:hAnsi="Cambria"/>
          <w:sz w:val="24"/>
          <w:szCs w:val="24"/>
        </w:rPr>
      </w:pPr>
      <w:r>
        <w:rPr>
          <w:rFonts w:ascii="Cambria" w:hAnsi="Cambria"/>
          <w:b/>
          <w:i/>
          <w:sz w:val="28"/>
          <w:szCs w:val="28"/>
        </w:rPr>
        <w:t>AF MADS NIELSEN</w:t>
      </w:r>
      <w:r w:rsidR="0085051D">
        <w:rPr>
          <w:rFonts w:ascii="Cambria" w:hAnsi="Cambria"/>
          <w:b/>
          <w:sz w:val="32"/>
          <w:szCs w:val="32"/>
        </w:rPr>
        <w:br w:type="page"/>
      </w:r>
      <w:r w:rsidR="00A97C08" w:rsidRPr="004F117B">
        <w:rPr>
          <w:rFonts w:ascii="Cambria" w:hAnsi="Cambria"/>
          <w:b/>
          <w:sz w:val="52"/>
          <w:szCs w:val="52"/>
        </w:rPr>
        <w:lastRenderedPageBreak/>
        <w:t>Struktur af mundslimhinde og tunge</w:t>
      </w:r>
      <w:r w:rsidR="00A97C08" w:rsidRPr="0065085F">
        <w:rPr>
          <w:rFonts w:ascii="Cambria" w:hAnsi="Cambria"/>
          <w:sz w:val="24"/>
          <w:szCs w:val="24"/>
        </w:rPr>
        <w:t xml:space="preserve"> </w:t>
      </w:r>
    </w:p>
    <w:p w:rsidR="00A97C08" w:rsidRPr="0065085F" w:rsidRDefault="00A97C08" w:rsidP="00A97C08">
      <w:pPr>
        <w:autoSpaceDE w:val="0"/>
        <w:autoSpaceDN w:val="0"/>
        <w:adjustRightInd w:val="0"/>
        <w:jc w:val="center"/>
        <w:rPr>
          <w:rFonts w:ascii="Cambria" w:hAnsi="Cambria"/>
          <w:sz w:val="20"/>
          <w:szCs w:val="20"/>
        </w:rPr>
      </w:pPr>
      <w:r w:rsidRPr="0065085F">
        <w:rPr>
          <w:rFonts w:ascii="Cambria" w:hAnsi="Cambria"/>
          <w:sz w:val="24"/>
          <w:szCs w:val="24"/>
        </w:rPr>
        <w:t>(</w:t>
      </w:r>
      <w:r w:rsidRPr="0065085F">
        <w:rPr>
          <w:rFonts w:ascii="Cambria" w:hAnsi="Cambria"/>
          <w:sz w:val="20"/>
          <w:szCs w:val="20"/>
        </w:rPr>
        <w:t xml:space="preserve">si. 329-375, </w:t>
      </w:r>
      <w:r>
        <w:rPr>
          <w:rFonts w:ascii="Cambria" w:hAnsi="Cambria"/>
          <w:sz w:val="20"/>
          <w:szCs w:val="20"/>
        </w:rPr>
        <w:t>T</w:t>
      </w:r>
      <w:r w:rsidRPr="0065085F">
        <w:rPr>
          <w:rFonts w:ascii="Cambria" w:hAnsi="Cambria"/>
          <w:sz w:val="20"/>
          <w:szCs w:val="20"/>
        </w:rPr>
        <w:t>en Cates).</w:t>
      </w:r>
    </w:p>
    <w:p w:rsidR="00A97C08" w:rsidRPr="0065085F" w:rsidRDefault="00A97C08" w:rsidP="00A97C08">
      <w:pPr>
        <w:autoSpaceDE w:val="0"/>
        <w:autoSpaceDN w:val="0"/>
        <w:adjustRightInd w:val="0"/>
        <w:jc w:val="left"/>
        <w:rPr>
          <w:rFonts w:ascii="Cambria" w:hAnsi="Cambria"/>
          <w:sz w:val="24"/>
          <w:szCs w:val="24"/>
        </w:rPr>
      </w:pPr>
    </w:p>
    <w:p w:rsidR="003B6FF8" w:rsidRPr="003B6FF8" w:rsidRDefault="003B6FF8" w:rsidP="00117AF5">
      <w:pPr>
        <w:autoSpaceDE w:val="0"/>
        <w:autoSpaceDN w:val="0"/>
        <w:adjustRightInd w:val="0"/>
        <w:jc w:val="left"/>
        <w:rPr>
          <w:rFonts w:ascii="Cambria" w:hAnsi="Cambria" w:cs="Times-Bold"/>
          <w:b/>
          <w:bCs/>
          <w:sz w:val="23"/>
          <w:szCs w:val="23"/>
          <w:u w:val="single"/>
          <w:lang w:val="es-ES"/>
        </w:rPr>
      </w:pPr>
      <w:r w:rsidRPr="003B6FF8">
        <w:rPr>
          <w:rFonts w:ascii="Cambria" w:hAnsi="Cambria" w:cs="Times-Bold"/>
          <w:b/>
          <w:bCs/>
          <w:sz w:val="23"/>
          <w:szCs w:val="23"/>
          <w:u w:val="single"/>
          <w:lang w:val="es-ES"/>
        </w:rPr>
        <w:t>Definition af oral mucosa:</w:t>
      </w:r>
    </w:p>
    <w:p w:rsidR="003B6FF8" w:rsidRDefault="003B6FF8" w:rsidP="00117AF5">
      <w:pPr>
        <w:autoSpaceDE w:val="0"/>
        <w:autoSpaceDN w:val="0"/>
        <w:adjustRightInd w:val="0"/>
        <w:jc w:val="left"/>
        <w:rPr>
          <w:rFonts w:ascii="Cambria" w:hAnsi="Cambria" w:cs="Times-Bold"/>
          <w:bCs/>
          <w:sz w:val="23"/>
          <w:szCs w:val="23"/>
        </w:rPr>
      </w:pPr>
      <w:r w:rsidRPr="003B6FF8">
        <w:rPr>
          <w:rFonts w:ascii="Cambria" w:hAnsi="Cambria" w:cs="Times-Bold"/>
          <w:bCs/>
          <w:sz w:val="23"/>
          <w:szCs w:val="23"/>
        </w:rPr>
        <w:t xml:space="preserve">Termen </w:t>
      </w:r>
      <w:r w:rsidRPr="00B87878">
        <w:rPr>
          <w:rFonts w:ascii="Cambria" w:hAnsi="Cambria" w:cs="Times-Bold"/>
          <w:bCs/>
          <w:i/>
          <w:sz w:val="23"/>
          <w:szCs w:val="23"/>
          <w:highlight w:val="yellow"/>
        </w:rPr>
        <w:t>mukøs membran</w:t>
      </w:r>
      <w:r w:rsidRPr="003B6FF8">
        <w:rPr>
          <w:rFonts w:ascii="Cambria" w:hAnsi="Cambria" w:cs="Times-Bold"/>
          <w:bCs/>
          <w:sz w:val="23"/>
          <w:szCs w:val="23"/>
        </w:rPr>
        <w:t xml:space="preserve"> bruges til at beskrive</w:t>
      </w:r>
      <w:r w:rsidR="0027517E">
        <w:rPr>
          <w:rFonts w:ascii="Cambria" w:hAnsi="Cambria" w:cs="Times-Bold"/>
          <w:bCs/>
          <w:sz w:val="23"/>
          <w:szCs w:val="23"/>
        </w:rPr>
        <w:t xml:space="preserve"> </w:t>
      </w:r>
      <w:r w:rsidR="0027517E" w:rsidRPr="003B3A22">
        <w:rPr>
          <w:rFonts w:ascii="Cambria" w:hAnsi="Cambria" w:cs="Times-Bold"/>
          <w:bCs/>
          <w:sz w:val="23"/>
          <w:szCs w:val="23"/>
          <w:highlight w:val="yellow"/>
        </w:rPr>
        <w:t>den fugtige</w:t>
      </w:r>
      <w:r w:rsidR="0027517E">
        <w:rPr>
          <w:rFonts w:ascii="Cambria" w:hAnsi="Cambria" w:cs="Times-Bold"/>
          <w:bCs/>
          <w:sz w:val="23"/>
          <w:szCs w:val="23"/>
        </w:rPr>
        <w:t xml:space="preserve"> luminale beklædning i den gastrointestinale trakt, de nasale passager og kropskaviteter, der kommunikerer med det ydre miljø.</w:t>
      </w:r>
    </w:p>
    <w:p w:rsidR="0027517E" w:rsidRDefault="0027517E" w:rsidP="00117AF5">
      <w:pPr>
        <w:autoSpaceDE w:val="0"/>
        <w:autoSpaceDN w:val="0"/>
        <w:adjustRightInd w:val="0"/>
        <w:jc w:val="left"/>
        <w:rPr>
          <w:rFonts w:ascii="Cambria" w:hAnsi="Cambria" w:cs="Times-Bold"/>
          <w:bCs/>
          <w:sz w:val="23"/>
          <w:szCs w:val="23"/>
        </w:rPr>
      </w:pPr>
    </w:p>
    <w:p w:rsidR="0027517E" w:rsidRDefault="0027517E" w:rsidP="00117AF5">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I mundhulen kaldes denne beklædning den </w:t>
      </w:r>
      <w:r>
        <w:rPr>
          <w:rFonts w:ascii="Cambria" w:hAnsi="Cambria" w:cs="Times-Bold"/>
          <w:bCs/>
          <w:i/>
          <w:sz w:val="23"/>
          <w:szCs w:val="23"/>
        </w:rPr>
        <w:t>orale mukøse membran</w:t>
      </w:r>
      <w:r>
        <w:rPr>
          <w:rFonts w:ascii="Cambria" w:hAnsi="Cambria" w:cs="Times-Bold"/>
          <w:bCs/>
          <w:sz w:val="23"/>
          <w:szCs w:val="23"/>
        </w:rPr>
        <w:t xml:space="preserve"> eller </w:t>
      </w:r>
      <w:r>
        <w:rPr>
          <w:rFonts w:ascii="Cambria" w:hAnsi="Cambria" w:cs="Times-Bold"/>
          <w:bCs/>
          <w:i/>
          <w:sz w:val="23"/>
          <w:szCs w:val="23"/>
        </w:rPr>
        <w:t>oral mukosa</w:t>
      </w:r>
      <w:r>
        <w:rPr>
          <w:rFonts w:ascii="Cambria" w:hAnsi="Cambria" w:cs="Times-Bold"/>
          <w:bCs/>
          <w:sz w:val="23"/>
          <w:szCs w:val="23"/>
        </w:rPr>
        <w:t>.</w:t>
      </w:r>
    </w:p>
    <w:p w:rsidR="0027517E" w:rsidRDefault="0027517E" w:rsidP="00117AF5">
      <w:pPr>
        <w:autoSpaceDE w:val="0"/>
        <w:autoSpaceDN w:val="0"/>
        <w:adjustRightInd w:val="0"/>
        <w:jc w:val="left"/>
        <w:rPr>
          <w:rFonts w:ascii="Cambria" w:hAnsi="Cambria" w:cs="Times-Bold"/>
          <w:bCs/>
          <w:sz w:val="23"/>
          <w:szCs w:val="23"/>
        </w:rPr>
      </w:pPr>
    </w:p>
    <w:p w:rsidR="0027517E" w:rsidRPr="005C2873" w:rsidRDefault="0027517E" w:rsidP="00117AF5">
      <w:p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Overordnet består oral mukosa af to separate vævskomponenter:</w:t>
      </w:r>
    </w:p>
    <w:p w:rsidR="0027517E" w:rsidRPr="005C2873" w:rsidRDefault="0027517E" w:rsidP="0027517E">
      <w:pPr>
        <w:numPr>
          <w:ilvl w:val="0"/>
          <w:numId w:val="2"/>
        </w:numPr>
        <w:autoSpaceDE w:val="0"/>
        <w:autoSpaceDN w:val="0"/>
        <w:adjustRightInd w:val="0"/>
        <w:jc w:val="left"/>
        <w:rPr>
          <w:rFonts w:ascii="Cambria" w:hAnsi="Cambria" w:cs="Times-Bold"/>
          <w:bCs/>
          <w:sz w:val="23"/>
          <w:szCs w:val="23"/>
          <w:highlight w:val="yellow"/>
        </w:rPr>
      </w:pPr>
      <w:r w:rsidRPr="005C2873">
        <w:rPr>
          <w:rFonts w:ascii="Cambria" w:hAnsi="Cambria" w:cs="Times-Bold"/>
          <w:bCs/>
          <w:i/>
          <w:sz w:val="23"/>
          <w:szCs w:val="23"/>
          <w:highlight w:val="yellow"/>
        </w:rPr>
        <w:t>Epithellag</w:t>
      </w:r>
      <w:r w:rsidRPr="005C2873">
        <w:rPr>
          <w:rFonts w:ascii="Cambria" w:hAnsi="Cambria" w:cs="Times-Bold"/>
          <w:bCs/>
          <w:sz w:val="23"/>
          <w:szCs w:val="23"/>
          <w:highlight w:val="yellow"/>
        </w:rPr>
        <w:t>, overfladebeklædende</w:t>
      </w:r>
      <w:r w:rsidR="007E70B2" w:rsidRPr="005C2873">
        <w:rPr>
          <w:rFonts w:ascii="Cambria" w:hAnsi="Cambria" w:cs="Times-Bold"/>
          <w:bCs/>
          <w:sz w:val="23"/>
          <w:szCs w:val="23"/>
          <w:highlight w:val="yellow"/>
        </w:rPr>
        <w:t xml:space="preserve"> lag</w:t>
      </w:r>
      <w:r w:rsidRPr="005C2873">
        <w:rPr>
          <w:rFonts w:ascii="Cambria" w:hAnsi="Cambria" w:cs="Times-Bold"/>
          <w:bCs/>
          <w:sz w:val="23"/>
          <w:szCs w:val="23"/>
          <w:highlight w:val="yellow"/>
        </w:rPr>
        <w:t xml:space="preserve"> </w:t>
      </w:r>
    </w:p>
    <w:p w:rsidR="0027517E" w:rsidRPr="005C2873" w:rsidRDefault="0027517E" w:rsidP="0027517E">
      <w:pPr>
        <w:numPr>
          <w:ilvl w:val="0"/>
          <w:numId w:val="2"/>
        </w:numPr>
        <w:autoSpaceDE w:val="0"/>
        <w:autoSpaceDN w:val="0"/>
        <w:adjustRightInd w:val="0"/>
        <w:jc w:val="left"/>
        <w:rPr>
          <w:rFonts w:ascii="Cambria" w:hAnsi="Cambria" w:cs="Times-Bold"/>
          <w:bCs/>
          <w:sz w:val="23"/>
          <w:szCs w:val="23"/>
          <w:highlight w:val="yellow"/>
        </w:rPr>
      </w:pPr>
      <w:r w:rsidRPr="005C2873">
        <w:rPr>
          <w:rFonts w:ascii="Cambria" w:hAnsi="Cambria" w:cs="Times-Bold"/>
          <w:bCs/>
          <w:i/>
          <w:sz w:val="23"/>
          <w:szCs w:val="23"/>
          <w:highlight w:val="yellow"/>
        </w:rPr>
        <w:t>Bindevævslag</w:t>
      </w:r>
      <w:r w:rsidRPr="005C2873">
        <w:rPr>
          <w:rFonts w:ascii="Cambria" w:hAnsi="Cambria" w:cs="Times-Bold"/>
          <w:bCs/>
          <w:sz w:val="23"/>
          <w:szCs w:val="23"/>
          <w:highlight w:val="yellow"/>
        </w:rPr>
        <w:t xml:space="preserve">, </w:t>
      </w:r>
      <w:r w:rsidR="007E70B2" w:rsidRPr="005C2873">
        <w:rPr>
          <w:rFonts w:ascii="Cambria" w:hAnsi="Cambria" w:cs="Times-Bold"/>
          <w:bCs/>
          <w:sz w:val="23"/>
          <w:szCs w:val="23"/>
          <w:highlight w:val="yellow"/>
        </w:rPr>
        <w:t>underlæggende lag</w:t>
      </w:r>
    </w:p>
    <w:p w:rsidR="007E70B2" w:rsidRDefault="007E70B2" w:rsidP="007E70B2">
      <w:pPr>
        <w:autoSpaceDE w:val="0"/>
        <w:autoSpaceDN w:val="0"/>
        <w:adjustRightInd w:val="0"/>
        <w:jc w:val="left"/>
        <w:rPr>
          <w:rFonts w:ascii="Cambria" w:hAnsi="Cambria" w:cs="Times-Bold"/>
          <w:bCs/>
          <w:sz w:val="23"/>
          <w:szCs w:val="23"/>
        </w:rPr>
      </w:pPr>
    </w:p>
    <w:p w:rsidR="007E70B2" w:rsidRDefault="007E70B2" w:rsidP="007E70B2">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Da disse lag udgør en funktionel enhed opfattes de som et samlet organ. </w:t>
      </w:r>
    </w:p>
    <w:p w:rsidR="007E70B2" w:rsidRDefault="007E70B2" w:rsidP="007E70B2">
      <w:pPr>
        <w:autoSpaceDE w:val="0"/>
        <w:autoSpaceDN w:val="0"/>
        <w:adjustRightInd w:val="0"/>
        <w:jc w:val="left"/>
        <w:rPr>
          <w:rFonts w:ascii="Cambria" w:hAnsi="Cambria" w:cs="Times-Bold"/>
          <w:bCs/>
          <w:sz w:val="23"/>
          <w:szCs w:val="23"/>
        </w:rPr>
      </w:pPr>
    </w:p>
    <w:p w:rsidR="00F54357" w:rsidRDefault="00F54357" w:rsidP="007E70B2">
      <w:pPr>
        <w:autoSpaceDE w:val="0"/>
        <w:autoSpaceDN w:val="0"/>
        <w:adjustRightInd w:val="0"/>
        <w:jc w:val="left"/>
        <w:rPr>
          <w:rFonts w:ascii="Cambria" w:hAnsi="Cambria" w:cs="Times-Bold"/>
          <w:b/>
          <w:bCs/>
          <w:sz w:val="23"/>
          <w:szCs w:val="23"/>
          <w:u w:val="single"/>
        </w:rPr>
      </w:pPr>
      <w:r>
        <w:rPr>
          <w:rFonts w:ascii="Cambria" w:hAnsi="Cambria" w:cs="Times-Bold"/>
          <w:b/>
          <w:bCs/>
          <w:sz w:val="23"/>
          <w:szCs w:val="23"/>
          <w:u w:val="single"/>
        </w:rPr>
        <w:t>Mundslimhindens udvikling:</w:t>
      </w:r>
    </w:p>
    <w:p w:rsidR="00F54357" w:rsidRPr="005C2873" w:rsidRDefault="00F54357" w:rsidP="007E70B2">
      <w:p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Ektoderm:</w:t>
      </w:r>
    </w:p>
    <w:p w:rsidR="00F54357" w:rsidRPr="005C2873" w:rsidRDefault="00F54357" w:rsidP="00F54357">
      <w:pPr>
        <w:numPr>
          <w:ilvl w:val="0"/>
          <w:numId w:val="13"/>
        </w:num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Overfladeepithelet</w:t>
      </w:r>
    </w:p>
    <w:p w:rsidR="00F54357" w:rsidRPr="005C2873" w:rsidRDefault="00F54357" w:rsidP="00F54357">
      <w:pPr>
        <w:numPr>
          <w:ilvl w:val="0"/>
          <w:numId w:val="13"/>
        </w:num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Smagsceller</w:t>
      </w:r>
    </w:p>
    <w:p w:rsidR="00F54357" w:rsidRPr="005C2873" w:rsidRDefault="00F54357" w:rsidP="00F54357">
      <w:pPr>
        <w:numPr>
          <w:ilvl w:val="0"/>
          <w:numId w:val="13"/>
        </w:num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Spytkirtler</w:t>
      </w:r>
    </w:p>
    <w:p w:rsidR="00F54357" w:rsidRPr="005C2873" w:rsidRDefault="00F54357" w:rsidP="007E70B2">
      <w:p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Mesenkym/ektomesenkym:</w:t>
      </w:r>
    </w:p>
    <w:p w:rsidR="00F54357" w:rsidRPr="005C2873" w:rsidRDefault="00F54357" w:rsidP="00F54357">
      <w:pPr>
        <w:numPr>
          <w:ilvl w:val="0"/>
          <w:numId w:val="14"/>
        </w:numPr>
        <w:autoSpaceDE w:val="0"/>
        <w:autoSpaceDN w:val="0"/>
        <w:adjustRightInd w:val="0"/>
        <w:jc w:val="left"/>
        <w:rPr>
          <w:rFonts w:ascii="Cambria" w:hAnsi="Cambria" w:cs="Times-Bold"/>
          <w:bCs/>
          <w:sz w:val="23"/>
          <w:szCs w:val="23"/>
          <w:highlight w:val="yellow"/>
        </w:rPr>
      </w:pPr>
      <w:r w:rsidRPr="005C2873">
        <w:rPr>
          <w:rFonts w:ascii="Cambria" w:hAnsi="Cambria" w:cs="Times-Bold"/>
          <w:bCs/>
          <w:sz w:val="23"/>
          <w:szCs w:val="23"/>
          <w:highlight w:val="yellow"/>
        </w:rPr>
        <w:t>Bindevæv</w:t>
      </w:r>
    </w:p>
    <w:p w:rsidR="00F54357" w:rsidRDefault="00F54357" w:rsidP="007E70B2">
      <w:pPr>
        <w:autoSpaceDE w:val="0"/>
        <w:autoSpaceDN w:val="0"/>
        <w:adjustRightInd w:val="0"/>
        <w:jc w:val="left"/>
        <w:rPr>
          <w:rFonts w:ascii="Cambria" w:hAnsi="Cambria" w:cs="Times-Bold"/>
          <w:bCs/>
          <w:sz w:val="23"/>
          <w:szCs w:val="23"/>
        </w:rPr>
      </w:pPr>
    </w:p>
    <w:p w:rsidR="007E70B2" w:rsidRDefault="007E70B2" w:rsidP="007E70B2">
      <w:pPr>
        <w:autoSpaceDE w:val="0"/>
        <w:autoSpaceDN w:val="0"/>
        <w:adjustRightInd w:val="0"/>
        <w:jc w:val="left"/>
        <w:rPr>
          <w:rFonts w:ascii="Cambria" w:hAnsi="Cambria" w:cs="Times-Bold"/>
          <w:b/>
          <w:bCs/>
          <w:sz w:val="23"/>
          <w:szCs w:val="23"/>
          <w:u w:val="single"/>
        </w:rPr>
      </w:pPr>
      <w:r>
        <w:rPr>
          <w:rFonts w:ascii="Cambria" w:hAnsi="Cambria" w:cs="Times-Bold"/>
          <w:b/>
          <w:bCs/>
          <w:sz w:val="23"/>
          <w:szCs w:val="23"/>
          <w:u w:val="single"/>
        </w:rPr>
        <w:t>Funktion af det orale epithel:</w:t>
      </w:r>
    </w:p>
    <w:p w:rsidR="007E70B2" w:rsidRDefault="007E70B2" w:rsidP="007E70B2">
      <w:pPr>
        <w:autoSpaceDE w:val="0"/>
        <w:autoSpaceDN w:val="0"/>
        <w:adjustRightInd w:val="0"/>
        <w:jc w:val="left"/>
        <w:rPr>
          <w:rFonts w:ascii="Cambria" w:hAnsi="Cambria" w:cs="Times-Bold"/>
          <w:bCs/>
          <w:sz w:val="23"/>
          <w:szCs w:val="23"/>
        </w:rPr>
      </w:pPr>
      <w:r>
        <w:rPr>
          <w:rFonts w:ascii="Cambria" w:hAnsi="Cambria" w:cs="Times-Bold"/>
          <w:bCs/>
          <w:sz w:val="23"/>
          <w:szCs w:val="23"/>
        </w:rPr>
        <w:t>Det orale mukosas funktioner:</w:t>
      </w:r>
    </w:p>
    <w:p w:rsidR="007E70B2" w:rsidRPr="007E70B2" w:rsidRDefault="007E70B2" w:rsidP="007E70B2">
      <w:pPr>
        <w:numPr>
          <w:ilvl w:val="0"/>
          <w:numId w:val="3"/>
        </w:numPr>
        <w:autoSpaceDE w:val="0"/>
        <w:autoSpaceDN w:val="0"/>
        <w:adjustRightInd w:val="0"/>
        <w:jc w:val="left"/>
        <w:rPr>
          <w:rFonts w:ascii="Cambria" w:hAnsi="Cambria" w:cs="Times-Bold"/>
          <w:bCs/>
          <w:i/>
          <w:sz w:val="23"/>
          <w:szCs w:val="23"/>
        </w:rPr>
      </w:pPr>
      <w:r w:rsidRPr="00C8207A">
        <w:rPr>
          <w:rFonts w:ascii="Cambria" w:hAnsi="Cambria" w:cs="Times-Bold"/>
          <w:bCs/>
          <w:i/>
          <w:sz w:val="23"/>
          <w:szCs w:val="23"/>
          <w:highlight w:val="yellow"/>
        </w:rPr>
        <w:t>Beskyttelse</w:t>
      </w:r>
      <w:r>
        <w:rPr>
          <w:rFonts w:ascii="Cambria" w:hAnsi="Cambria" w:cs="Times-Bold"/>
          <w:bCs/>
          <w:sz w:val="23"/>
          <w:szCs w:val="23"/>
        </w:rPr>
        <w:t xml:space="preserve">, som beklædende overflade adskiller og beskytter det orale mukosa dybereliggende væv og organer fra den orale region. </w:t>
      </w:r>
      <w:r w:rsidR="00C86161">
        <w:rPr>
          <w:rFonts w:ascii="Cambria" w:hAnsi="Cambria" w:cs="Times-Bold"/>
          <w:bCs/>
          <w:sz w:val="23"/>
          <w:szCs w:val="23"/>
        </w:rPr>
        <w:t>Den beskyttende funktion er både fysisk/mekanisk, idet det orale mukosa udsættes for mekaniske kræfter under tygning (stræk, sammentrykning og forskydning)</w:t>
      </w:r>
      <w:r w:rsidR="001972E4">
        <w:rPr>
          <w:rFonts w:ascii="Cambria" w:hAnsi="Cambria" w:cs="Times-Bold"/>
          <w:bCs/>
          <w:sz w:val="23"/>
          <w:szCs w:val="23"/>
        </w:rPr>
        <w:t xml:space="preserve"> og kemisk,</w:t>
      </w:r>
      <w:r w:rsidR="002732E8">
        <w:rPr>
          <w:rFonts w:ascii="Cambria" w:hAnsi="Cambria" w:cs="Times-Bold"/>
          <w:bCs/>
          <w:sz w:val="23"/>
          <w:szCs w:val="23"/>
        </w:rPr>
        <w:t xml:space="preserve"> idet at det orale mukosa beskytter mod indtrængende mikroorganismer samt de toksiske stoffer disse producerer.</w:t>
      </w:r>
      <w:r w:rsidR="00C86161">
        <w:rPr>
          <w:rFonts w:ascii="Cambria" w:hAnsi="Cambria" w:cs="Times-Bold"/>
          <w:bCs/>
          <w:sz w:val="23"/>
          <w:szCs w:val="23"/>
        </w:rPr>
        <w:t xml:space="preserve"> </w:t>
      </w:r>
    </w:p>
    <w:p w:rsidR="007E70B2" w:rsidRPr="007E70B2" w:rsidRDefault="007E70B2" w:rsidP="007E70B2">
      <w:pPr>
        <w:numPr>
          <w:ilvl w:val="0"/>
          <w:numId w:val="3"/>
        </w:numPr>
        <w:autoSpaceDE w:val="0"/>
        <w:autoSpaceDN w:val="0"/>
        <w:adjustRightInd w:val="0"/>
        <w:jc w:val="left"/>
        <w:rPr>
          <w:rFonts w:ascii="Cambria" w:hAnsi="Cambria" w:cs="Times-Bold"/>
          <w:bCs/>
          <w:i/>
          <w:sz w:val="23"/>
          <w:szCs w:val="23"/>
        </w:rPr>
      </w:pPr>
      <w:r w:rsidRPr="00C8207A">
        <w:rPr>
          <w:rFonts w:ascii="Cambria" w:hAnsi="Cambria" w:cs="Times-Bold"/>
          <w:bCs/>
          <w:i/>
          <w:sz w:val="23"/>
          <w:szCs w:val="23"/>
          <w:highlight w:val="yellow"/>
        </w:rPr>
        <w:t>Sensorik</w:t>
      </w:r>
      <w:r w:rsidR="002732E8">
        <w:rPr>
          <w:rFonts w:ascii="Cambria" w:hAnsi="Cambria" w:cs="Times-Bold"/>
          <w:bCs/>
          <w:sz w:val="23"/>
          <w:szCs w:val="23"/>
        </w:rPr>
        <w:t xml:space="preserve">, i det orale mukosa findes receptorer for smerte, tryk/berøring og temperatur. Stimuli af disse medvirker til vigtig information om enhver form for aktivitet i mundhulen. Reflekser som synkning, </w:t>
      </w:r>
      <w:r w:rsidR="00B87CAB">
        <w:rPr>
          <w:rFonts w:ascii="Cambria" w:hAnsi="Cambria" w:cs="Times-Bold"/>
          <w:bCs/>
          <w:sz w:val="23"/>
          <w:szCs w:val="23"/>
        </w:rPr>
        <w:t xml:space="preserve">opkast og </w:t>
      </w:r>
      <w:r w:rsidR="00B87CAB" w:rsidRPr="00B87CAB">
        <w:rPr>
          <w:rFonts w:ascii="Cambria" w:hAnsi="Cambria" w:cs="Times-Bold"/>
          <w:bCs/>
          <w:sz w:val="23"/>
          <w:szCs w:val="23"/>
        </w:rPr>
        <w:t>spytafsondring</w:t>
      </w:r>
      <w:r w:rsidR="00B87CAB">
        <w:rPr>
          <w:rFonts w:ascii="Cambria" w:hAnsi="Cambria" w:cs="Times-Bold"/>
          <w:bCs/>
          <w:sz w:val="23"/>
          <w:szCs w:val="23"/>
        </w:rPr>
        <w:t xml:space="preserve"> initieres af receptorer i mundhulen. </w:t>
      </w:r>
      <w:r w:rsidR="002732E8">
        <w:rPr>
          <w:rFonts w:ascii="Cambria" w:hAnsi="Cambria" w:cs="Times-Bold"/>
          <w:bCs/>
          <w:sz w:val="23"/>
          <w:szCs w:val="23"/>
        </w:rPr>
        <w:t>Tungen er desuden besat med papiller, der indeholder smagsløg.</w:t>
      </w:r>
    </w:p>
    <w:p w:rsidR="007E70B2" w:rsidRPr="007E70B2" w:rsidRDefault="007E70B2" w:rsidP="00DC680A">
      <w:pPr>
        <w:numPr>
          <w:ilvl w:val="0"/>
          <w:numId w:val="3"/>
        </w:numPr>
        <w:autoSpaceDE w:val="0"/>
        <w:autoSpaceDN w:val="0"/>
        <w:adjustRightInd w:val="0"/>
        <w:jc w:val="left"/>
        <w:rPr>
          <w:rFonts w:ascii="Cambria" w:hAnsi="Cambria" w:cs="Times-Bold"/>
          <w:bCs/>
          <w:i/>
          <w:sz w:val="23"/>
          <w:szCs w:val="23"/>
        </w:rPr>
      </w:pPr>
      <w:r w:rsidRPr="00C8207A">
        <w:rPr>
          <w:rFonts w:ascii="Cambria" w:hAnsi="Cambria" w:cs="Times-Bold"/>
          <w:bCs/>
          <w:i/>
          <w:sz w:val="23"/>
          <w:szCs w:val="23"/>
          <w:highlight w:val="yellow"/>
        </w:rPr>
        <w:t>Sekretion</w:t>
      </w:r>
      <w:r w:rsidR="00633660">
        <w:rPr>
          <w:rFonts w:ascii="Cambria" w:hAnsi="Cambria" w:cs="Times-Bold"/>
          <w:bCs/>
          <w:sz w:val="23"/>
          <w:szCs w:val="23"/>
        </w:rPr>
        <w:t>, i mundhulen secerneres store mængder saliv</w:t>
      </w:r>
      <w:r w:rsidR="004822EE">
        <w:rPr>
          <w:rFonts w:ascii="Cambria" w:hAnsi="Cambria" w:cs="Times-Bold"/>
          <w:bCs/>
          <w:sz w:val="23"/>
          <w:szCs w:val="23"/>
        </w:rPr>
        <w:t>a</w:t>
      </w:r>
      <w:r w:rsidR="00633660">
        <w:rPr>
          <w:rFonts w:ascii="Cambria" w:hAnsi="Cambria" w:cs="Times-Bold"/>
          <w:bCs/>
          <w:sz w:val="23"/>
          <w:szCs w:val="23"/>
        </w:rPr>
        <w:t xml:space="preserve"> produceret af spytkirtler, hvis udførselsgange perforerer det orale mukosa. Funktionen af saliv</w:t>
      </w:r>
      <w:r w:rsidR="00D043E0">
        <w:rPr>
          <w:rFonts w:ascii="Cambria" w:hAnsi="Cambria" w:cs="Times-Bold"/>
          <w:bCs/>
          <w:sz w:val="23"/>
          <w:szCs w:val="23"/>
        </w:rPr>
        <w:t>a</w:t>
      </w:r>
      <w:r w:rsidR="00633660">
        <w:rPr>
          <w:rFonts w:ascii="Cambria" w:hAnsi="Cambria" w:cs="Times-Bold"/>
          <w:bCs/>
          <w:sz w:val="23"/>
          <w:szCs w:val="23"/>
        </w:rPr>
        <w:t xml:space="preserve"> er bl.a. fugtning af det orale mukosa (mere herom senere). </w:t>
      </w:r>
    </w:p>
    <w:p w:rsidR="007E70B2" w:rsidRDefault="007E70B2" w:rsidP="00DC680A">
      <w:pPr>
        <w:numPr>
          <w:ilvl w:val="0"/>
          <w:numId w:val="3"/>
        </w:numPr>
        <w:autoSpaceDE w:val="0"/>
        <w:autoSpaceDN w:val="0"/>
        <w:adjustRightInd w:val="0"/>
        <w:jc w:val="left"/>
        <w:rPr>
          <w:rFonts w:ascii="Cambria" w:hAnsi="Cambria" w:cs="Times-Bold"/>
          <w:bCs/>
          <w:i/>
          <w:sz w:val="23"/>
          <w:szCs w:val="23"/>
        </w:rPr>
      </w:pPr>
      <w:r w:rsidRPr="00C8207A">
        <w:rPr>
          <w:rFonts w:ascii="Cambria" w:hAnsi="Cambria" w:cs="Times-Bold"/>
          <w:bCs/>
          <w:i/>
          <w:sz w:val="23"/>
          <w:szCs w:val="23"/>
          <w:highlight w:val="yellow"/>
        </w:rPr>
        <w:t>Temperaturregulation</w:t>
      </w:r>
      <w:r w:rsidR="00633660">
        <w:rPr>
          <w:rFonts w:ascii="Cambria" w:hAnsi="Cambria" w:cs="Times-Bold"/>
          <w:bCs/>
          <w:sz w:val="23"/>
          <w:szCs w:val="23"/>
        </w:rPr>
        <w:t>, i mennesket har temperaturregulering gennem det orale mukosa ingen signifikant betydning.</w:t>
      </w:r>
      <w:r w:rsidR="00DC680A">
        <w:rPr>
          <w:rFonts w:ascii="Cambria" w:hAnsi="Cambria" w:cs="Times-Bold"/>
          <w:bCs/>
          <w:sz w:val="23"/>
          <w:szCs w:val="23"/>
        </w:rPr>
        <w:t xml:space="preserve"> Dette gør sig dog gældende hos f.eks. hunde, hvis orale mukosa er rigt vaskulariseret og specialiseret.</w:t>
      </w:r>
    </w:p>
    <w:p w:rsidR="002732E8" w:rsidRDefault="002732E8" w:rsidP="00DC680A">
      <w:pPr>
        <w:numPr>
          <w:ilvl w:val="0"/>
          <w:numId w:val="3"/>
        </w:numPr>
        <w:autoSpaceDE w:val="0"/>
        <w:autoSpaceDN w:val="0"/>
        <w:adjustRightInd w:val="0"/>
        <w:jc w:val="left"/>
        <w:rPr>
          <w:rFonts w:ascii="Cambria" w:hAnsi="Cambria" w:cs="Times-Bold"/>
          <w:bCs/>
          <w:i/>
          <w:sz w:val="23"/>
          <w:szCs w:val="23"/>
        </w:rPr>
      </w:pPr>
      <w:r>
        <w:rPr>
          <w:rFonts w:ascii="Cambria" w:hAnsi="Cambria" w:cs="Times-Bold"/>
          <w:bCs/>
          <w:i/>
          <w:sz w:val="23"/>
          <w:szCs w:val="23"/>
        </w:rPr>
        <w:t xml:space="preserve">Betydning for </w:t>
      </w:r>
      <w:r w:rsidRPr="00C8207A">
        <w:rPr>
          <w:rFonts w:ascii="Cambria" w:hAnsi="Cambria" w:cs="Times-Bold"/>
          <w:bCs/>
          <w:i/>
          <w:sz w:val="23"/>
          <w:szCs w:val="23"/>
          <w:highlight w:val="yellow"/>
        </w:rPr>
        <w:t>tale/resonans</w:t>
      </w:r>
      <w:r w:rsidR="001972E4">
        <w:rPr>
          <w:rFonts w:ascii="Cambria" w:hAnsi="Cambria" w:cs="Times-Bold"/>
          <w:bCs/>
          <w:sz w:val="23"/>
          <w:szCs w:val="23"/>
        </w:rPr>
        <w:t>.</w:t>
      </w:r>
    </w:p>
    <w:p w:rsidR="001972E4" w:rsidRPr="007E70B2" w:rsidRDefault="001972E4" w:rsidP="00DC680A">
      <w:pPr>
        <w:numPr>
          <w:ilvl w:val="0"/>
          <w:numId w:val="3"/>
        </w:numPr>
        <w:autoSpaceDE w:val="0"/>
        <w:autoSpaceDN w:val="0"/>
        <w:adjustRightInd w:val="0"/>
        <w:jc w:val="left"/>
        <w:rPr>
          <w:rFonts w:ascii="Cambria" w:hAnsi="Cambria" w:cs="Times-Bold"/>
          <w:bCs/>
          <w:i/>
          <w:sz w:val="23"/>
          <w:szCs w:val="23"/>
        </w:rPr>
      </w:pPr>
      <w:r w:rsidRPr="00C8207A">
        <w:rPr>
          <w:rFonts w:ascii="Cambria" w:hAnsi="Cambria" w:cs="Times-Bold"/>
          <w:bCs/>
          <w:i/>
          <w:sz w:val="23"/>
          <w:szCs w:val="23"/>
          <w:highlight w:val="yellow"/>
        </w:rPr>
        <w:t>Barriere funktion</w:t>
      </w:r>
      <w:r>
        <w:rPr>
          <w:rFonts w:ascii="Cambria" w:hAnsi="Cambria" w:cs="Times-Bold"/>
          <w:bCs/>
          <w:sz w:val="23"/>
          <w:szCs w:val="23"/>
        </w:rPr>
        <w:t>, det orale mukosa beskytter mod væske- og elektrolyttab.</w:t>
      </w:r>
    </w:p>
    <w:p w:rsidR="003B6FF8" w:rsidRDefault="003B6FF8" w:rsidP="00117AF5">
      <w:pPr>
        <w:autoSpaceDE w:val="0"/>
        <w:autoSpaceDN w:val="0"/>
        <w:adjustRightInd w:val="0"/>
        <w:jc w:val="left"/>
        <w:rPr>
          <w:rFonts w:ascii="Cambria" w:hAnsi="Cambria" w:cs="Times-Bold"/>
          <w:b/>
          <w:bCs/>
          <w:sz w:val="23"/>
          <w:szCs w:val="23"/>
          <w:u w:val="single"/>
        </w:rPr>
      </w:pPr>
    </w:p>
    <w:p w:rsidR="00DC680A" w:rsidRDefault="00EB0A03" w:rsidP="00117AF5">
      <w:pPr>
        <w:autoSpaceDE w:val="0"/>
        <w:autoSpaceDN w:val="0"/>
        <w:adjustRightInd w:val="0"/>
        <w:jc w:val="left"/>
        <w:rPr>
          <w:rFonts w:ascii="Cambria" w:hAnsi="Cambria" w:cs="Times-Bold"/>
          <w:b/>
          <w:bCs/>
          <w:sz w:val="23"/>
          <w:szCs w:val="23"/>
          <w:u w:val="single"/>
        </w:rPr>
      </w:pPr>
      <w:r>
        <w:rPr>
          <w:rFonts w:ascii="Cambria" w:hAnsi="Cambria" w:cs="Times-Bold"/>
          <w:b/>
          <w:bCs/>
          <w:sz w:val="23"/>
          <w:szCs w:val="23"/>
          <w:u w:val="single"/>
        </w:rPr>
        <w:t>Lagdeling</w:t>
      </w:r>
      <w:r w:rsidR="00D216E3">
        <w:rPr>
          <w:rFonts w:ascii="Cambria" w:hAnsi="Cambria" w:cs="Times-Bold"/>
          <w:b/>
          <w:bCs/>
          <w:sz w:val="23"/>
          <w:szCs w:val="23"/>
          <w:u w:val="single"/>
        </w:rPr>
        <w:t xml:space="preserve"> af oralt mukosa</w:t>
      </w:r>
      <w:r>
        <w:rPr>
          <w:rFonts w:ascii="Cambria" w:hAnsi="Cambria" w:cs="Times-Bold"/>
          <w:b/>
          <w:bCs/>
          <w:sz w:val="23"/>
          <w:szCs w:val="23"/>
          <w:u w:val="single"/>
        </w:rPr>
        <w:t>:</w:t>
      </w:r>
    </w:p>
    <w:p w:rsidR="00EB0A03" w:rsidRDefault="008647B1" w:rsidP="00117AF5">
      <w:pPr>
        <w:autoSpaceDE w:val="0"/>
        <w:autoSpaceDN w:val="0"/>
        <w:adjustRightInd w:val="0"/>
        <w:jc w:val="left"/>
        <w:rPr>
          <w:rFonts w:ascii="Cambria" w:hAnsi="Cambria" w:cs="Times-Bold"/>
          <w:bCs/>
          <w:sz w:val="23"/>
          <w:szCs w:val="23"/>
        </w:rPr>
      </w:pPr>
      <w:r>
        <w:rPr>
          <w:rFonts w:ascii="Cambria" w:hAnsi="Cambria" w:cs="Times-Bold"/>
          <w:bCs/>
          <w:sz w:val="23"/>
          <w:szCs w:val="23"/>
        </w:rPr>
        <w:t>Vævsk</w:t>
      </w:r>
      <w:r w:rsidR="00EB0A03">
        <w:rPr>
          <w:rFonts w:ascii="Cambria" w:hAnsi="Cambria" w:cs="Times-Bold"/>
          <w:bCs/>
          <w:sz w:val="23"/>
          <w:szCs w:val="23"/>
        </w:rPr>
        <w:t>omponenterne, der udgjorde det orale</w:t>
      </w:r>
      <w:r>
        <w:rPr>
          <w:rFonts w:ascii="Cambria" w:hAnsi="Cambria" w:cs="Times-Bold"/>
          <w:bCs/>
          <w:sz w:val="23"/>
          <w:szCs w:val="23"/>
        </w:rPr>
        <w:t xml:space="preserve"> mukosa var:</w:t>
      </w:r>
    </w:p>
    <w:p w:rsidR="008647B1" w:rsidRDefault="008647B1" w:rsidP="008647B1">
      <w:pPr>
        <w:numPr>
          <w:ilvl w:val="0"/>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t xml:space="preserve">Oral </w:t>
      </w:r>
      <w:r w:rsidRPr="008647B1">
        <w:rPr>
          <w:rFonts w:ascii="Cambria" w:hAnsi="Cambria" w:cs="Times-Bold"/>
          <w:bCs/>
          <w:i/>
          <w:sz w:val="23"/>
          <w:szCs w:val="23"/>
        </w:rPr>
        <w:t>epithel</w:t>
      </w:r>
      <w:r>
        <w:rPr>
          <w:rFonts w:ascii="Cambria" w:hAnsi="Cambria" w:cs="Times-Bold"/>
          <w:bCs/>
          <w:sz w:val="23"/>
          <w:szCs w:val="23"/>
        </w:rPr>
        <w:t>, flerlaget pladeepithel</w:t>
      </w:r>
      <w:r w:rsidR="001E1ACD">
        <w:rPr>
          <w:rFonts w:ascii="Cambria" w:hAnsi="Cambria" w:cs="Times-Bold"/>
          <w:bCs/>
          <w:sz w:val="23"/>
          <w:szCs w:val="23"/>
        </w:rPr>
        <w:t xml:space="preserve"> (mere herom senere)</w:t>
      </w:r>
      <w:r>
        <w:rPr>
          <w:rFonts w:ascii="Cambria" w:hAnsi="Cambria" w:cs="Times-Bold"/>
          <w:bCs/>
          <w:sz w:val="23"/>
          <w:szCs w:val="23"/>
        </w:rPr>
        <w:t>.</w:t>
      </w:r>
    </w:p>
    <w:p w:rsidR="00D216E3" w:rsidRDefault="00D216E3" w:rsidP="008647B1">
      <w:pPr>
        <w:numPr>
          <w:ilvl w:val="0"/>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t>Basal lamina</w:t>
      </w:r>
      <w:r>
        <w:rPr>
          <w:rFonts w:ascii="Cambria" w:hAnsi="Cambria" w:cs="Times-Bold"/>
          <w:bCs/>
          <w:sz w:val="23"/>
          <w:szCs w:val="23"/>
        </w:rPr>
        <w:t>, består af 3 zoner:</w:t>
      </w:r>
    </w:p>
    <w:p w:rsidR="00D216E3" w:rsidRPr="00D216E3" w:rsidRDefault="00D216E3" w:rsidP="00D216E3">
      <w:pPr>
        <w:numPr>
          <w:ilvl w:val="1"/>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lastRenderedPageBreak/>
        <w:t>Lamina lucida</w:t>
      </w:r>
    </w:p>
    <w:p w:rsidR="00D216E3" w:rsidRPr="00D216E3" w:rsidRDefault="00D216E3" w:rsidP="00D216E3">
      <w:pPr>
        <w:numPr>
          <w:ilvl w:val="1"/>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t>Lamina densa</w:t>
      </w:r>
    </w:p>
    <w:p w:rsidR="00D216E3" w:rsidRPr="008647B1" w:rsidRDefault="00D216E3" w:rsidP="00D216E3">
      <w:pPr>
        <w:numPr>
          <w:ilvl w:val="1"/>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t>Lamina fibroreticularis</w:t>
      </w:r>
    </w:p>
    <w:p w:rsidR="008647B1" w:rsidRDefault="008647B1" w:rsidP="008647B1">
      <w:pPr>
        <w:numPr>
          <w:ilvl w:val="0"/>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t>Lamina propria</w:t>
      </w:r>
      <w:r>
        <w:rPr>
          <w:rFonts w:ascii="Cambria" w:hAnsi="Cambria" w:cs="Times-Bold"/>
          <w:bCs/>
          <w:sz w:val="23"/>
          <w:szCs w:val="23"/>
        </w:rPr>
        <w:t>, underliggende bindevæv.</w:t>
      </w:r>
      <w:r w:rsidR="006D51F2">
        <w:rPr>
          <w:rFonts w:ascii="Cambria" w:hAnsi="Cambria" w:cs="Times-Bold"/>
          <w:bCs/>
          <w:sz w:val="23"/>
          <w:szCs w:val="23"/>
        </w:rPr>
        <w:t xml:space="preserve"> Indeholder talgkirtler (talg, lubrikerende funktion).</w:t>
      </w:r>
    </w:p>
    <w:p w:rsidR="006D51F2" w:rsidRDefault="001E1ACD" w:rsidP="001E1ACD">
      <w:pPr>
        <w:numPr>
          <w:ilvl w:val="0"/>
          <w:numId w:val="4"/>
        </w:numPr>
        <w:autoSpaceDE w:val="0"/>
        <w:autoSpaceDN w:val="0"/>
        <w:adjustRightInd w:val="0"/>
        <w:jc w:val="left"/>
        <w:rPr>
          <w:rFonts w:ascii="Cambria" w:hAnsi="Cambria" w:cs="Times-Bold"/>
          <w:bCs/>
          <w:sz w:val="23"/>
          <w:szCs w:val="23"/>
        </w:rPr>
      </w:pPr>
      <w:r>
        <w:rPr>
          <w:rFonts w:ascii="Cambria" w:hAnsi="Cambria" w:cs="Times-Bold"/>
          <w:bCs/>
          <w:i/>
          <w:sz w:val="23"/>
          <w:szCs w:val="23"/>
        </w:rPr>
        <w:t>Submukosa</w:t>
      </w:r>
      <w:r>
        <w:rPr>
          <w:rFonts w:ascii="Cambria" w:hAnsi="Cambria" w:cs="Times-Bold"/>
          <w:bCs/>
          <w:sz w:val="23"/>
          <w:szCs w:val="23"/>
        </w:rPr>
        <w:t>,</w:t>
      </w:r>
      <w:r w:rsidRPr="001E1ACD">
        <w:rPr>
          <w:rFonts w:ascii="Cambria" w:hAnsi="Cambria" w:cs="Times-Bold"/>
          <w:bCs/>
          <w:sz w:val="23"/>
          <w:szCs w:val="23"/>
        </w:rPr>
        <w:t xml:space="preserve"> </w:t>
      </w:r>
      <w:r>
        <w:rPr>
          <w:rFonts w:ascii="Cambria" w:hAnsi="Cambria" w:cs="Times-Bold"/>
          <w:bCs/>
          <w:sz w:val="23"/>
          <w:szCs w:val="23"/>
        </w:rPr>
        <w:t xml:space="preserve">adskiller i mange regioner (e.g. kinder, læber og dele af den hårde gane) det orale mukosa fra underliggende knogle og/eller muskel. </w:t>
      </w:r>
    </w:p>
    <w:p w:rsidR="001E1ACD" w:rsidRDefault="001E1ACD" w:rsidP="006D51F2">
      <w:pPr>
        <w:autoSpaceDE w:val="0"/>
        <w:autoSpaceDN w:val="0"/>
        <w:adjustRightInd w:val="0"/>
        <w:ind w:left="720"/>
        <w:jc w:val="left"/>
        <w:rPr>
          <w:rFonts w:ascii="Cambria" w:hAnsi="Cambria" w:cs="Times-Bold"/>
          <w:bCs/>
          <w:sz w:val="23"/>
          <w:szCs w:val="23"/>
        </w:rPr>
      </w:pPr>
      <w:r>
        <w:rPr>
          <w:rFonts w:ascii="Cambria" w:hAnsi="Cambria" w:cs="Times-Bold"/>
          <w:bCs/>
          <w:sz w:val="23"/>
          <w:szCs w:val="23"/>
        </w:rPr>
        <w:t>Består af løst fedtvæv eller glandulært bindevæv indeholdende blod</w:t>
      </w:r>
      <w:r w:rsidR="006D51F2">
        <w:rPr>
          <w:rFonts w:ascii="Cambria" w:hAnsi="Cambria" w:cs="Times-Bold"/>
          <w:bCs/>
          <w:sz w:val="23"/>
          <w:szCs w:val="23"/>
        </w:rPr>
        <w:t>- og lymfekar,</w:t>
      </w:r>
      <w:r>
        <w:rPr>
          <w:rFonts w:ascii="Cambria" w:hAnsi="Cambria" w:cs="Times-Bold"/>
          <w:bCs/>
          <w:sz w:val="23"/>
          <w:szCs w:val="23"/>
        </w:rPr>
        <w:t xml:space="preserve"> nerveplekser</w:t>
      </w:r>
      <w:r w:rsidR="006D51F2">
        <w:rPr>
          <w:rFonts w:ascii="Cambria" w:hAnsi="Cambria" w:cs="Times-Bold"/>
          <w:bCs/>
          <w:sz w:val="23"/>
          <w:szCs w:val="23"/>
        </w:rPr>
        <w:t>, og mindre spytkirtler</w:t>
      </w:r>
      <w:r>
        <w:rPr>
          <w:rFonts w:ascii="Cambria" w:hAnsi="Cambria" w:cs="Times-Bold"/>
          <w:bCs/>
          <w:sz w:val="23"/>
          <w:szCs w:val="23"/>
        </w:rPr>
        <w:t>.</w:t>
      </w:r>
      <w:r w:rsidR="00644FB5" w:rsidRPr="00A97C08">
        <w:rPr>
          <w:rFonts w:ascii="Cambria" w:hAnsi="Cambria" w:cs="Times-Roman"/>
        </w:rPr>
        <w:t xml:space="preserve"> Submukosa findes ikke (eller kun i ringe</w:t>
      </w:r>
      <w:r w:rsidR="00644FB5">
        <w:rPr>
          <w:rFonts w:ascii="Cambria" w:hAnsi="Cambria" w:cs="Times-Roman"/>
        </w:rPr>
        <w:t xml:space="preserve"> </w:t>
      </w:r>
      <w:r w:rsidR="00644FB5" w:rsidRPr="00A97C08">
        <w:rPr>
          <w:rFonts w:ascii="Cambria" w:hAnsi="Cambria" w:cs="Times-Roman"/>
        </w:rPr>
        <w:t>udstrækning) i områder hvor mundslimhinden hæfter stramt til knogle (</w:t>
      </w:r>
      <w:r w:rsidR="00644FB5">
        <w:rPr>
          <w:rFonts w:ascii="Cambria" w:hAnsi="Cambria" w:cs="Times-Roman"/>
        </w:rPr>
        <w:t xml:space="preserve">dele af </w:t>
      </w:r>
      <w:r w:rsidR="00644FB5" w:rsidRPr="00A97C08">
        <w:rPr>
          <w:rFonts w:ascii="Cambria" w:hAnsi="Cambria" w:cs="Times-Roman"/>
        </w:rPr>
        <w:t xml:space="preserve">hård gane og gingiva). </w:t>
      </w:r>
    </w:p>
    <w:p w:rsidR="008647B1" w:rsidRDefault="008647B1" w:rsidP="008647B1">
      <w:pPr>
        <w:autoSpaceDE w:val="0"/>
        <w:autoSpaceDN w:val="0"/>
        <w:adjustRightInd w:val="0"/>
        <w:jc w:val="left"/>
        <w:rPr>
          <w:rFonts w:ascii="Cambria" w:hAnsi="Cambria" w:cs="Times-Bold"/>
          <w:bCs/>
          <w:sz w:val="23"/>
          <w:szCs w:val="23"/>
        </w:rPr>
      </w:pPr>
    </w:p>
    <w:p w:rsidR="008647B1" w:rsidRDefault="008647B1" w:rsidP="008647B1">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Det orale epithel </w:t>
      </w:r>
      <w:r w:rsidR="00956247">
        <w:rPr>
          <w:rFonts w:ascii="Cambria" w:hAnsi="Cambria" w:cs="Times-Bold"/>
          <w:bCs/>
          <w:sz w:val="23"/>
          <w:szCs w:val="23"/>
        </w:rPr>
        <w:t xml:space="preserve">står på en </w:t>
      </w:r>
      <w:r w:rsidR="00956247">
        <w:rPr>
          <w:rFonts w:ascii="Cambria" w:hAnsi="Cambria" w:cs="Times-Bold"/>
          <w:bCs/>
          <w:i/>
          <w:sz w:val="23"/>
          <w:szCs w:val="23"/>
        </w:rPr>
        <w:t xml:space="preserve">basal </w:t>
      </w:r>
      <w:r w:rsidR="00956247" w:rsidRPr="008647B1">
        <w:rPr>
          <w:rFonts w:ascii="Cambria" w:hAnsi="Cambria" w:cs="Times-Bold"/>
          <w:bCs/>
          <w:i/>
          <w:sz w:val="23"/>
          <w:szCs w:val="23"/>
        </w:rPr>
        <w:t>lamina</w:t>
      </w:r>
      <w:r w:rsidR="00956247">
        <w:rPr>
          <w:rFonts w:ascii="Cambria" w:hAnsi="Cambria" w:cs="Times-Bold"/>
          <w:bCs/>
          <w:sz w:val="23"/>
          <w:szCs w:val="23"/>
        </w:rPr>
        <w:t xml:space="preserve"> (basal membran), som adskiller dette fra</w:t>
      </w:r>
      <w:r>
        <w:rPr>
          <w:rFonts w:ascii="Cambria" w:hAnsi="Cambria" w:cs="Times-Bold"/>
          <w:bCs/>
          <w:sz w:val="23"/>
          <w:szCs w:val="23"/>
        </w:rPr>
        <w:t xml:space="preserve"> lamina propria</w:t>
      </w:r>
      <w:r w:rsidR="00956247">
        <w:rPr>
          <w:rFonts w:ascii="Cambria" w:hAnsi="Cambria" w:cs="Times-Bold"/>
          <w:bCs/>
          <w:sz w:val="23"/>
          <w:szCs w:val="23"/>
        </w:rPr>
        <w:t>.</w:t>
      </w:r>
      <w:r>
        <w:rPr>
          <w:rFonts w:ascii="Cambria" w:hAnsi="Cambria" w:cs="Times-Bold"/>
          <w:bCs/>
          <w:sz w:val="23"/>
          <w:szCs w:val="23"/>
        </w:rPr>
        <w:t xml:space="preserve"> </w:t>
      </w:r>
      <w:r w:rsidR="00956247">
        <w:rPr>
          <w:rFonts w:ascii="Cambria" w:hAnsi="Cambria" w:cs="Times-Bold"/>
          <w:bCs/>
          <w:sz w:val="23"/>
          <w:szCs w:val="23"/>
        </w:rPr>
        <w:t>O</w:t>
      </w:r>
      <w:r w:rsidRPr="008647B1">
        <w:rPr>
          <w:rFonts w:ascii="Cambria" w:hAnsi="Cambria" w:cs="Times-Bold"/>
          <w:bCs/>
          <w:sz w:val="23"/>
          <w:szCs w:val="23"/>
        </w:rPr>
        <w:t>vergangen</w:t>
      </w:r>
      <w:r>
        <w:rPr>
          <w:rFonts w:ascii="Cambria" w:hAnsi="Cambria" w:cs="Times-Bold"/>
          <w:bCs/>
          <w:sz w:val="23"/>
          <w:szCs w:val="23"/>
        </w:rPr>
        <w:t xml:space="preserve"> mellem </w:t>
      </w:r>
      <w:r w:rsidR="00956247">
        <w:rPr>
          <w:rFonts w:ascii="Cambria" w:hAnsi="Cambria" w:cs="Times-Bold"/>
          <w:bCs/>
          <w:sz w:val="23"/>
          <w:szCs w:val="23"/>
        </w:rPr>
        <w:t xml:space="preserve">epithelet og lamina propria </w:t>
      </w:r>
      <w:r>
        <w:rPr>
          <w:rFonts w:ascii="Cambria" w:hAnsi="Cambria" w:cs="Times-Bold"/>
          <w:bCs/>
          <w:sz w:val="23"/>
          <w:szCs w:val="23"/>
        </w:rPr>
        <w:t xml:space="preserve">er ofte </w:t>
      </w:r>
      <w:r w:rsidR="00956247">
        <w:rPr>
          <w:rFonts w:ascii="Cambria" w:hAnsi="Cambria" w:cs="Times-Bold"/>
          <w:bCs/>
          <w:sz w:val="23"/>
          <w:szCs w:val="23"/>
        </w:rPr>
        <w:t>uregelmæssig i</w:t>
      </w:r>
      <w:r>
        <w:rPr>
          <w:rFonts w:ascii="Cambria" w:hAnsi="Cambria" w:cs="Times-Bold"/>
          <w:bCs/>
          <w:sz w:val="23"/>
          <w:szCs w:val="23"/>
        </w:rPr>
        <w:t xml:space="preserve">det at strøg af bindevæv, </w:t>
      </w:r>
      <w:r>
        <w:rPr>
          <w:rFonts w:ascii="Cambria" w:hAnsi="Cambria" w:cs="Times-Bold"/>
          <w:bCs/>
          <w:i/>
          <w:sz w:val="23"/>
          <w:szCs w:val="23"/>
        </w:rPr>
        <w:t>bindevævs papiller</w:t>
      </w:r>
      <w:r>
        <w:rPr>
          <w:rFonts w:ascii="Cambria" w:hAnsi="Cambria" w:cs="Times-Bold"/>
          <w:bCs/>
          <w:sz w:val="23"/>
          <w:szCs w:val="23"/>
        </w:rPr>
        <w:t>,</w:t>
      </w:r>
      <w:r w:rsidR="00956247">
        <w:rPr>
          <w:rFonts w:ascii="Cambria" w:hAnsi="Cambria" w:cs="Times-Bold"/>
          <w:bCs/>
          <w:sz w:val="23"/>
          <w:szCs w:val="23"/>
        </w:rPr>
        <w:t xml:space="preserve"> </w:t>
      </w:r>
      <w:r>
        <w:rPr>
          <w:rFonts w:ascii="Cambria" w:hAnsi="Cambria" w:cs="Times-Bold"/>
          <w:bCs/>
          <w:sz w:val="23"/>
          <w:szCs w:val="23"/>
        </w:rPr>
        <w:t>projiceres op igennem epithelet.</w:t>
      </w:r>
      <w:r w:rsidR="00956247">
        <w:rPr>
          <w:rFonts w:ascii="Cambria" w:hAnsi="Cambria" w:cs="Times-Bold"/>
          <w:bCs/>
          <w:sz w:val="23"/>
          <w:szCs w:val="23"/>
        </w:rPr>
        <w:t xml:space="preserve"> </w:t>
      </w:r>
      <w:r w:rsidR="0067518F">
        <w:rPr>
          <w:rFonts w:ascii="Cambria" w:hAnsi="Cambria" w:cs="Times-Bold"/>
          <w:bCs/>
          <w:sz w:val="23"/>
          <w:szCs w:val="23"/>
        </w:rPr>
        <w:t>Dette skyldes</w:t>
      </w:r>
      <w:r w:rsidR="00A32B5A">
        <w:rPr>
          <w:rFonts w:ascii="Cambria" w:hAnsi="Cambria" w:cs="Times-Bold"/>
          <w:bCs/>
          <w:sz w:val="23"/>
          <w:szCs w:val="23"/>
        </w:rPr>
        <w:t>,</w:t>
      </w:r>
      <w:r w:rsidR="0067518F">
        <w:rPr>
          <w:rFonts w:ascii="Cambria" w:hAnsi="Cambria" w:cs="Times-Bold"/>
          <w:bCs/>
          <w:sz w:val="23"/>
          <w:szCs w:val="23"/>
        </w:rPr>
        <w:t xml:space="preserve"> at et større overflade areal vil udgøre bedre tilhæftning for epithelet samtidig med</w:t>
      </w:r>
      <w:r w:rsidR="00A32B5A">
        <w:rPr>
          <w:rFonts w:ascii="Cambria" w:hAnsi="Cambria" w:cs="Times-Bold"/>
          <w:bCs/>
          <w:sz w:val="23"/>
          <w:szCs w:val="23"/>
        </w:rPr>
        <w:t>,</w:t>
      </w:r>
      <w:r w:rsidR="0067518F">
        <w:rPr>
          <w:rFonts w:ascii="Cambria" w:hAnsi="Cambria" w:cs="Times-Bold"/>
          <w:bCs/>
          <w:sz w:val="23"/>
          <w:szCs w:val="23"/>
        </w:rPr>
        <w:t xml:space="preserve"> at den påførte kraft vil spredes </w:t>
      </w:r>
      <w:r w:rsidR="00D216E3">
        <w:rPr>
          <w:rFonts w:ascii="Cambria" w:hAnsi="Cambria" w:cs="Times-Bold"/>
          <w:bCs/>
          <w:sz w:val="23"/>
          <w:szCs w:val="23"/>
        </w:rPr>
        <w:t xml:space="preserve">over et større område. </w:t>
      </w:r>
      <w:r w:rsidR="00D216E3" w:rsidRPr="00AA3616">
        <w:rPr>
          <w:rFonts w:ascii="Cambria" w:hAnsi="Cambria" w:cs="Times-Bold"/>
          <w:bCs/>
          <w:sz w:val="23"/>
          <w:szCs w:val="23"/>
          <w:highlight w:val="yellow"/>
        </w:rPr>
        <w:t>I mastikatorisk slimhinde ses derfor langt flere bindevævspapiller end i beklædende slimhinde.</w:t>
      </w:r>
      <w:r w:rsidR="00D216E3">
        <w:rPr>
          <w:rFonts w:ascii="Cambria" w:hAnsi="Cambria" w:cs="Times-Bold"/>
          <w:bCs/>
          <w:sz w:val="23"/>
          <w:szCs w:val="23"/>
        </w:rPr>
        <w:t xml:space="preserve"> </w:t>
      </w:r>
      <w:r w:rsidR="00D216E3" w:rsidRPr="00867E9D">
        <w:rPr>
          <w:rFonts w:ascii="Cambria" w:hAnsi="Cambria" w:cs="Times-Bold"/>
          <w:bCs/>
          <w:sz w:val="23"/>
          <w:szCs w:val="23"/>
          <w:highlight w:val="yellow"/>
        </w:rPr>
        <w:t>O</w:t>
      </w:r>
      <w:r w:rsidR="00956247" w:rsidRPr="00867E9D">
        <w:rPr>
          <w:rFonts w:ascii="Cambria" w:hAnsi="Cambria" w:cs="Times-Bold"/>
          <w:bCs/>
          <w:sz w:val="23"/>
          <w:szCs w:val="23"/>
          <w:highlight w:val="yellow"/>
        </w:rPr>
        <w:t xml:space="preserve">vergangen </w:t>
      </w:r>
      <w:r w:rsidR="00D216E3" w:rsidRPr="00867E9D">
        <w:rPr>
          <w:rFonts w:ascii="Cambria" w:hAnsi="Cambria" w:cs="Times-Bold"/>
          <w:bCs/>
          <w:sz w:val="23"/>
          <w:szCs w:val="23"/>
          <w:highlight w:val="yellow"/>
        </w:rPr>
        <w:t xml:space="preserve">mellem epithelet og lamina propria er </w:t>
      </w:r>
      <w:r w:rsidR="00956247" w:rsidRPr="00867E9D">
        <w:rPr>
          <w:rFonts w:ascii="Cambria" w:hAnsi="Cambria" w:cs="Times-Bold"/>
          <w:bCs/>
          <w:sz w:val="23"/>
          <w:szCs w:val="23"/>
          <w:highlight w:val="yellow"/>
        </w:rPr>
        <w:t xml:space="preserve">utydelig idet der i det orale mukosa </w:t>
      </w:r>
      <w:r w:rsidR="00956247" w:rsidRPr="00867E9D">
        <w:rPr>
          <w:rFonts w:ascii="Cambria" w:hAnsi="Cambria" w:cs="Times-Bold"/>
          <w:bCs/>
          <w:sz w:val="23"/>
          <w:szCs w:val="23"/>
          <w:highlight w:val="yellow"/>
          <w:u w:val="single"/>
        </w:rPr>
        <w:t>ikke</w:t>
      </w:r>
      <w:r w:rsidR="00956247" w:rsidRPr="00867E9D">
        <w:rPr>
          <w:rFonts w:ascii="Cambria" w:hAnsi="Cambria" w:cs="Times-Bold"/>
          <w:bCs/>
          <w:sz w:val="23"/>
          <w:szCs w:val="23"/>
          <w:highlight w:val="yellow"/>
        </w:rPr>
        <w:t xml:space="preserve"> forefindes </w:t>
      </w:r>
      <w:r w:rsidR="00956247" w:rsidRPr="00867E9D">
        <w:rPr>
          <w:rFonts w:ascii="Cambria" w:hAnsi="Cambria" w:cs="Times-Bold"/>
          <w:bCs/>
          <w:i/>
          <w:sz w:val="23"/>
          <w:szCs w:val="23"/>
          <w:highlight w:val="yellow"/>
        </w:rPr>
        <w:t>lamina muscularis</w:t>
      </w:r>
      <w:r w:rsidR="003C5237" w:rsidRPr="00867E9D">
        <w:rPr>
          <w:rFonts w:ascii="Cambria" w:hAnsi="Cambria" w:cs="Times-Bold"/>
          <w:bCs/>
          <w:sz w:val="23"/>
          <w:szCs w:val="23"/>
          <w:highlight w:val="yellow"/>
        </w:rPr>
        <w:t>, som det f.eks. ses i tarmen.</w:t>
      </w:r>
    </w:p>
    <w:p w:rsidR="00956247" w:rsidRDefault="00956247" w:rsidP="008647B1">
      <w:pPr>
        <w:autoSpaceDE w:val="0"/>
        <w:autoSpaceDN w:val="0"/>
        <w:adjustRightInd w:val="0"/>
        <w:jc w:val="left"/>
        <w:rPr>
          <w:rFonts w:ascii="Cambria" w:hAnsi="Cambria" w:cs="Times-Bold"/>
          <w:bCs/>
          <w:sz w:val="23"/>
          <w:szCs w:val="23"/>
        </w:rPr>
      </w:pPr>
    </w:p>
    <w:p w:rsidR="001E1ACD" w:rsidRDefault="001E1ACD" w:rsidP="008647B1">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I gingiva og dele af den hårde gane mangler submukosa, hvorfor det orale mukosa bindes direkte til periost eller knogle. Dette kaldes </w:t>
      </w:r>
      <w:r>
        <w:rPr>
          <w:rFonts w:ascii="Cambria" w:hAnsi="Cambria" w:cs="Times-Bold"/>
          <w:bCs/>
          <w:i/>
          <w:sz w:val="23"/>
          <w:szCs w:val="23"/>
        </w:rPr>
        <w:t>mukoperiost</w:t>
      </w:r>
      <w:r>
        <w:rPr>
          <w:rFonts w:ascii="Cambria" w:hAnsi="Cambria" w:cs="Times-Bold"/>
          <w:bCs/>
          <w:sz w:val="23"/>
          <w:szCs w:val="23"/>
        </w:rPr>
        <w:t xml:space="preserve">. </w:t>
      </w:r>
    </w:p>
    <w:p w:rsidR="00CA0CD8" w:rsidRPr="00222F39" w:rsidRDefault="003B3A22" w:rsidP="00222F39">
      <w:pPr>
        <w:autoSpaceDE w:val="0"/>
        <w:autoSpaceDN w:val="0"/>
        <w:adjustRightInd w:val="0"/>
        <w:jc w:val="center"/>
        <w:rPr>
          <w:rFonts w:ascii="Cambria" w:hAnsi="Cambria" w:cs="Times-Bold"/>
          <w:bCs/>
          <w:sz w:val="23"/>
          <w:szCs w:val="23"/>
        </w:rPr>
      </w:pPr>
      <w:r w:rsidRPr="00222F39">
        <w:rPr>
          <w:rFonts w:ascii="Cambria" w:hAnsi="Cambria" w:cs="Times-Bold"/>
          <w:bCs/>
          <w:noProof/>
          <w:sz w:val="23"/>
          <w:szCs w:val="23"/>
        </w:rPr>
        <w:drawing>
          <wp:inline distT="0" distB="0" distL="0" distR="0">
            <wp:extent cx="4516120" cy="3284220"/>
            <wp:effectExtent l="0" t="0" r="0" b="0"/>
            <wp:docPr id="1" name="Billede 1" descr="IMG_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0018"/>
                    <pic:cNvPicPr>
                      <a:picLocks/>
                    </pic:cNvPicPr>
                  </pic:nvPicPr>
                  <pic:blipFill>
                    <a:blip r:embed="rId7">
                      <a:lum contrast="30000"/>
                      <a:extLst>
                        <a:ext uri="{28A0092B-C50C-407E-A947-70E740481C1C}">
                          <a14:useLocalDpi xmlns:a14="http://schemas.microsoft.com/office/drawing/2010/main" val="0"/>
                        </a:ext>
                      </a:extLst>
                    </a:blip>
                    <a:srcRect/>
                    <a:stretch>
                      <a:fillRect/>
                    </a:stretch>
                  </pic:blipFill>
                  <pic:spPr bwMode="auto">
                    <a:xfrm>
                      <a:off x="0" y="0"/>
                      <a:ext cx="4516120" cy="3284220"/>
                    </a:xfrm>
                    <a:prstGeom prst="rect">
                      <a:avLst/>
                    </a:prstGeom>
                    <a:noFill/>
                    <a:ln>
                      <a:noFill/>
                    </a:ln>
                  </pic:spPr>
                </pic:pic>
              </a:graphicData>
            </a:graphic>
          </wp:inline>
        </w:drawing>
      </w:r>
    </w:p>
    <w:p w:rsidR="00726D37" w:rsidRPr="0014438E" w:rsidRDefault="00726D37" w:rsidP="008647B1">
      <w:pPr>
        <w:autoSpaceDE w:val="0"/>
        <w:autoSpaceDN w:val="0"/>
        <w:adjustRightInd w:val="0"/>
        <w:jc w:val="left"/>
        <w:rPr>
          <w:rFonts w:ascii="Cambria" w:hAnsi="Cambria" w:cs="Times-Bold"/>
          <w:bCs/>
          <w:i/>
          <w:sz w:val="20"/>
          <w:szCs w:val="20"/>
          <w:lang w:val="es-ES"/>
        </w:rPr>
      </w:pPr>
      <w:r w:rsidRPr="0014438E">
        <w:rPr>
          <w:rFonts w:ascii="Cambria" w:hAnsi="Cambria" w:cs="Times-Bold"/>
          <w:b/>
          <w:bCs/>
          <w:i/>
          <w:sz w:val="20"/>
          <w:szCs w:val="20"/>
          <w:u w:val="single"/>
        </w:rPr>
        <w:t>Fig. 1</w:t>
      </w:r>
      <w:r w:rsidR="00222F39">
        <w:rPr>
          <w:rFonts w:ascii="Cambria" w:hAnsi="Cambria" w:cs="Times-Bold"/>
          <w:b/>
          <w:bCs/>
          <w:i/>
          <w:sz w:val="20"/>
          <w:szCs w:val="20"/>
          <w:u w:val="single"/>
        </w:rPr>
        <w:t>:</w:t>
      </w:r>
      <w:r w:rsidRPr="0014438E">
        <w:rPr>
          <w:rFonts w:ascii="Cambria" w:hAnsi="Cambria" w:cs="Times-Bold"/>
          <w:bCs/>
          <w:i/>
          <w:sz w:val="20"/>
          <w:szCs w:val="20"/>
        </w:rPr>
        <w:t xml:space="preserve"> arrangering af vævkomponenter. </w:t>
      </w:r>
      <w:r w:rsidRPr="0014438E">
        <w:rPr>
          <w:rFonts w:ascii="Cambria" w:hAnsi="Cambria" w:cs="Times-Bold"/>
          <w:b/>
          <w:bCs/>
          <w:i/>
          <w:sz w:val="20"/>
          <w:szCs w:val="20"/>
          <w:lang w:val="es-ES"/>
        </w:rPr>
        <w:t>A</w:t>
      </w:r>
      <w:r w:rsidRPr="0014438E">
        <w:rPr>
          <w:rFonts w:ascii="Cambria" w:hAnsi="Cambria" w:cs="Times-Bold"/>
          <w:bCs/>
          <w:i/>
          <w:sz w:val="20"/>
          <w:szCs w:val="20"/>
          <w:lang w:val="es-ES"/>
        </w:rPr>
        <w:t xml:space="preserve"> intestinel mukosa, </w:t>
      </w:r>
      <w:r w:rsidR="00A133DF" w:rsidRPr="0014438E">
        <w:rPr>
          <w:rFonts w:ascii="Cambria" w:hAnsi="Cambria" w:cs="Times-Bold"/>
          <w:b/>
          <w:bCs/>
          <w:i/>
          <w:sz w:val="20"/>
          <w:szCs w:val="20"/>
          <w:lang w:val="es-ES"/>
        </w:rPr>
        <w:t>B</w:t>
      </w:r>
      <w:r w:rsidR="00A133DF" w:rsidRPr="0014438E">
        <w:rPr>
          <w:rFonts w:ascii="Cambria" w:hAnsi="Cambria" w:cs="Times-Bold"/>
          <w:bCs/>
          <w:i/>
          <w:sz w:val="20"/>
          <w:szCs w:val="20"/>
          <w:lang w:val="es-ES"/>
        </w:rPr>
        <w:t xml:space="preserve"> oral mukosa, </w:t>
      </w:r>
      <w:r w:rsidR="00A133DF" w:rsidRPr="0014438E">
        <w:rPr>
          <w:rFonts w:ascii="Cambria" w:hAnsi="Cambria" w:cs="Times-Bold"/>
          <w:b/>
          <w:bCs/>
          <w:i/>
          <w:sz w:val="20"/>
          <w:szCs w:val="20"/>
          <w:lang w:val="es-ES"/>
        </w:rPr>
        <w:t>C</w:t>
      </w:r>
      <w:r w:rsidR="00A133DF" w:rsidRPr="0014438E">
        <w:rPr>
          <w:rFonts w:ascii="Cambria" w:hAnsi="Cambria" w:cs="Times-Bold"/>
          <w:bCs/>
          <w:i/>
          <w:sz w:val="20"/>
          <w:szCs w:val="20"/>
          <w:lang w:val="es-ES"/>
        </w:rPr>
        <w:t xml:space="preserve"> oral mukoperiost</w:t>
      </w:r>
    </w:p>
    <w:p w:rsidR="00726D37" w:rsidRPr="00A133DF" w:rsidRDefault="00726D37" w:rsidP="008647B1">
      <w:pPr>
        <w:autoSpaceDE w:val="0"/>
        <w:autoSpaceDN w:val="0"/>
        <w:adjustRightInd w:val="0"/>
        <w:jc w:val="left"/>
        <w:rPr>
          <w:rFonts w:ascii="Cambria" w:hAnsi="Cambria" w:cs="Times-Bold"/>
          <w:bCs/>
          <w:sz w:val="23"/>
          <w:szCs w:val="23"/>
          <w:lang w:val="es-ES"/>
        </w:rPr>
      </w:pPr>
    </w:p>
    <w:p w:rsidR="00726D37" w:rsidRPr="00A133DF" w:rsidRDefault="00726D37" w:rsidP="008647B1">
      <w:pPr>
        <w:autoSpaceDE w:val="0"/>
        <w:autoSpaceDN w:val="0"/>
        <w:adjustRightInd w:val="0"/>
        <w:jc w:val="left"/>
        <w:rPr>
          <w:rFonts w:ascii="Cambria" w:hAnsi="Cambria" w:cs="Times-Bold"/>
          <w:bCs/>
          <w:sz w:val="23"/>
          <w:szCs w:val="23"/>
          <w:lang w:val="es-ES"/>
        </w:rPr>
      </w:pPr>
    </w:p>
    <w:p w:rsidR="00EB0A03" w:rsidRDefault="00CA0CD8" w:rsidP="00117AF5">
      <w:pPr>
        <w:autoSpaceDE w:val="0"/>
        <w:autoSpaceDN w:val="0"/>
        <w:adjustRightInd w:val="0"/>
        <w:jc w:val="left"/>
        <w:rPr>
          <w:rFonts w:ascii="Cambria" w:hAnsi="Cambria" w:cs="Times-Bold"/>
          <w:b/>
          <w:bCs/>
          <w:sz w:val="23"/>
          <w:szCs w:val="23"/>
          <w:u w:val="single"/>
        </w:rPr>
      </w:pPr>
      <w:r>
        <w:rPr>
          <w:rFonts w:ascii="Cambria" w:hAnsi="Cambria" w:cs="Times-Bold"/>
          <w:b/>
          <w:bCs/>
          <w:sz w:val="23"/>
          <w:szCs w:val="23"/>
          <w:u w:val="single"/>
        </w:rPr>
        <w:t>Oralt epithel:</w:t>
      </w:r>
    </w:p>
    <w:p w:rsidR="00BE284E" w:rsidRDefault="00BE284E" w:rsidP="00117AF5">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Det orale epithel udgøres af lagdelt pladeepithel, hvis celler er fast forbundet til hinanden og inddeles </w:t>
      </w:r>
      <w:r w:rsidR="003C5237">
        <w:rPr>
          <w:rFonts w:ascii="Cambria" w:hAnsi="Cambria" w:cs="Times-Bold"/>
          <w:bCs/>
          <w:sz w:val="23"/>
          <w:szCs w:val="23"/>
        </w:rPr>
        <w:t xml:space="preserve">i </w:t>
      </w:r>
      <w:r>
        <w:rPr>
          <w:rFonts w:ascii="Cambria" w:hAnsi="Cambria" w:cs="Times-Bold"/>
          <w:bCs/>
          <w:sz w:val="23"/>
          <w:szCs w:val="23"/>
        </w:rPr>
        <w:t xml:space="preserve">adskillelige </w:t>
      </w:r>
      <w:r>
        <w:rPr>
          <w:rFonts w:ascii="Cambria" w:hAnsi="Cambria" w:cs="Times-Bold"/>
          <w:bCs/>
          <w:i/>
          <w:sz w:val="23"/>
          <w:szCs w:val="23"/>
        </w:rPr>
        <w:t>strata</w:t>
      </w:r>
      <w:r>
        <w:rPr>
          <w:rFonts w:ascii="Cambria" w:hAnsi="Cambria" w:cs="Times-Bold"/>
          <w:bCs/>
          <w:sz w:val="23"/>
          <w:szCs w:val="23"/>
        </w:rPr>
        <w:t xml:space="preserve"> (lag)</w:t>
      </w:r>
      <w:r w:rsidR="00283E6F">
        <w:rPr>
          <w:rFonts w:ascii="Cambria" w:hAnsi="Cambria" w:cs="Times-Bold"/>
          <w:bCs/>
          <w:sz w:val="23"/>
          <w:szCs w:val="23"/>
        </w:rPr>
        <w:t xml:space="preserve"> (mere herom senere)</w:t>
      </w:r>
      <w:r>
        <w:rPr>
          <w:rFonts w:ascii="Cambria" w:hAnsi="Cambria" w:cs="Times-Bold"/>
          <w:bCs/>
          <w:sz w:val="23"/>
          <w:szCs w:val="23"/>
        </w:rPr>
        <w:t xml:space="preserve">. </w:t>
      </w:r>
    </w:p>
    <w:p w:rsidR="00283E6F" w:rsidRDefault="00283E6F" w:rsidP="00283E6F">
      <w:pPr>
        <w:autoSpaceDE w:val="0"/>
        <w:autoSpaceDN w:val="0"/>
        <w:adjustRightInd w:val="0"/>
        <w:jc w:val="left"/>
        <w:rPr>
          <w:rFonts w:ascii="Cambria" w:hAnsi="Cambria" w:cs="Times-Italic"/>
          <w:iCs/>
          <w:u w:val="single"/>
        </w:rPr>
      </w:pPr>
    </w:p>
    <w:p w:rsidR="00283E6F" w:rsidRDefault="00283E6F" w:rsidP="00283E6F">
      <w:pPr>
        <w:autoSpaceDE w:val="0"/>
        <w:autoSpaceDN w:val="0"/>
        <w:adjustRightInd w:val="0"/>
        <w:jc w:val="left"/>
        <w:rPr>
          <w:rFonts w:ascii="Cambria" w:hAnsi="Cambria" w:cs="Times-Italic"/>
          <w:iCs/>
          <w:u w:val="single"/>
        </w:rPr>
      </w:pPr>
      <w:r w:rsidRPr="00283E6F">
        <w:rPr>
          <w:rFonts w:ascii="Cambria" w:hAnsi="Cambria" w:cs="Times-Italic"/>
          <w:iCs/>
          <w:u w:val="single"/>
        </w:rPr>
        <w:t>Epitelfornyelse:</w:t>
      </w:r>
    </w:p>
    <w:p w:rsidR="00977254" w:rsidRDefault="00977254" w:rsidP="00283E6F">
      <w:pPr>
        <w:autoSpaceDE w:val="0"/>
        <w:autoSpaceDN w:val="0"/>
        <w:adjustRightInd w:val="0"/>
        <w:jc w:val="left"/>
        <w:rPr>
          <w:rFonts w:ascii="Cambria" w:hAnsi="Cambria" w:cs="Times-Italic"/>
          <w:iCs/>
        </w:rPr>
      </w:pPr>
      <w:r>
        <w:rPr>
          <w:rFonts w:ascii="Cambria" w:hAnsi="Cambria" w:cs="Times-Italic"/>
          <w:iCs/>
        </w:rPr>
        <w:t>Overodnet opdeles epithelets celler i to funktionelle populationer:</w:t>
      </w:r>
    </w:p>
    <w:p w:rsidR="00977254" w:rsidRPr="00977254" w:rsidRDefault="00977254" w:rsidP="00977254">
      <w:pPr>
        <w:numPr>
          <w:ilvl w:val="0"/>
          <w:numId w:val="5"/>
        </w:numPr>
        <w:autoSpaceDE w:val="0"/>
        <w:autoSpaceDN w:val="0"/>
        <w:adjustRightInd w:val="0"/>
        <w:jc w:val="left"/>
        <w:rPr>
          <w:rFonts w:ascii="Cambria" w:hAnsi="Cambria" w:cs="Times-Italic"/>
          <w:i/>
          <w:iCs/>
        </w:rPr>
      </w:pPr>
      <w:r w:rsidRPr="00977254">
        <w:rPr>
          <w:rFonts w:ascii="Cambria" w:hAnsi="Cambria" w:cs="Times-Italic"/>
          <w:i/>
          <w:iCs/>
        </w:rPr>
        <w:lastRenderedPageBreak/>
        <w:t>Prognitorcelle</w:t>
      </w:r>
      <w:r w:rsidR="00DB43C6">
        <w:rPr>
          <w:rStyle w:val="Fodnotehenvisning"/>
          <w:rFonts w:ascii="Cambria" w:hAnsi="Cambria" w:cs="Times-Italic"/>
          <w:i/>
          <w:iCs/>
        </w:rPr>
        <w:footnoteReference w:id="1"/>
      </w:r>
      <w:r w:rsidRPr="00977254">
        <w:rPr>
          <w:rFonts w:ascii="Cambria" w:hAnsi="Cambria" w:cs="Times-Italic"/>
          <w:i/>
          <w:iCs/>
        </w:rPr>
        <w:t xml:space="preserve"> population</w:t>
      </w:r>
      <w:r>
        <w:rPr>
          <w:rFonts w:ascii="Cambria" w:hAnsi="Cambria" w:cs="Times-Italic"/>
          <w:iCs/>
        </w:rPr>
        <w:t>, hvis celler konstant deles.</w:t>
      </w:r>
    </w:p>
    <w:p w:rsidR="00977254" w:rsidRPr="00977254" w:rsidRDefault="00977254" w:rsidP="00977254">
      <w:pPr>
        <w:numPr>
          <w:ilvl w:val="0"/>
          <w:numId w:val="5"/>
        </w:numPr>
        <w:autoSpaceDE w:val="0"/>
        <w:autoSpaceDN w:val="0"/>
        <w:adjustRightInd w:val="0"/>
        <w:jc w:val="left"/>
        <w:rPr>
          <w:rFonts w:ascii="Cambria" w:hAnsi="Cambria" w:cs="Times-Italic"/>
          <w:i/>
          <w:iCs/>
        </w:rPr>
      </w:pPr>
      <w:r w:rsidRPr="00977254">
        <w:rPr>
          <w:rFonts w:ascii="Cambria" w:hAnsi="Cambria" w:cs="Times-Italic"/>
          <w:i/>
          <w:iCs/>
        </w:rPr>
        <w:t>Cellemodnings po</w:t>
      </w:r>
      <w:r>
        <w:rPr>
          <w:rFonts w:ascii="Cambria" w:hAnsi="Cambria" w:cs="Times-Italic"/>
          <w:i/>
          <w:iCs/>
        </w:rPr>
        <w:t>p</w:t>
      </w:r>
      <w:r w:rsidRPr="00977254">
        <w:rPr>
          <w:rFonts w:ascii="Cambria" w:hAnsi="Cambria" w:cs="Times-Italic"/>
          <w:i/>
          <w:iCs/>
        </w:rPr>
        <w:t>ulation</w:t>
      </w:r>
      <w:r>
        <w:rPr>
          <w:rFonts w:ascii="Cambria" w:hAnsi="Cambria" w:cs="Times-Italic"/>
          <w:iCs/>
        </w:rPr>
        <w:t>, hvis celler kontinuerligt undergår differentierings- og modningsprocesser for til sidst at danne et beskyttende lag (st</w:t>
      </w:r>
      <w:r w:rsidR="00B144F2">
        <w:rPr>
          <w:rFonts w:ascii="Cambria" w:hAnsi="Cambria" w:cs="Times-Italic"/>
          <w:iCs/>
        </w:rPr>
        <w:t>ra</w:t>
      </w:r>
      <w:r>
        <w:rPr>
          <w:rFonts w:ascii="Cambria" w:hAnsi="Cambria" w:cs="Times-Italic"/>
          <w:iCs/>
        </w:rPr>
        <w:t>tum corneum eller superficialis</w:t>
      </w:r>
      <w:r w:rsidR="003C5237">
        <w:rPr>
          <w:rFonts w:ascii="Cambria" w:hAnsi="Cambria" w:cs="Times-Italic"/>
          <w:iCs/>
        </w:rPr>
        <w:t>, i hhv. mastikatorisk og beklædende slimhinde</w:t>
      </w:r>
      <w:r>
        <w:rPr>
          <w:rFonts w:ascii="Cambria" w:hAnsi="Cambria" w:cs="Times-Italic"/>
          <w:iCs/>
        </w:rPr>
        <w:t>).</w:t>
      </w:r>
    </w:p>
    <w:p w:rsidR="00977254" w:rsidRDefault="00977254" w:rsidP="00283E6F">
      <w:pPr>
        <w:autoSpaceDE w:val="0"/>
        <w:autoSpaceDN w:val="0"/>
        <w:adjustRightInd w:val="0"/>
        <w:jc w:val="left"/>
        <w:rPr>
          <w:rFonts w:ascii="Cambria" w:hAnsi="Cambria" w:cs="Times-Bold"/>
          <w:bCs/>
          <w:sz w:val="23"/>
          <w:szCs w:val="23"/>
        </w:rPr>
      </w:pPr>
    </w:p>
    <w:p w:rsidR="00283E6F" w:rsidRDefault="00283E6F" w:rsidP="00283E6F">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Oralt epithel vedligeholder </w:t>
      </w:r>
      <w:r w:rsidR="00977254">
        <w:rPr>
          <w:rFonts w:ascii="Cambria" w:hAnsi="Cambria" w:cs="Times-Bold"/>
          <w:bCs/>
          <w:sz w:val="23"/>
          <w:szCs w:val="23"/>
        </w:rPr>
        <w:t xml:space="preserve">altså </w:t>
      </w:r>
      <w:r>
        <w:rPr>
          <w:rFonts w:ascii="Cambria" w:hAnsi="Cambria" w:cs="Times-Bold"/>
          <w:bCs/>
          <w:sz w:val="23"/>
          <w:szCs w:val="23"/>
        </w:rPr>
        <w:t>dets struktur ved konstant cellefornyelse idet</w:t>
      </w:r>
      <w:r w:rsidR="00A95EF1">
        <w:rPr>
          <w:rFonts w:ascii="Cambria" w:hAnsi="Cambria" w:cs="Times-Bold"/>
          <w:bCs/>
          <w:sz w:val="23"/>
          <w:szCs w:val="23"/>
        </w:rPr>
        <w:t>,</w:t>
      </w:r>
      <w:r>
        <w:rPr>
          <w:rFonts w:ascii="Cambria" w:hAnsi="Cambria" w:cs="Times-Bold"/>
          <w:bCs/>
          <w:sz w:val="23"/>
          <w:szCs w:val="23"/>
        </w:rPr>
        <w:t xml:space="preserve"> at celler i </w:t>
      </w:r>
      <w:r w:rsidRPr="00A97C08">
        <w:rPr>
          <w:rFonts w:ascii="Cambria" w:hAnsi="Cambria" w:cs="Times-Roman"/>
        </w:rPr>
        <w:t>basalcellelaget (stratum basale</w:t>
      </w:r>
      <w:r>
        <w:rPr>
          <w:rFonts w:ascii="Cambria" w:hAnsi="Cambria" w:cs="Times-Roman"/>
        </w:rPr>
        <w:t xml:space="preserve">) </w:t>
      </w:r>
      <w:r w:rsidR="00FB1343">
        <w:rPr>
          <w:rFonts w:ascii="Cambria" w:hAnsi="Cambria" w:cs="Times-Roman"/>
        </w:rPr>
        <w:t>deles ved mi</w:t>
      </w:r>
      <w:r w:rsidR="00977254">
        <w:rPr>
          <w:rFonts w:ascii="Cambria" w:hAnsi="Cambria" w:cs="Times-Roman"/>
        </w:rPr>
        <w:t>t</w:t>
      </w:r>
      <w:r w:rsidR="00FB1343">
        <w:rPr>
          <w:rFonts w:ascii="Cambria" w:hAnsi="Cambria" w:cs="Times-Roman"/>
        </w:rPr>
        <w:t>ot</w:t>
      </w:r>
      <w:r w:rsidR="00977254">
        <w:rPr>
          <w:rFonts w:ascii="Cambria" w:hAnsi="Cambria" w:cs="Times-Roman"/>
        </w:rPr>
        <w:t xml:space="preserve">isk deling. </w:t>
      </w:r>
      <w:r w:rsidR="002B2248">
        <w:rPr>
          <w:rFonts w:ascii="Cambria" w:hAnsi="Cambria" w:cs="Times-Roman"/>
        </w:rPr>
        <w:t>H</w:t>
      </w:r>
      <w:r w:rsidR="00977254">
        <w:rPr>
          <w:rFonts w:ascii="Cambria" w:hAnsi="Cambria" w:cs="Times-Roman"/>
        </w:rPr>
        <w:t xml:space="preserve">erefter </w:t>
      </w:r>
      <w:r w:rsidR="002B2248">
        <w:rPr>
          <w:rFonts w:ascii="Cambria" w:hAnsi="Cambria" w:cs="Times-Roman"/>
        </w:rPr>
        <w:t xml:space="preserve">vandrer cellerne mod </w:t>
      </w:r>
      <w:r w:rsidR="00977254">
        <w:rPr>
          <w:rFonts w:ascii="Cambria" w:hAnsi="Cambria" w:cs="Times-Roman"/>
        </w:rPr>
        <w:t xml:space="preserve">overfladen for at erstatte dem der </w:t>
      </w:r>
      <w:r w:rsidR="00FB1343" w:rsidRPr="00A4509B">
        <w:rPr>
          <w:rFonts w:ascii="Cambria" w:hAnsi="Cambria" w:cs="Times-Roman"/>
          <w:i/>
        </w:rPr>
        <w:t>deskvamer</w:t>
      </w:r>
      <w:r w:rsidR="00FB1343">
        <w:rPr>
          <w:rFonts w:ascii="Cambria" w:hAnsi="Cambria" w:cs="Times-Roman"/>
          <w:i/>
        </w:rPr>
        <w:t xml:space="preserve">es </w:t>
      </w:r>
      <w:r w:rsidR="00FB1343">
        <w:rPr>
          <w:rFonts w:ascii="Cambria" w:hAnsi="Cambria" w:cs="Times-Roman"/>
        </w:rPr>
        <w:t xml:space="preserve">(dvs. </w:t>
      </w:r>
      <w:r w:rsidR="00977254">
        <w:rPr>
          <w:rFonts w:ascii="Cambria" w:hAnsi="Cambria" w:cs="Times-Roman"/>
        </w:rPr>
        <w:t>afstødes</w:t>
      </w:r>
      <w:r w:rsidR="00FB1343">
        <w:rPr>
          <w:rFonts w:ascii="Cambria" w:hAnsi="Cambria" w:cs="Times-Roman"/>
        </w:rPr>
        <w:t>).</w:t>
      </w:r>
      <w:r w:rsidR="00977254">
        <w:rPr>
          <w:rFonts w:ascii="Cambria" w:hAnsi="Cambria" w:cs="Times-Roman"/>
        </w:rPr>
        <w:t xml:space="preserve"> </w:t>
      </w:r>
    </w:p>
    <w:p w:rsidR="00283E6F" w:rsidRDefault="00283E6F" w:rsidP="00117AF5">
      <w:pPr>
        <w:autoSpaceDE w:val="0"/>
        <w:autoSpaceDN w:val="0"/>
        <w:adjustRightInd w:val="0"/>
        <w:jc w:val="left"/>
        <w:rPr>
          <w:rFonts w:ascii="Cambria" w:hAnsi="Cambria" w:cs="Times-Bold"/>
          <w:b/>
          <w:bCs/>
          <w:sz w:val="23"/>
          <w:szCs w:val="23"/>
          <w:u w:val="single"/>
        </w:rPr>
      </w:pPr>
    </w:p>
    <w:p w:rsidR="00283E6F" w:rsidRDefault="00283E6F" w:rsidP="00117AF5">
      <w:pPr>
        <w:autoSpaceDE w:val="0"/>
        <w:autoSpaceDN w:val="0"/>
        <w:adjustRightInd w:val="0"/>
        <w:jc w:val="left"/>
        <w:rPr>
          <w:rFonts w:ascii="Cambria" w:hAnsi="Cambria" w:cs="Times-Bold"/>
          <w:bCs/>
          <w:sz w:val="23"/>
          <w:szCs w:val="23"/>
          <w:u w:val="single"/>
        </w:rPr>
      </w:pPr>
      <w:r>
        <w:rPr>
          <w:rFonts w:ascii="Cambria" w:hAnsi="Cambria" w:cs="Times-Bold"/>
          <w:bCs/>
          <w:sz w:val="23"/>
          <w:szCs w:val="23"/>
          <w:u w:val="single"/>
        </w:rPr>
        <w:t>Epithelproliferation</w:t>
      </w:r>
      <w:r w:rsidR="003C5237">
        <w:rPr>
          <w:rStyle w:val="Fodnotehenvisning"/>
          <w:rFonts w:ascii="Cambria" w:hAnsi="Cambria" w:cs="Times-Bold"/>
          <w:bCs/>
          <w:sz w:val="23"/>
          <w:szCs w:val="23"/>
          <w:u w:val="single"/>
        </w:rPr>
        <w:footnoteReference w:id="2"/>
      </w:r>
      <w:r>
        <w:rPr>
          <w:rFonts w:ascii="Cambria" w:hAnsi="Cambria" w:cs="Times-Bold"/>
          <w:bCs/>
          <w:sz w:val="23"/>
          <w:szCs w:val="23"/>
          <w:u w:val="single"/>
        </w:rPr>
        <w:t>:</w:t>
      </w:r>
    </w:p>
    <w:p w:rsidR="00153584" w:rsidRDefault="00153584" w:rsidP="00117AF5">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Prognitorcellepopulationen findes i stratum basale og består af to funktionelt adskilte subpopulationer: </w:t>
      </w:r>
    </w:p>
    <w:p w:rsidR="00153584" w:rsidRPr="009519C2" w:rsidRDefault="00153584" w:rsidP="00153584">
      <w:pPr>
        <w:numPr>
          <w:ilvl w:val="0"/>
          <w:numId w:val="6"/>
        </w:numPr>
        <w:autoSpaceDE w:val="0"/>
        <w:autoSpaceDN w:val="0"/>
        <w:adjustRightInd w:val="0"/>
        <w:jc w:val="left"/>
        <w:rPr>
          <w:rFonts w:ascii="Cambria" w:hAnsi="Cambria" w:cs="Times-Roman"/>
          <w:color w:val="000000"/>
        </w:rPr>
      </w:pPr>
      <w:r w:rsidRPr="002D1CB1">
        <w:rPr>
          <w:rFonts w:ascii="Cambria" w:hAnsi="Cambria" w:cs="Times-Roman"/>
          <w:i/>
          <w:color w:val="000000"/>
        </w:rPr>
        <w:t>Stamceller</w:t>
      </w:r>
      <w:r w:rsidRPr="009519C2">
        <w:rPr>
          <w:rFonts w:ascii="Cambria" w:hAnsi="Cambria" w:cs="Times-Roman"/>
          <w:color w:val="000000"/>
        </w:rPr>
        <w:t xml:space="preserve"> ("slow cycling cells")</w:t>
      </w:r>
      <w:r w:rsidR="009519C2" w:rsidRPr="009519C2">
        <w:rPr>
          <w:rFonts w:ascii="Cambria" w:hAnsi="Cambria" w:cs="Times-Roman"/>
          <w:color w:val="000000"/>
        </w:rPr>
        <w:t xml:space="preserve">, hvis funktion det er at producere basale </w:t>
      </w:r>
      <w:r w:rsidR="009519C2">
        <w:rPr>
          <w:rFonts w:ascii="Cambria" w:hAnsi="Cambria" w:cs="Times-Roman"/>
          <w:color w:val="000000"/>
        </w:rPr>
        <w:t>celler og vedligeholde det proliferative potentiale.</w:t>
      </w:r>
    </w:p>
    <w:p w:rsidR="009519C2" w:rsidRPr="002D1CB1" w:rsidRDefault="009519C2" w:rsidP="009519C2">
      <w:pPr>
        <w:numPr>
          <w:ilvl w:val="0"/>
          <w:numId w:val="6"/>
        </w:numPr>
        <w:autoSpaceDE w:val="0"/>
        <w:autoSpaceDN w:val="0"/>
        <w:adjustRightInd w:val="0"/>
        <w:jc w:val="left"/>
        <w:rPr>
          <w:rFonts w:ascii="Cambria" w:hAnsi="Cambria" w:cs="Times-Roman"/>
          <w:i/>
          <w:color w:val="000000"/>
        </w:rPr>
      </w:pPr>
      <w:r w:rsidRPr="002D1CB1">
        <w:rPr>
          <w:rFonts w:ascii="Cambria" w:hAnsi="Cambria" w:cs="Times-Roman"/>
          <w:i/>
          <w:color w:val="000000"/>
        </w:rPr>
        <w:t>"Transit Amplifying cells"</w:t>
      </w:r>
      <w:r w:rsidR="002D1CB1" w:rsidRPr="002D1CB1">
        <w:rPr>
          <w:rFonts w:ascii="Cambria" w:hAnsi="Cambria" w:cs="Times-Roman"/>
          <w:color w:val="000000"/>
        </w:rPr>
        <w:t xml:space="preserve">, hvis </w:t>
      </w:r>
      <w:r w:rsidR="002D1CB1">
        <w:rPr>
          <w:rFonts w:ascii="Cambria" w:hAnsi="Cambria" w:cs="Times-Roman"/>
          <w:color w:val="000000"/>
        </w:rPr>
        <w:t>funktion</w:t>
      </w:r>
      <w:r w:rsidR="002D1CB1" w:rsidRPr="002D1CB1">
        <w:rPr>
          <w:rFonts w:ascii="Cambria" w:hAnsi="Cambria" w:cs="Times-Roman"/>
          <w:color w:val="000000"/>
        </w:rPr>
        <w:t xml:space="preserve"> </w:t>
      </w:r>
      <w:r w:rsidR="002D1CB1">
        <w:rPr>
          <w:rFonts w:ascii="Cambria" w:hAnsi="Cambria" w:cs="Times-Roman"/>
          <w:color w:val="000000"/>
        </w:rPr>
        <w:t xml:space="preserve">det er at øge antallet af </w:t>
      </w:r>
      <w:r w:rsidR="002D1CB1" w:rsidRPr="002D1CB1">
        <w:rPr>
          <w:rFonts w:ascii="Cambria" w:hAnsi="Cambria" w:cs="Times-Roman"/>
          <w:color w:val="000000"/>
        </w:rPr>
        <w:t>celler</w:t>
      </w:r>
      <w:r w:rsidR="002D1CB1">
        <w:rPr>
          <w:rFonts w:ascii="Cambria" w:hAnsi="Cambria" w:cs="Times-Roman"/>
          <w:color w:val="000000"/>
        </w:rPr>
        <w:t xml:space="preserve"> klar til modning.</w:t>
      </w:r>
    </w:p>
    <w:p w:rsidR="002D1CB1" w:rsidRDefault="002D1CB1" w:rsidP="002D1CB1">
      <w:pPr>
        <w:autoSpaceDE w:val="0"/>
        <w:autoSpaceDN w:val="0"/>
        <w:adjustRightInd w:val="0"/>
        <w:jc w:val="left"/>
        <w:rPr>
          <w:rFonts w:ascii="Cambria" w:hAnsi="Cambria" w:cs="Times-Roman"/>
          <w:color w:val="FF0000"/>
        </w:rPr>
      </w:pPr>
    </w:p>
    <w:p w:rsidR="002D1CB1" w:rsidRPr="002D1CB1" w:rsidRDefault="002D1CB1" w:rsidP="002D1CB1">
      <w:pPr>
        <w:autoSpaceDE w:val="0"/>
        <w:autoSpaceDN w:val="0"/>
        <w:adjustRightInd w:val="0"/>
        <w:jc w:val="left"/>
        <w:rPr>
          <w:rFonts w:ascii="Cambria" w:hAnsi="Cambria" w:cs="Times-Roman"/>
          <w:color w:val="000000"/>
        </w:rPr>
      </w:pPr>
      <w:r>
        <w:rPr>
          <w:rFonts w:ascii="Cambria" w:hAnsi="Cambria" w:cs="Times-Roman"/>
          <w:color w:val="000000"/>
        </w:rPr>
        <w:t xml:space="preserve">Efter </w:t>
      </w:r>
      <w:r w:rsidR="00C47EFB">
        <w:rPr>
          <w:rFonts w:ascii="Cambria" w:hAnsi="Cambria" w:cs="Times-Roman"/>
          <w:color w:val="000000"/>
        </w:rPr>
        <w:t xml:space="preserve">endt </w:t>
      </w:r>
      <w:r>
        <w:rPr>
          <w:rFonts w:ascii="Cambria" w:hAnsi="Cambria" w:cs="Times-Roman"/>
          <w:color w:val="000000"/>
        </w:rPr>
        <w:t>celledeling</w:t>
      </w:r>
      <w:r w:rsidR="00C47EFB">
        <w:rPr>
          <w:rFonts w:ascii="Cambria" w:hAnsi="Cambria" w:cs="Times-Roman"/>
          <w:color w:val="000000"/>
        </w:rPr>
        <w:t xml:space="preserve"> bliver dattercellen enten en del af prognitorcellepopulationen eller cellemodningspopulationen.</w:t>
      </w:r>
    </w:p>
    <w:p w:rsidR="002D1CB1" w:rsidRPr="00C47EFB" w:rsidRDefault="002D1CB1" w:rsidP="002D1CB1">
      <w:pPr>
        <w:autoSpaceDE w:val="0"/>
        <w:autoSpaceDN w:val="0"/>
        <w:adjustRightInd w:val="0"/>
        <w:jc w:val="left"/>
        <w:rPr>
          <w:rFonts w:ascii="Cambria" w:hAnsi="Cambria" w:cs="Times-Roman"/>
          <w:color w:val="000000"/>
        </w:rPr>
      </w:pPr>
      <w:r w:rsidRPr="00C47EFB">
        <w:rPr>
          <w:rFonts w:ascii="Cambria" w:hAnsi="Cambria" w:cs="Times-Roman"/>
          <w:i/>
          <w:color w:val="000000"/>
        </w:rPr>
        <w:t>"Turnover time"</w:t>
      </w:r>
      <w:r w:rsidRPr="00C47EFB">
        <w:rPr>
          <w:rFonts w:ascii="Cambria" w:hAnsi="Cambria" w:cs="Times-Roman"/>
          <w:color w:val="000000"/>
        </w:rPr>
        <w:t xml:space="preserve"> angives som den tid </w:t>
      </w:r>
      <w:r w:rsidR="00C47EFB">
        <w:rPr>
          <w:rFonts w:ascii="Cambria" w:hAnsi="Cambria" w:cs="Times-Roman"/>
          <w:color w:val="000000"/>
        </w:rPr>
        <w:t>en celle er om at dele sig og vandre gennem hele epithelet.</w:t>
      </w:r>
      <w:r w:rsidR="009565C4">
        <w:rPr>
          <w:rFonts w:ascii="Cambria" w:hAnsi="Cambria" w:cs="Times-Roman"/>
          <w:color w:val="000000"/>
        </w:rPr>
        <w:t xml:space="preserve"> Turnover time for: gingiva = 41-57 dage, kinden = 25 dage</w:t>
      </w:r>
      <w:r w:rsidR="001B6C64">
        <w:rPr>
          <w:rFonts w:ascii="Cambria" w:hAnsi="Cambria" w:cs="Times-Roman"/>
          <w:color w:val="000000"/>
        </w:rPr>
        <w:t>.</w:t>
      </w:r>
    </w:p>
    <w:p w:rsidR="002D1CB1" w:rsidRPr="009519C2" w:rsidRDefault="002D1CB1" w:rsidP="002D1CB1">
      <w:pPr>
        <w:autoSpaceDE w:val="0"/>
        <w:autoSpaceDN w:val="0"/>
        <w:adjustRightInd w:val="0"/>
        <w:jc w:val="left"/>
        <w:rPr>
          <w:rFonts w:ascii="Cambria" w:hAnsi="Cambria" w:cs="Times-Roman"/>
          <w:color w:val="FF0000"/>
        </w:rPr>
      </w:pPr>
    </w:p>
    <w:p w:rsidR="00283E6F" w:rsidRPr="004604E7" w:rsidRDefault="004604E7" w:rsidP="00283E6F">
      <w:pPr>
        <w:autoSpaceDE w:val="0"/>
        <w:autoSpaceDN w:val="0"/>
        <w:adjustRightInd w:val="0"/>
        <w:jc w:val="left"/>
        <w:rPr>
          <w:rFonts w:ascii="Cambria" w:hAnsi="Cambria" w:cs="Times-Bold"/>
          <w:bCs/>
          <w:sz w:val="23"/>
          <w:szCs w:val="23"/>
          <w:u w:val="single"/>
        </w:rPr>
      </w:pPr>
      <w:r>
        <w:rPr>
          <w:rFonts w:ascii="Cambria" w:hAnsi="Cambria" w:cs="Times-Bold"/>
          <w:bCs/>
          <w:sz w:val="23"/>
          <w:szCs w:val="23"/>
          <w:u w:val="single"/>
        </w:rPr>
        <w:t>Epitheldifferentiering og epithelmodning</w:t>
      </w:r>
      <w:r w:rsidR="009565C4">
        <w:rPr>
          <w:rFonts w:ascii="Cambria" w:hAnsi="Cambria" w:cs="Times-Bold"/>
          <w:bCs/>
          <w:sz w:val="23"/>
          <w:szCs w:val="23"/>
          <w:u w:val="single"/>
        </w:rPr>
        <w:t>:</w:t>
      </w:r>
      <w:r w:rsidR="00283E6F" w:rsidRPr="00283E6F">
        <w:rPr>
          <w:rFonts w:ascii="Cambria" w:hAnsi="Cambria" w:cs="Times-Italic"/>
          <w:iCs/>
          <w:u w:val="single"/>
        </w:rPr>
        <w:t xml:space="preserve"> </w:t>
      </w:r>
    </w:p>
    <w:p w:rsidR="00283E6F" w:rsidRDefault="00283E6F" w:rsidP="00283E6F">
      <w:pPr>
        <w:autoSpaceDE w:val="0"/>
        <w:autoSpaceDN w:val="0"/>
        <w:adjustRightInd w:val="0"/>
        <w:jc w:val="left"/>
        <w:rPr>
          <w:rFonts w:ascii="Cambria" w:hAnsi="Cambria" w:cs="Times-Roman"/>
        </w:rPr>
      </w:pPr>
      <w:r w:rsidRPr="000C7BBF">
        <w:rPr>
          <w:rFonts w:ascii="Cambria" w:hAnsi="Cambria" w:cs="Times-Roman"/>
          <w:i/>
        </w:rPr>
        <w:t>Differentiering</w:t>
      </w:r>
      <w:r>
        <w:rPr>
          <w:rFonts w:ascii="Cambria" w:hAnsi="Cambria" w:cs="Times-Roman"/>
        </w:rPr>
        <w:t xml:space="preserve"> er e</w:t>
      </w:r>
      <w:r w:rsidRPr="000C7BBF">
        <w:rPr>
          <w:rFonts w:ascii="Cambria" w:hAnsi="Cambria" w:cs="Times-Roman"/>
        </w:rPr>
        <w:t>n proces hvorved en celle bliver irreversibelt forskellig fra dens umiddelbare forstadie betinget af</w:t>
      </w:r>
      <w:r>
        <w:rPr>
          <w:rFonts w:ascii="Cambria" w:hAnsi="Cambria" w:cs="Times-Roman"/>
        </w:rPr>
        <w:t xml:space="preserve"> </w:t>
      </w:r>
      <w:r w:rsidRPr="000C7BBF">
        <w:rPr>
          <w:rFonts w:ascii="Cambria" w:hAnsi="Cambria" w:cs="Times-Roman"/>
          <w:i/>
        </w:rPr>
        <w:t>kvalitative ændringer</w:t>
      </w:r>
      <w:r w:rsidRPr="000C7BBF">
        <w:rPr>
          <w:rFonts w:ascii="Cambria" w:hAnsi="Cambria" w:cs="Times-Roman"/>
        </w:rPr>
        <w:t xml:space="preserve"> i proteinsyntese = ændret genekspression. </w:t>
      </w:r>
      <w:r w:rsidRPr="000C7BBF">
        <w:rPr>
          <w:rFonts w:ascii="Cambria" w:hAnsi="Cambria" w:cs="Times-Roman"/>
          <w:i/>
        </w:rPr>
        <w:t>Modning</w:t>
      </w:r>
      <w:r w:rsidRPr="00A97C08">
        <w:rPr>
          <w:rFonts w:ascii="Cambria" w:hAnsi="Cambria" w:cs="Times-Roman"/>
        </w:rPr>
        <w:t xml:space="preserve"> ("maturation") er derimod en </w:t>
      </w:r>
      <w:r w:rsidRPr="000C7BBF">
        <w:rPr>
          <w:rFonts w:ascii="Cambria" w:hAnsi="Cambria" w:cs="Times-Roman"/>
          <w:i/>
        </w:rPr>
        <w:t>kvantitativ ændring</w:t>
      </w:r>
      <w:r w:rsidRPr="00A97C08">
        <w:rPr>
          <w:rFonts w:ascii="Cambria" w:hAnsi="Cambria" w:cs="Times-Roman"/>
        </w:rPr>
        <w:t xml:space="preserve"> i celler</w:t>
      </w:r>
      <w:r w:rsidR="00FC0B8B">
        <w:rPr>
          <w:rFonts w:ascii="Cambria" w:hAnsi="Cambria" w:cs="Times-Roman"/>
        </w:rPr>
        <w:t>,</w:t>
      </w:r>
      <w:r w:rsidRPr="00A97C08">
        <w:rPr>
          <w:rFonts w:ascii="Cambria" w:hAnsi="Cambria" w:cs="Times-Roman"/>
        </w:rPr>
        <w:t xml:space="preserve"> der ikke er betinget af ændret genekspression.</w:t>
      </w:r>
    </w:p>
    <w:p w:rsidR="00283E6F" w:rsidRDefault="00283E6F" w:rsidP="00283E6F">
      <w:pPr>
        <w:autoSpaceDE w:val="0"/>
        <w:autoSpaceDN w:val="0"/>
        <w:adjustRightInd w:val="0"/>
        <w:jc w:val="left"/>
        <w:rPr>
          <w:rFonts w:ascii="Cambria" w:hAnsi="Cambria" w:cs="Times-Roman"/>
        </w:rPr>
      </w:pPr>
    </w:p>
    <w:p w:rsidR="00283E6F" w:rsidRDefault="00283E6F" w:rsidP="00283E6F">
      <w:pPr>
        <w:autoSpaceDE w:val="0"/>
        <w:autoSpaceDN w:val="0"/>
        <w:adjustRightInd w:val="0"/>
        <w:jc w:val="left"/>
        <w:rPr>
          <w:rFonts w:ascii="Cambria" w:hAnsi="Cambria" w:cs="Times-Roman"/>
        </w:rPr>
      </w:pPr>
      <w:r w:rsidRPr="00A97C08">
        <w:rPr>
          <w:rFonts w:ascii="Cambria" w:hAnsi="Cambria" w:cs="Times-Roman"/>
        </w:rPr>
        <w:t>Keratinocytternes vej fra basalcellelaget til overfladen er et udtryk for en differentieringsproces der ofte benævnes terminal differentiering, idet den ender med cellens højeste differentieringsgrad (og død). Undervejs sker dog også modningsprocesser der kan være vanskelige at skelne fra differentieringsprocesser.</w:t>
      </w:r>
    </w:p>
    <w:p w:rsidR="00283E6F" w:rsidRPr="00A97C08" w:rsidRDefault="00283E6F" w:rsidP="00283E6F">
      <w:pPr>
        <w:autoSpaceDE w:val="0"/>
        <w:autoSpaceDN w:val="0"/>
        <w:adjustRightInd w:val="0"/>
        <w:jc w:val="left"/>
        <w:rPr>
          <w:rFonts w:ascii="Cambria" w:hAnsi="Cambria" w:cs="Times-Roman"/>
        </w:rPr>
      </w:pPr>
    </w:p>
    <w:p w:rsidR="00283E6F" w:rsidRPr="00A97C08" w:rsidRDefault="00283E6F" w:rsidP="00283E6F">
      <w:pPr>
        <w:autoSpaceDE w:val="0"/>
        <w:autoSpaceDN w:val="0"/>
        <w:adjustRightInd w:val="0"/>
        <w:jc w:val="left"/>
        <w:rPr>
          <w:rFonts w:ascii="Cambria" w:hAnsi="Cambria" w:cs="Times-Roman"/>
        </w:rPr>
      </w:pPr>
      <w:r w:rsidRPr="00A97C08">
        <w:rPr>
          <w:rFonts w:ascii="Cambria" w:hAnsi="Cambria" w:cs="Times-Roman"/>
        </w:rPr>
        <w:t>Den terminale differentiering har forskelligt slutresultat i uforhornet og i forhornet epitel, og i</w:t>
      </w:r>
    </w:p>
    <w:p w:rsidR="00283E6F" w:rsidRPr="00A97C08" w:rsidRDefault="00283E6F" w:rsidP="00283E6F">
      <w:pPr>
        <w:autoSpaceDE w:val="0"/>
        <w:autoSpaceDN w:val="0"/>
        <w:adjustRightInd w:val="0"/>
        <w:jc w:val="left"/>
        <w:rPr>
          <w:rFonts w:ascii="Cambria" w:hAnsi="Cambria" w:cs="Times-Roman"/>
        </w:rPr>
      </w:pPr>
      <w:r w:rsidRPr="00A97C08">
        <w:rPr>
          <w:rFonts w:ascii="Cambria" w:hAnsi="Cambria" w:cs="Times-Roman"/>
        </w:rPr>
        <w:t xml:space="preserve">forhornet epitel ses 2 mønstre: </w:t>
      </w:r>
      <w:r w:rsidRPr="001E6459">
        <w:rPr>
          <w:rFonts w:ascii="Cambria" w:hAnsi="Cambria" w:cs="Times-Roman"/>
          <w:i/>
        </w:rPr>
        <w:t>orto-</w:t>
      </w:r>
      <w:r w:rsidRPr="00A97C08">
        <w:rPr>
          <w:rFonts w:ascii="Cambria" w:hAnsi="Cambria" w:cs="Times-Roman"/>
        </w:rPr>
        <w:t xml:space="preserve"> og </w:t>
      </w:r>
      <w:r w:rsidRPr="001E6459">
        <w:rPr>
          <w:rFonts w:ascii="Cambria" w:hAnsi="Cambria" w:cs="Times-Roman"/>
          <w:i/>
        </w:rPr>
        <w:t>parakeratinisering</w:t>
      </w:r>
      <w:r w:rsidRPr="00A97C08">
        <w:rPr>
          <w:rFonts w:ascii="Cambria" w:hAnsi="Cambria" w:cs="Times-Roman"/>
        </w:rPr>
        <w:t>. Vi skelner i den forbindelse mellem</w:t>
      </w:r>
    </w:p>
    <w:p w:rsidR="009B6DC7" w:rsidRDefault="00283E6F" w:rsidP="004F2645">
      <w:pPr>
        <w:autoSpaceDE w:val="0"/>
        <w:autoSpaceDN w:val="0"/>
        <w:adjustRightInd w:val="0"/>
        <w:jc w:val="left"/>
        <w:rPr>
          <w:rFonts w:ascii="Cambria" w:hAnsi="Cambria" w:cs="Times-Roman"/>
        </w:rPr>
      </w:pPr>
      <w:r w:rsidRPr="00A97C08">
        <w:rPr>
          <w:rFonts w:ascii="Cambria" w:hAnsi="Cambria" w:cs="Times-Roman"/>
        </w:rPr>
        <w:t>forskellige differentieringstyper eller -mønstre</w:t>
      </w:r>
      <w:r w:rsidR="001B6C64">
        <w:rPr>
          <w:rFonts w:ascii="Cambria" w:hAnsi="Cambria" w:cs="Times-Roman"/>
        </w:rPr>
        <w:t>:</w:t>
      </w:r>
    </w:p>
    <w:p w:rsidR="00821965" w:rsidRDefault="00821965" w:rsidP="004F2645">
      <w:pPr>
        <w:autoSpaceDE w:val="0"/>
        <w:autoSpaceDN w:val="0"/>
        <w:adjustRightInd w:val="0"/>
        <w:jc w:val="left"/>
        <w:rPr>
          <w:rFonts w:ascii="Cambria" w:hAnsi="Cambria" w:cs="Times-Roman"/>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BEKLÆDENDE (”LINNING”) SLIMHINDE</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MASTIKATORISK SLIMHINDE</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i/>
                <w:sz w:val="23"/>
                <w:szCs w:val="23"/>
              </w:rPr>
              <w:t>Uforhornet</w:t>
            </w:r>
            <w:r w:rsidRPr="00617FF2">
              <w:rPr>
                <w:rFonts w:ascii="Cambria" w:hAnsi="Cambria" w:cs="Times-Bold"/>
                <w:bCs/>
                <w:sz w:val="23"/>
                <w:szCs w:val="23"/>
              </w:rPr>
              <w:t>. Lamina propria + submukosa</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i/>
                <w:sz w:val="23"/>
                <w:szCs w:val="23"/>
              </w:rPr>
              <w:t>Forhornet</w:t>
            </w:r>
            <w:r w:rsidRPr="00617FF2">
              <w:rPr>
                <w:rFonts w:ascii="Cambria" w:hAnsi="Cambria" w:cs="Times-Bold"/>
                <w:bCs/>
                <w:sz w:val="23"/>
                <w:szCs w:val="23"/>
              </w:rPr>
              <w:t>. Submukosa ikke til stede</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Eftergivelig/bevægeligt/fleksibelt</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Cs/>
                <w:sz w:val="23"/>
                <w:szCs w:val="23"/>
              </w:rPr>
            </w:pP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Tykt (i kinden 500µm)</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Tyndt</w:t>
            </w:r>
          </w:p>
        </w:tc>
      </w:tr>
      <w:tr w:rsidR="00A762E1" w:rsidRPr="00617FF2" w:rsidTr="00617FF2">
        <w:tc>
          <w:tcPr>
            <w:tcW w:w="4889" w:type="dxa"/>
            <w:shd w:val="clear" w:color="auto" w:fill="auto"/>
          </w:tcPr>
          <w:p w:rsidR="00A762E1" w:rsidRPr="00617FF2" w:rsidRDefault="00A762E1"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Kind, sulcus, alveolær slimhinde, læbeslimhinde, mundbund, tungens underside, bløde gane</w:t>
            </w:r>
          </w:p>
        </w:tc>
        <w:tc>
          <w:tcPr>
            <w:tcW w:w="4889" w:type="dxa"/>
            <w:shd w:val="clear" w:color="auto" w:fill="auto"/>
          </w:tcPr>
          <w:p w:rsidR="00A762E1" w:rsidRPr="00617FF2" w:rsidRDefault="00A762E1"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Hårde gane, gingiva</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center"/>
              <w:rPr>
                <w:rFonts w:ascii="Cambria" w:hAnsi="Cambria" w:cs="Times-Bold"/>
                <w:b/>
                <w:bCs/>
                <w:sz w:val="23"/>
                <w:szCs w:val="23"/>
              </w:rPr>
            </w:pPr>
            <w:r w:rsidRPr="00617FF2">
              <w:rPr>
                <w:rFonts w:ascii="Cambria" w:hAnsi="Cambria" w:cs="Times-Bold"/>
                <w:b/>
                <w:bCs/>
                <w:sz w:val="23"/>
                <w:szCs w:val="23"/>
              </w:rPr>
              <w:t>Lagdeling</w:t>
            </w:r>
          </w:p>
        </w:tc>
        <w:tc>
          <w:tcPr>
            <w:tcW w:w="4889" w:type="dxa"/>
            <w:shd w:val="clear" w:color="auto" w:fill="auto"/>
          </w:tcPr>
          <w:p w:rsidR="000D4B9F" w:rsidRPr="00617FF2" w:rsidRDefault="000D4B9F" w:rsidP="00617FF2">
            <w:pPr>
              <w:autoSpaceDE w:val="0"/>
              <w:autoSpaceDN w:val="0"/>
              <w:adjustRightInd w:val="0"/>
              <w:jc w:val="center"/>
              <w:rPr>
                <w:rFonts w:ascii="Cambria" w:hAnsi="Cambria" w:cs="Times-Bold"/>
                <w:b/>
                <w:bCs/>
                <w:sz w:val="23"/>
                <w:szCs w:val="23"/>
              </w:rPr>
            </w:pPr>
            <w:r w:rsidRPr="00617FF2">
              <w:rPr>
                <w:rFonts w:ascii="Cambria" w:hAnsi="Cambria" w:cs="Times-Bold"/>
                <w:b/>
                <w:bCs/>
                <w:sz w:val="23"/>
                <w:szCs w:val="23"/>
              </w:rPr>
              <w:t>Lagdeling</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 xml:space="preserve">Stratum basale </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lastRenderedPageBreak/>
              <w:t>(basalcellelag, kubisk-/søjleepithel indeholdende spredte tonofilamenter og celleorganeller)</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lastRenderedPageBreak/>
              <w:t xml:space="preserve">Stratum basale </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lastRenderedPageBreak/>
              <w:t>(basalcellelag, indeholder bundter af tonofibriller og celleorganeller)</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lastRenderedPageBreak/>
              <w:t>Stratum spinosum</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 xml:space="preserve">(store ovoide celler, </w:t>
            </w:r>
            <w:r w:rsidR="00453225" w:rsidRPr="00617FF2">
              <w:rPr>
                <w:rFonts w:ascii="Cambria" w:hAnsi="Cambria" w:cs="Times-Bold"/>
                <w:bCs/>
                <w:sz w:val="23"/>
                <w:szCs w:val="23"/>
              </w:rPr>
              <w:t>spredte</w:t>
            </w:r>
            <w:r w:rsidRPr="00617FF2">
              <w:rPr>
                <w:rFonts w:ascii="Cambria" w:hAnsi="Cambria" w:cs="Times-Bold"/>
                <w:bCs/>
                <w:sz w:val="23"/>
                <w:szCs w:val="23"/>
              </w:rPr>
              <w:t xml:space="preserve"> tonofilamenter, membran coating granula (MCG) forekommer i de øverste lag)</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Stratum spinosum</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 xml:space="preserve">(store ovoide celler, </w:t>
            </w:r>
            <w:r w:rsidR="00453225" w:rsidRPr="00617FF2">
              <w:rPr>
                <w:rFonts w:ascii="Cambria" w:hAnsi="Cambria" w:cs="Times-Bold"/>
                <w:bCs/>
                <w:sz w:val="23"/>
                <w:szCs w:val="23"/>
              </w:rPr>
              <w:t xml:space="preserve">fremtrædende </w:t>
            </w:r>
            <w:r w:rsidRPr="00617FF2">
              <w:rPr>
                <w:rFonts w:ascii="Cambria" w:hAnsi="Cambria" w:cs="Times-Bold"/>
                <w:bCs/>
                <w:sz w:val="23"/>
                <w:szCs w:val="23"/>
              </w:rPr>
              <w:t>tonofibrilbundter, membran coating granula (MCG) forekommer i de øverste lag)</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Stratum intermedium</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 xml:space="preserve">(flade celler, </w:t>
            </w:r>
            <w:r w:rsidR="00453225" w:rsidRPr="00617FF2">
              <w:rPr>
                <w:rFonts w:ascii="Cambria" w:hAnsi="Cambria" w:cs="Times-Bold"/>
                <w:bCs/>
                <w:sz w:val="23"/>
                <w:szCs w:val="23"/>
              </w:rPr>
              <w:t>spredte</w:t>
            </w:r>
            <w:r w:rsidRPr="00617FF2">
              <w:rPr>
                <w:rFonts w:ascii="Cambria" w:hAnsi="Cambria" w:cs="Times-Bold"/>
                <w:bCs/>
                <w:sz w:val="23"/>
                <w:szCs w:val="23"/>
              </w:rPr>
              <w:t xml:space="preserve"> tonofilamenter og glykogen</w:t>
            </w:r>
            <w:r w:rsidR="00453225" w:rsidRPr="00617FF2">
              <w:rPr>
                <w:rFonts w:ascii="Cambria" w:hAnsi="Cambria" w:cs="Times-Bold"/>
                <w:bCs/>
                <w:sz w:val="23"/>
                <w:szCs w:val="23"/>
              </w:rPr>
              <w:t>oplagringer</w:t>
            </w:r>
            <w:r w:rsidRPr="00617FF2">
              <w:rPr>
                <w:rFonts w:ascii="Cambria" w:hAnsi="Cambria" w:cs="Times-Bold"/>
                <w:bCs/>
                <w:sz w:val="23"/>
                <w:szCs w:val="23"/>
              </w:rPr>
              <w:t>)</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Stratum granulosa</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 xml:space="preserve">(flade celler, </w:t>
            </w:r>
            <w:r w:rsidR="00453225" w:rsidRPr="00617FF2">
              <w:rPr>
                <w:rFonts w:ascii="Cambria" w:hAnsi="Cambria" w:cs="Times-Bold"/>
                <w:bCs/>
                <w:sz w:val="23"/>
                <w:szCs w:val="23"/>
              </w:rPr>
              <w:t xml:space="preserve">fremtrædende </w:t>
            </w:r>
            <w:r w:rsidRPr="00617FF2">
              <w:rPr>
                <w:rFonts w:ascii="Cambria" w:hAnsi="Cambria" w:cs="Times-Bold"/>
                <w:bCs/>
                <w:sz w:val="23"/>
                <w:szCs w:val="23"/>
              </w:rPr>
              <w:t>keratohyalin granula associeret med tonofibriller, MCG fusionerer med cellemembranen i de øverste lag, fortykket cellemembran (involukrin))</w:t>
            </w:r>
          </w:p>
        </w:tc>
      </w:tr>
      <w:tr w:rsidR="000D4B9F" w:rsidRPr="00617FF2" w:rsidTr="00617FF2">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Stratum superficialis</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 xml:space="preserve">(flade celler, </w:t>
            </w:r>
            <w:r w:rsidR="00453225" w:rsidRPr="00617FF2">
              <w:rPr>
                <w:rFonts w:ascii="Cambria" w:hAnsi="Cambria" w:cs="Times-Bold"/>
                <w:bCs/>
                <w:sz w:val="23"/>
                <w:szCs w:val="23"/>
              </w:rPr>
              <w:t>spredte</w:t>
            </w:r>
            <w:r w:rsidRPr="00617FF2">
              <w:rPr>
                <w:rFonts w:ascii="Cambria" w:hAnsi="Cambria" w:cs="Times-Bold"/>
                <w:bCs/>
                <w:sz w:val="23"/>
                <w:szCs w:val="23"/>
              </w:rPr>
              <w:t xml:space="preserve"> tonofilamenter og glykogen</w:t>
            </w:r>
            <w:r w:rsidR="00453225" w:rsidRPr="00617FF2">
              <w:rPr>
                <w:rFonts w:ascii="Cambria" w:hAnsi="Cambria" w:cs="Times-Bold"/>
                <w:bCs/>
                <w:sz w:val="23"/>
                <w:szCs w:val="23"/>
              </w:rPr>
              <w:t>oplagringer</w:t>
            </w:r>
            <w:r w:rsidRPr="00617FF2">
              <w:rPr>
                <w:rFonts w:ascii="Cambria" w:hAnsi="Cambria" w:cs="Times-Bold"/>
                <w:bCs/>
                <w:sz w:val="23"/>
                <w:szCs w:val="23"/>
              </w:rPr>
              <w:t>. Færre organeller, men nuclei optræder stadig)</w:t>
            </w:r>
          </w:p>
        </w:tc>
        <w:tc>
          <w:tcPr>
            <w:tcW w:w="4889" w:type="dxa"/>
            <w:shd w:val="clear" w:color="auto" w:fill="auto"/>
          </w:tcPr>
          <w:p w:rsidR="000D4B9F" w:rsidRPr="00617FF2" w:rsidRDefault="000D4B9F" w:rsidP="00617FF2">
            <w:pPr>
              <w:autoSpaceDE w:val="0"/>
              <w:autoSpaceDN w:val="0"/>
              <w:adjustRightInd w:val="0"/>
              <w:jc w:val="left"/>
              <w:rPr>
                <w:rFonts w:ascii="Cambria" w:hAnsi="Cambria" w:cs="Times-Bold"/>
                <w:b/>
                <w:bCs/>
                <w:sz w:val="23"/>
                <w:szCs w:val="23"/>
              </w:rPr>
            </w:pPr>
            <w:r w:rsidRPr="00617FF2">
              <w:rPr>
                <w:rFonts w:ascii="Cambria" w:hAnsi="Cambria" w:cs="Times-Bold"/>
                <w:b/>
                <w:bCs/>
                <w:sz w:val="23"/>
                <w:szCs w:val="23"/>
              </w:rPr>
              <w:t>Stratum corneum</w:t>
            </w:r>
          </w:p>
          <w:p w:rsidR="000D4B9F" w:rsidRPr="00617FF2" w:rsidRDefault="000D4B9F" w:rsidP="00617FF2">
            <w:pPr>
              <w:autoSpaceDE w:val="0"/>
              <w:autoSpaceDN w:val="0"/>
              <w:adjustRightInd w:val="0"/>
              <w:jc w:val="left"/>
              <w:rPr>
                <w:rFonts w:ascii="Cambria" w:hAnsi="Cambria" w:cs="Times-Bold"/>
                <w:bCs/>
                <w:sz w:val="23"/>
                <w:szCs w:val="23"/>
              </w:rPr>
            </w:pPr>
            <w:r w:rsidRPr="00617FF2">
              <w:rPr>
                <w:rFonts w:ascii="Cambria" w:hAnsi="Cambria" w:cs="Times-Bold"/>
                <w:bCs/>
                <w:sz w:val="23"/>
                <w:szCs w:val="23"/>
              </w:rPr>
              <w:t xml:space="preserve">(Udtalte, dehydrerede flade celler, ingen organeller, pakket fibrillært materiale. </w:t>
            </w:r>
            <w:r w:rsidRPr="00617FF2">
              <w:rPr>
                <w:rFonts w:ascii="Cambria" w:hAnsi="Cambria" w:cs="Times-Bold"/>
                <w:bCs/>
                <w:i/>
                <w:sz w:val="23"/>
                <w:szCs w:val="23"/>
              </w:rPr>
              <w:t>Orto-</w:t>
            </w:r>
            <w:r w:rsidRPr="00617FF2">
              <w:rPr>
                <w:rFonts w:ascii="Cambria" w:hAnsi="Cambria" w:cs="Times-Bold"/>
                <w:bCs/>
                <w:sz w:val="23"/>
                <w:szCs w:val="23"/>
              </w:rPr>
              <w:t xml:space="preserve"> eller </w:t>
            </w:r>
            <w:r w:rsidRPr="00617FF2">
              <w:rPr>
                <w:rFonts w:ascii="Cambria" w:hAnsi="Cambria" w:cs="Times-Bold"/>
                <w:bCs/>
                <w:i/>
                <w:sz w:val="23"/>
                <w:szCs w:val="23"/>
              </w:rPr>
              <w:t>parakeratiniseret</w:t>
            </w:r>
            <w:r w:rsidRPr="00617FF2">
              <w:rPr>
                <w:rFonts w:ascii="Cambria" w:hAnsi="Cambria" w:cs="Times-Bold"/>
                <w:bCs/>
                <w:sz w:val="23"/>
                <w:szCs w:val="23"/>
              </w:rPr>
              <w:t>)</w:t>
            </w:r>
          </w:p>
        </w:tc>
      </w:tr>
    </w:tbl>
    <w:p w:rsidR="00283E6F" w:rsidRPr="00222F39" w:rsidRDefault="00222F39" w:rsidP="00117AF5">
      <w:pPr>
        <w:autoSpaceDE w:val="0"/>
        <w:autoSpaceDN w:val="0"/>
        <w:adjustRightInd w:val="0"/>
        <w:jc w:val="left"/>
        <w:rPr>
          <w:rFonts w:ascii="Cambria" w:hAnsi="Cambria" w:cs="Times-Bold"/>
          <w:bCs/>
          <w:i/>
          <w:sz w:val="20"/>
          <w:szCs w:val="20"/>
        </w:rPr>
      </w:pPr>
      <w:r>
        <w:rPr>
          <w:rFonts w:ascii="Cambria" w:hAnsi="Cambria" w:cs="Times-Bold"/>
          <w:b/>
          <w:bCs/>
          <w:i/>
          <w:sz w:val="20"/>
          <w:szCs w:val="20"/>
          <w:u w:val="single"/>
        </w:rPr>
        <w:t>Tabel 1:</w:t>
      </w:r>
      <w:r>
        <w:rPr>
          <w:rFonts w:ascii="Cambria" w:hAnsi="Cambria" w:cs="Times-Bold"/>
          <w:bCs/>
          <w:i/>
          <w:sz w:val="20"/>
          <w:szCs w:val="20"/>
        </w:rPr>
        <w:t xml:space="preserve"> forskellen på beklædende og mastikatorisk slimhinde.</w:t>
      </w:r>
    </w:p>
    <w:p w:rsidR="00BB344C" w:rsidRDefault="00BB344C" w:rsidP="00117AF5">
      <w:pPr>
        <w:autoSpaceDE w:val="0"/>
        <w:autoSpaceDN w:val="0"/>
        <w:adjustRightInd w:val="0"/>
        <w:jc w:val="left"/>
        <w:rPr>
          <w:rFonts w:ascii="Cambria" w:hAnsi="Cambria" w:cs="Times-Bold"/>
          <w:b/>
          <w:bCs/>
          <w:sz w:val="23"/>
          <w:szCs w:val="23"/>
          <w:u w:val="single"/>
        </w:rPr>
      </w:pPr>
    </w:p>
    <w:p w:rsidR="001B6C64" w:rsidRPr="00A97C08" w:rsidRDefault="001B6C64" w:rsidP="001B6C64">
      <w:pPr>
        <w:autoSpaceDE w:val="0"/>
        <w:autoSpaceDN w:val="0"/>
        <w:adjustRightInd w:val="0"/>
        <w:jc w:val="left"/>
        <w:rPr>
          <w:rFonts w:ascii="Cambria" w:hAnsi="Cambria" w:cs="Times-Roman"/>
        </w:rPr>
      </w:pPr>
      <w:r w:rsidRPr="00A97C08">
        <w:rPr>
          <w:rFonts w:ascii="Cambria" w:hAnsi="Cambria" w:cs="Times-Roman"/>
        </w:rPr>
        <w:t xml:space="preserve">Differentieringen udtrykkes tydeligst ved produktion af </w:t>
      </w:r>
      <w:r w:rsidRPr="00A97C08">
        <w:rPr>
          <w:rFonts w:ascii="Cambria" w:hAnsi="Cambria" w:cs="Times-Italic"/>
          <w:i/>
          <w:iCs/>
        </w:rPr>
        <w:t xml:space="preserve">keratiner </w:t>
      </w:r>
      <w:r w:rsidRPr="00A97C08">
        <w:rPr>
          <w:rFonts w:ascii="Cambria" w:hAnsi="Cambria" w:cs="Times-Roman"/>
        </w:rPr>
        <w:t>og andre strukturelle proteiner,</w:t>
      </w:r>
    </w:p>
    <w:p w:rsidR="001B6C64" w:rsidRPr="00A97C08" w:rsidRDefault="001B6C64" w:rsidP="001B6C64">
      <w:pPr>
        <w:autoSpaceDE w:val="0"/>
        <w:autoSpaceDN w:val="0"/>
        <w:adjustRightInd w:val="0"/>
        <w:jc w:val="left"/>
        <w:rPr>
          <w:rFonts w:ascii="Cambria" w:hAnsi="Cambria" w:cs="Times-Roman"/>
        </w:rPr>
      </w:pPr>
      <w:r w:rsidRPr="00A97C08">
        <w:rPr>
          <w:rFonts w:ascii="Cambria" w:hAnsi="Cambria" w:cs="Times-Italic"/>
          <w:i/>
          <w:iCs/>
        </w:rPr>
        <w:t xml:space="preserve">filaggrin </w:t>
      </w:r>
      <w:r w:rsidRPr="00A97C08">
        <w:rPr>
          <w:rFonts w:ascii="Cambria" w:hAnsi="Cambria" w:cs="Times-Roman"/>
        </w:rPr>
        <w:t xml:space="preserve">og </w:t>
      </w:r>
      <w:r w:rsidRPr="00A97C08">
        <w:rPr>
          <w:rFonts w:ascii="Cambria" w:hAnsi="Cambria" w:cs="Times-Italic"/>
          <w:i/>
          <w:iCs/>
        </w:rPr>
        <w:t xml:space="preserve">involukrin. </w:t>
      </w:r>
      <w:r w:rsidRPr="00A97C08">
        <w:rPr>
          <w:rFonts w:ascii="Cambria" w:hAnsi="Cambria" w:cs="Times-Roman"/>
        </w:rPr>
        <w:t>Disse strukturelle komponenter er vigtige for opretholdelse af epitelets</w:t>
      </w:r>
    </w:p>
    <w:p w:rsidR="001B6C64" w:rsidRDefault="001B6C64" w:rsidP="001B6C64">
      <w:pPr>
        <w:autoSpaceDE w:val="0"/>
        <w:autoSpaceDN w:val="0"/>
        <w:adjustRightInd w:val="0"/>
        <w:jc w:val="left"/>
        <w:rPr>
          <w:rFonts w:ascii="Cambria" w:hAnsi="Cambria" w:cs="Times-Roman"/>
        </w:rPr>
      </w:pPr>
      <w:r w:rsidRPr="00A97C08">
        <w:rPr>
          <w:rFonts w:ascii="Cambria" w:hAnsi="Cambria" w:cs="Times-Roman"/>
        </w:rPr>
        <w:t>struktur.</w:t>
      </w:r>
    </w:p>
    <w:p w:rsidR="0044605F" w:rsidRDefault="0044605F" w:rsidP="001B6C64">
      <w:pPr>
        <w:autoSpaceDE w:val="0"/>
        <w:autoSpaceDN w:val="0"/>
        <w:adjustRightInd w:val="0"/>
        <w:jc w:val="left"/>
        <w:rPr>
          <w:rFonts w:ascii="Cambria" w:hAnsi="Cambria" w:cs="Times-Roman"/>
        </w:rPr>
      </w:pPr>
    </w:p>
    <w:p w:rsidR="009B6DC7" w:rsidRPr="0044605F" w:rsidRDefault="003B3A22" w:rsidP="0044605F">
      <w:pPr>
        <w:autoSpaceDE w:val="0"/>
        <w:autoSpaceDN w:val="0"/>
        <w:adjustRightInd w:val="0"/>
        <w:jc w:val="center"/>
        <w:rPr>
          <w:rFonts w:ascii="Cambria" w:hAnsi="Cambria" w:cs="Times-Bold"/>
          <w:b/>
          <w:bCs/>
          <w:sz w:val="23"/>
          <w:szCs w:val="23"/>
          <w:u w:val="single"/>
        </w:rPr>
      </w:pPr>
      <w:r w:rsidRPr="0044605F">
        <w:rPr>
          <w:rFonts w:ascii="Cambria" w:hAnsi="Cambria" w:cs="Times-Bold"/>
          <w:bCs/>
          <w:noProof/>
          <w:sz w:val="23"/>
          <w:szCs w:val="23"/>
        </w:rPr>
        <w:drawing>
          <wp:inline distT="0" distB="0" distL="0" distR="0">
            <wp:extent cx="5812790" cy="2752725"/>
            <wp:effectExtent l="0" t="0" r="0" b="0"/>
            <wp:docPr id="2" name="Billede 2" descr="IMG_0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0019"/>
                    <pic:cNvPicPr>
                      <a:picLocks/>
                    </pic:cNvPicPr>
                  </pic:nvPicPr>
                  <pic:blipFill>
                    <a:blip r:embed="rId8">
                      <a:lum contrast="30000"/>
                      <a:extLst>
                        <a:ext uri="{28A0092B-C50C-407E-A947-70E740481C1C}">
                          <a14:useLocalDpi xmlns:a14="http://schemas.microsoft.com/office/drawing/2010/main" val="0"/>
                        </a:ext>
                      </a:extLst>
                    </a:blip>
                    <a:srcRect/>
                    <a:stretch>
                      <a:fillRect/>
                    </a:stretch>
                  </pic:blipFill>
                  <pic:spPr bwMode="auto">
                    <a:xfrm>
                      <a:off x="0" y="0"/>
                      <a:ext cx="5812790" cy="2752725"/>
                    </a:xfrm>
                    <a:prstGeom prst="rect">
                      <a:avLst/>
                    </a:prstGeom>
                    <a:noFill/>
                    <a:ln>
                      <a:noFill/>
                    </a:ln>
                  </pic:spPr>
                </pic:pic>
              </a:graphicData>
            </a:graphic>
          </wp:inline>
        </w:drawing>
      </w:r>
    </w:p>
    <w:p w:rsidR="0044605F" w:rsidRDefault="0044605F" w:rsidP="00117AF5">
      <w:pPr>
        <w:autoSpaceDE w:val="0"/>
        <w:autoSpaceDN w:val="0"/>
        <w:adjustRightInd w:val="0"/>
        <w:jc w:val="left"/>
        <w:rPr>
          <w:rFonts w:ascii="Cambria" w:hAnsi="Cambria" w:cs="Times-Bold"/>
          <w:b/>
          <w:bCs/>
          <w:i/>
          <w:sz w:val="20"/>
          <w:szCs w:val="20"/>
          <w:u w:val="single"/>
        </w:rPr>
      </w:pPr>
    </w:p>
    <w:p w:rsidR="00BB344C" w:rsidRPr="00222F39" w:rsidRDefault="00222F39" w:rsidP="00117AF5">
      <w:pPr>
        <w:autoSpaceDE w:val="0"/>
        <w:autoSpaceDN w:val="0"/>
        <w:adjustRightInd w:val="0"/>
        <w:jc w:val="left"/>
        <w:rPr>
          <w:rFonts w:ascii="Cambria" w:hAnsi="Cambria" w:cs="Times-Bold"/>
          <w:bCs/>
          <w:i/>
          <w:sz w:val="20"/>
          <w:szCs w:val="20"/>
        </w:rPr>
      </w:pPr>
      <w:r>
        <w:rPr>
          <w:rFonts w:ascii="Cambria" w:hAnsi="Cambria" w:cs="Times-Bold"/>
          <w:b/>
          <w:bCs/>
          <w:i/>
          <w:sz w:val="20"/>
          <w:szCs w:val="20"/>
          <w:u w:val="single"/>
        </w:rPr>
        <w:t xml:space="preserve">Fig. </w:t>
      </w:r>
      <w:r w:rsidR="00BB344C" w:rsidRPr="00222F39">
        <w:rPr>
          <w:rFonts w:ascii="Cambria" w:hAnsi="Cambria" w:cs="Times-Bold"/>
          <w:b/>
          <w:bCs/>
          <w:i/>
          <w:sz w:val="20"/>
          <w:szCs w:val="20"/>
          <w:u w:val="single"/>
        </w:rPr>
        <w:t>2</w:t>
      </w:r>
      <w:r>
        <w:rPr>
          <w:rFonts w:ascii="Cambria" w:hAnsi="Cambria" w:cs="Times-Bold"/>
          <w:b/>
          <w:bCs/>
          <w:i/>
          <w:sz w:val="20"/>
          <w:szCs w:val="20"/>
          <w:u w:val="single"/>
        </w:rPr>
        <w:t>:</w:t>
      </w:r>
      <w:r w:rsidR="00BB344C" w:rsidRPr="00222F39">
        <w:rPr>
          <w:rFonts w:ascii="Cambria" w:hAnsi="Cambria" w:cs="Times-Bold"/>
          <w:bCs/>
          <w:i/>
          <w:sz w:val="20"/>
          <w:szCs w:val="20"/>
        </w:rPr>
        <w:t xml:space="preserve"> karakteristiske træk ved det orale mukosas epithel. Afspejler differentiering samt modningsprocesser og sammenholdes med fig. 1.1. </w:t>
      </w:r>
      <w:r w:rsidR="00BB344C" w:rsidRPr="00222F39">
        <w:rPr>
          <w:rFonts w:ascii="Cambria" w:hAnsi="Cambria" w:cs="Times-Bold"/>
          <w:b/>
          <w:bCs/>
          <w:i/>
          <w:sz w:val="20"/>
          <w:szCs w:val="20"/>
        </w:rPr>
        <w:t>A</w:t>
      </w:r>
      <w:r w:rsidR="00BB344C" w:rsidRPr="00222F39">
        <w:rPr>
          <w:rFonts w:ascii="Cambria" w:hAnsi="Cambria" w:cs="Times-Bold"/>
          <w:bCs/>
          <w:i/>
          <w:sz w:val="20"/>
          <w:szCs w:val="20"/>
        </w:rPr>
        <w:t xml:space="preserve"> ortokeratiniseret oral epithel </w:t>
      </w:r>
      <w:r w:rsidR="00BB344C" w:rsidRPr="00222F39">
        <w:rPr>
          <w:rFonts w:ascii="Cambria" w:hAnsi="Cambria" w:cs="Times-Bold"/>
          <w:b/>
          <w:bCs/>
          <w:i/>
          <w:sz w:val="20"/>
          <w:szCs w:val="20"/>
        </w:rPr>
        <w:t>B</w:t>
      </w:r>
      <w:r w:rsidR="00BB344C" w:rsidRPr="00222F39">
        <w:rPr>
          <w:rFonts w:ascii="Cambria" w:hAnsi="Cambria" w:cs="Times-Bold"/>
          <w:bCs/>
          <w:i/>
          <w:sz w:val="20"/>
          <w:szCs w:val="20"/>
        </w:rPr>
        <w:t xml:space="preserve"> non-keratiniseret oral epithel.</w:t>
      </w:r>
    </w:p>
    <w:p w:rsidR="00BB344C" w:rsidRDefault="00BB344C" w:rsidP="00117AF5">
      <w:pPr>
        <w:autoSpaceDE w:val="0"/>
        <w:autoSpaceDN w:val="0"/>
        <w:adjustRightInd w:val="0"/>
        <w:jc w:val="left"/>
        <w:rPr>
          <w:rFonts w:ascii="Cambria" w:hAnsi="Cambria" w:cs="Times-Bold"/>
          <w:b/>
          <w:bCs/>
          <w:sz w:val="23"/>
          <w:szCs w:val="23"/>
          <w:u w:val="single"/>
        </w:rPr>
      </w:pPr>
    </w:p>
    <w:p w:rsidR="00E27721" w:rsidRPr="00E27721" w:rsidRDefault="0029017D" w:rsidP="00117AF5">
      <w:pPr>
        <w:autoSpaceDE w:val="0"/>
        <w:autoSpaceDN w:val="0"/>
        <w:adjustRightInd w:val="0"/>
        <w:jc w:val="left"/>
        <w:rPr>
          <w:rFonts w:ascii="Cambria" w:hAnsi="Cambria" w:cs="Times-Bold"/>
          <w:bCs/>
          <w:sz w:val="23"/>
          <w:szCs w:val="23"/>
          <w:u w:val="single"/>
        </w:rPr>
      </w:pPr>
      <w:r>
        <w:rPr>
          <w:rFonts w:ascii="Cambria" w:hAnsi="Cambria" w:cs="Times-Bold"/>
          <w:b/>
          <w:bCs/>
          <w:sz w:val="23"/>
          <w:szCs w:val="23"/>
          <w:u w:val="single"/>
        </w:rPr>
        <w:t>U</w:t>
      </w:r>
      <w:r w:rsidR="00155FC7">
        <w:rPr>
          <w:rFonts w:ascii="Cambria" w:hAnsi="Cambria" w:cs="Times-Bold"/>
          <w:b/>
          <w:bCs/>
          <w:sz w:val="23"/>
          <w:szCs w:val="23"/>
          <w:u w:val="single"/>
        </w:rPr>
        <w:t xml:space="preserve">ltrastruktur </w:t>
      </w:r>
      <w:r w:rsidR="00206E3C">
        <w:rPr>
          <w:rFonts w:ascii="Cambria" w:hAnsi="Cambria" w:cs="Times-Bold"/>
          <w:b/>
          <w:bCs/>
          <w:sz w:val="23"/>
          <w:szCs w:val="23"/>
          <w:u w:val="single"/>
        </w:rPr>
        <w:t>orale epitelceller</w:t>
      </w:r>
      <w:r w:rsidR="00E27721">
        <w:rPr>
          <w:rFonts w:ascii="Cambria" w:hAnsi="Cambria" w:cs="Times-Bold"/>
          <w:b/>
          <w:bCs/>
          <w:sz w:val="23"/>
          <w:szCs w:val="23"/>
          <w:u w:val="single"/>
        </w:rPr>
        <w:t>:</w:t>
      </w:r>
    </w:p>
    <w:p w:rsidR="00117AF5" w:rsidRDefault="00BA5ECE" w:rsidP="00117AF5">
      <w:pPr>
        <w:autoSpaceDE w:val="0"/>
        <w:autoSpaceDN w:val="0"/>
        <w:adjustRightInd w:val="0"/>
        <w:jc w:val="left"/>
        <w:rPr>
          <w:rFonts w:ascii="Cambria" w:hAnsi="Cambria" w:cs="Times-Roman"/>
        </w:rPr>
      </w:pPr>
      <w:r>
        <w:rPr>
          <w:rFonts w:ascii="Cambria" w:hAnsi="Cambria" w:cs="Times-Bold"/>
          <w:bCs/>
          <w:sz w:val="23"/>
          <w:szCs w:val="23"/>
        </w:rPr>
        <w:t>Celler i basalcellelaget (stratum basale) af det orale epithe</w:t>
      </w:r>
      <w:r w:rsidR="00E27721">
        <w:rPr>
          <w:rFonts w:ascii="Cambria" w:hAnsi="Cambria" w:cs="Times-Bold"/>
          <w:bCs/>
          <w:sz w:val="23"/>
          <w:szCs w:val="23"/>
        </w:rPr>
        <w:t>l</w:t>
      </w:r>
      <w:r>
        <w:rPr>
          <w:rFonts w:ascii="Cambria" w:hAnsi="Cambria" w:cs="Times-Bold"/>
          <w:bCs/>
          <w:sz w:val="23"/>
          <w:szCs w:val="23"/>
        </w:rPr>
        <w:t xml:space="preserve"> minder om kroppens andre celler mht. indhold af organeller (nuclei, mitokondrier, ribosomer, ER og Golgi), men skelnes fra disse pga. forekomst</w:t>
      </w:r>
      <w:r w:rsidR="00C758F5">
        <w:rPr>
          <w:rFonts w:ascii="Cambria" w:hAnsi="Cambria" w:cs="Times-Bold"/>
          <w:bCs/>
          <w:sz w:val="23"/>
          <w:szCs w:val="23"/>
        </w:rPr>
        <w:t>en</w:t>
      </w:r>
      <w:r>
        <w:rPr>
          <w:rFonts w:ascii="Cambria" w:hAnsi="Cambria" w:cs="Times-Bold"/>
          <w:bCs/>
          <w:sz w:val="23"/>
          <w:szCs w:val="23"/>
        </w:rPr>
        <w:t xml:space="preserve"> af </w:t>
      </w:r>
      <w:r>
        <w:rPr>
          <w:rFonts w:ascii="Cambria" w:hAnsi="Cambria" w:cs="Times-Bold"/>
          <w:bCs/>
          <w:i/>
          <w:sz w:val="23"/>
          <w:szCs w:val="23"/>
        </w:rPr>
        <w:t>tonofilamenter</w:t>
      </w:r>
      <w:r>
        <w:rPr>
          <w:rFonts w:ascii="Cambria" w:hAnsi="Cambria" w:cs="Times-Bold"/>
          <w:bCs/>
          <w:sz w:val="23"/>
          <w:szCs w:val="23"/>
        </w:rPr>
        <w:t xml:space="preserve"> og </w:t>
      </w:r>
      <w:r>
        <w:rPr>
          <w:rFonts w:ascii="Cambria" w:hAnsi="Cambria" w:cs="Times-Bold"/>
          <w:bCs/>
          <w:i/>
          <w:sz w:val="23"/>
          <w:szCs w:val="23"/>
        </w:rPr>
        <w:t xml:space="preserve">desmosomer </w:t>
      </w:r>
      <w:r>
        <w:rPr>
          <w:rFonts w:ascii="Cambria" w:hAnsi="Cambria" w:cs="Times-Bold"/>
          <w:bCs/>
          <w:sz w:val="23"/>
          <w:szCs w:val="23"/>
        </w:rPr>
        <w:t>(intercellulær broer).</w:t>
      </w:r>
      <w:r w:rsidR="00ED3858">
        <w:rPr>
          <w:rFonts w:ascii="Cambria" w:hAnsi="Cambria" w:cs="Times-Bold"/>
          <w:bCs/>
          <w:sz w:val="23"/>
          <w:szCs w:val="23"/>
        </w:rPr>
        <w:t xml:space="preserve"> </w:t>
      </w:r>
      <w:r w:rsidR="00117AF5">
        <w:rPr>
          <w:rFonts w:ascii="Cambria" w:hAnsi="Cambria" w:cs="Times-Bold"/>
          <w:bCs/>
          <w:sz w:val="23"/>
          <w:szCs w:val="23"/>
        </w:rPr>
        <w:t xml:space="preserve">Som cellerne differentieres </w:t>
      </w:r>
      <w:r w:rsidR="003D4005">
        <w:rPr>
          <w:rFonts w:ascii="Cambria" w:hAnsi="Cambria" w:cs="Times-Bold"/>
          <w:bCs/>
          <w:sz w:val="23"/>
          <w:szCs w:val="23"/>
        </w:rPr>
        <w:t xml:space="preserve">mister de </w:t>
      </w:r>
      <w:r w:rsidR="004B1115">
        <w:rPr>
          <w:rFonts w:ascii="Cambria" w:hAnsi="Cambria" w:cs="Times-Bold"/>
          <w:bCs/>
          <w:sz w:val="23"/>
          <w:szCs w:val="23"/>
        </w:rPr>
        <w:t xml:space="preserve">karakteristika af normale celler. </w:t>
      </w:r>
      <w:r w:rsidR="00117AF5">
        <w:rPr>
          <w:rFonts w:ascii="Cambria" w:hAnsi="Cambria" w:cs="Times-Bold"/>
          <w:bCs/>
          <w:sz w:val="23"/>
          <w:szCs w:val="23"/>
        </w:rPr>
        <w:t xml:space="preserve">Cellerne er </w:t>
      </w:r>
      <w:r w:rsidR="00117AF5" w:rsidRPr="00A97C08">
        <w:rPr>
          <w:rFonts w:ascii="Cambria" w:hAnsi="Cambria" w:cs="Times-Roman"/>
        </w:rPr>
        <w:t xml:space="preserve">tætliggende og </w:t>
      </w:r>
      <w:r w:rsidR="004B1115">
        <w:rPr>
          <w:rFonts w:ascii="Cambria" w:hAnsi="Cambria" w:cs="Times-Roman"/>
        </w:rPr>
        <w:t xml:space="preserve">lejres i en </w:t>
      </w:r>
      <w:r w:rsidR="00117AF5" w:rsidRPr="00A97C08">
        <w:rPr>
          <w:rFonts w:ascii="Cambria" w:hAnsi="Cambria" w:cs="Times-Roman"/>
        </w:rPr>
        <w:t>minimal mængde grundsubstans</w:t>
      </w:r>
      <w:r w:rsidR="004A18A8">
        <w:rPr>
          <w:rFonts w:ascii="Cambria" w:hAnsi="Cambria" w:cs="Times-Roman"/>
        </w:rPr>
        <w:t>.</w:t>
      </w:r>
    </w:p>
    <w:p w:rsidR="00206E3C" w:rsidRDefault="00206E3C" w:rsidP="00117AF5">
      <w:pPr>
        <w:autoSpaceDE w:val="0"/>
        <w:autoSpaceDN w:val="0"/>
        <w:adjustRightInd w:val="0"/>
        <w:jc w:val="left"/>
        <w:rPr>
          <w:rFonts w:ascii="Cambria" w:hAnsi="Cambria" w:cs="Times-Roman"/>
        </w:rPr>
      </w:pPr>
    </w:p>
    <w:p w:rsidR="0044605F" w:rsidRDefault="0044605F" w:rsidP="00D92CAF">
      <w:pPr>
        <w:autoSpaceDE w:val="0"/>
        <w:autoSpaceDN w:val="0"/>
        <w:adjustRightInd w:val="0"/>
        <w:jc w:val="left"/>
        <w:rPr>
          <w:rFonts w:ascii="Cambria" w:hAnsi="Cambria" w:cs="Times-Italic"/>
          <w:b/>
          <w:iCs/>
          <w:u w:val="single"/>
        </w:rPr>
      </w:pPr>
    </w:p>
    <w:p w:rsidR="0044605F" w:rsidRDefault="0044605F" w:rsidP="00D92CAF">
      <w:pPr>
        <w:autoSpaceDE w:val="0"/>
        <w:autoSpaceDN w:val="0"/>
        <w:adjustRightInd w:val="0"/>
        <w:jc w:val="left"/>
        <w:rPr>
          <w:rFonts w:ascii="Cambria" w:hAnsi="Cambria" w:cs="Times-Italic"/>
          <w:b/>
          <w:iCs/>
          <w:u w:val="single"/>
        </w:rPr>
      </w:pPr>
    </w:p>
    <w:p w:rsidR="00D92CAF" w:rsidRPr="00A97C08" w:rsidRDefault="00D92CAF" w:rsidP="00D92CAF">
      <w:pPr>
        <w:autoSpaceDE w:val="0"/>
        <w:autoSpaceDN w:val="0"/>
        <w:adjustRightInd w:val="0"/>
        <w:jc w:val="left"/>
        <w:rPr>
          <w:rFonts w:ascii="Cambria" w:hAnsi="Cambria" w:cs="Times-Italic"/>
          <w:b/>
          <w:iCs/>
          <w:u w:val="single"/>
        </w:rPr>
      </w:pPr>
      <w:r w:rsidRPr="00A97C08">
        <w:rPr>
          <w:rFonts w:ascii="Cambria" w:hAnsi="Cambria" w:cs="Times-Italic"/>
          <w:b/>
          <w:iCs/>
          <w:u w:val="single"/>
        </w:rPr>
        <w:t>Strukturelle komponenter:</w:t>
      </w:r>
    </w:p>
    <w:p w:rsidR="00D92CAF" w:rsidRDefault="00D92CAF" w:rsidP="00D92CAF">
      <w:pPr>
        <w:autoSpaceDE w:val="0"/>
        <w:autoSpaceDN w:val="0"/>
        <w:adjustRightInd w:val="0"/>
        <w:ind w:left="1304" w:hanging="1304"/>
        <w:jc w:val="left"/>
        <w:rPr>
          <w:rFonts w:ascii="Cambria" w:hAnsi="Cambria" w:cs="Times-Roman"/>
          <w:i/>
          <w:u w:val="single"/>
        </w:rPr>
      </w:pPr>
      <w:r>
        <w:rPr>
          <w:rFonts w:ascii="Cambria" w:hAnsi="Cambria" w:cs="Times-Roman"/>
          <w:i/>
          <w:u w:val="single"/>
        </w:rPr>
        <w:t>Tonofilamenter:</w:t>
      </w:r>
    </w:p>
    <w:p w:rsidR="00D92CAF" w:rsidRPr="00C758F5" w:rsidRDefault="00D92CAF" w:rsidP="00D92CAF">
      <w:pPr>
        <w:autoSpaceDE w:val="0"/>
        <w:autoSpaceDN w:val="0"/>
        <w:adjustRightInd w:val="0"/>
        <w:jc w:val="left"/>
        <w:rPr>
          <w:rFonts w:ascii="Cambria" w:hAnsi="Cambria" w:cs="Times-Bold"/>
          <w:bCs/>
          <w:sz w:val="23"/>
          <w:szCs w:val="23"/>
        </w:rPr>
      </w:pPr>
      <w:r>
        <w:rPr>
          <w:rFonts w:ascii="Cambria" w:hAnsi="Cambria" w:cs="Times-Bold"/>
          <w:bCs/>
          <w:sz w:val="23"/>
          <w:szCs w:val="23"/>
        </w:rPr>
        <w:t xml:space="preserve">Tonofilamenter er fibrøse proteiner, som ved aggregering (polymerisering) danner </w:t>
      </w:r>
      <w:r w:rsidRPr="00526086">
        <w:rPr>
          <w:rFonts w:ascii="Cambria" w:hAnsi="Cambria" w:cs="Times-Bold"/>
          <w:bCs/>
          <w:i/>
          <w:sz w:val="23"/>
          <w:szCs w:val="23"/>
        </w:rPr>
        <w:t>tonofibriller</w:t>
      </w:r>
      <w:r>
        <w:rPr>
          <w:rFonts w:ascii="Cambria" w:hAnsi="Cambria" w:cs="Times-Bold"/>
          <w:bCs/>
          <w:sz w:val="23"/>
          <w:szCs w:val="23"/>
        </w:rPr>
        <w:t xml:space="preserve">. Kemisk tilhører filamenterne gruppen af </w:t>
      </w:r>
      <w:r>
        <w:rPr>
          <w:rFonts w:ascii="Cambria" w:hAnsi="Cambria" w:cs="Times-Bold"/>
          <w:bCs/>
          <w:i/>
          <w:sz w:val="23"/>
          <w:szCs w:val="23"/>
        </w:rPr>
        <w:t xml:space="preserve">cytokeratiner </w:t>
      </w:r>
      <w:r>
        <w:rPr>
          <w:rFonts w:ascii="Cambria" w:hAnsi="Cambria" w:cs="Times-Bold"/>
          <w:bCs/>
          <w:sz w:val="23"/>
          <w:szCs w:val="23"/>
        </w:rPr>
        <w:t>(en undergruppe af keratiner).</w:t>
      </w:r>
    </w:p>
    <w:p w:rsidR="00D92CAF" w:rsidRDefault="00D92CAF" w:rsidP="00D92CAF">
      <w:pPr>
        <w:autoSpaceDE w:val="0"/>
        <w:autoSpaceDN w:val="0"/>
        <w:adjustRightInd w:val="0"/>
        <w:jc w:val="left"/>
        <w:rPr>
          <w:rFonts w:ascii="Cambria" w:hAnsi="Cambria" w:cs="Times-Roman"/>
          <w:i/>
          <w:u w:val="single"/>
        </w:rPr>
      </w:pPr>
    </w:p>
    <w:p w:rsidR="00D92CAF" w:rsidRDefault="00D92CAF" w:rsidP="00D92CAF">
      <w:pPr>
        <w:autoSpaceDE w:val="0"/>
        <w:autoSpaceDN w:val="0"/>
        <w:adjustRightInd w:val="0"/>
        <w:jc w:val="left"/>
        <w:rPr>
          <w:rFonts w:ascii="Cambria" w:hAnsi="Cambria" w:cs="Times-Roman"/>
          <w:i/>
          <w:u w:val="single"/>
        </w:rPr>
      </w:pPr>
      <w:r w:rsidRPr="00A97C08">
        <w:rPr>
          <w:rFonts w:ascii="Cambria" w:hAnsi="Cambria" w:cs="Times-Roman"/>
          <w:i/>
          <w:u w:val="single"/>
        </w:rPr>
        <w:t>Keratiner:</w:t>
      </w:r>
    </w:p>
    <w:p w:rsidR="00D92CAF" w:rsidRPr="001C251B" w:rsidRDefault="00D92CAF" w:rsidP="00D92CAF">
      <w:pPr>
        <w:autoSpaceDE w:val="0"/>
        <w:autoSpaceDN w:val="0"/>
        <w:adjustRightInd w:val="0"/>
        <w:jc w:val="left"/>
        <w:rPr>
          <w:rFonts w:ascii="Cambria" w:hAnsi="Cambria" w:cs="Times-Roman"/>
        </w:rPr>
      </w:pPr>
      <w:r>
        <w:rPr>
          <w:rFonts w:ascii="Cambria" w:hAnsi="Cambria" w:cs="Times-Roman"/>
        </w:rPr>
        <w:t xml:space="preserve">Keratiner består af proteiner og kan sno sig om hinanden, hvorved de danner helixer, der udgør tonofilamenterne. Ved </w:t>
      </w:r>
      <w:r w:rsidRPr="00A97C08">
        <w:rPr>
          <w:rFonts w:ascii="Cambria" w:hAnsi="Cambria" w:cs="Times-Roman"/>
        </w:rPr>
        <w:t>se</w:t>
      </w:r>
      <w:r w:rsidRPr="001375F1">
        <w:rPr>
          <w:rFonts w:ascii="Cambria" w:hAnsi="Cambria" w:cs="Times-Roman"/>
        </w:rPr>
        <w:t>para</w:t>
      </w:r>
      <w:r w:rsidRPr="00A97C08">
        <w:rPr>
          <w:rFonts w:ascii="Cambria" w:hAnsi="Cambria" w:cs="Times-Roman"/>
        </w:rPr>
        <w:t>tion i henhold til molekylvægt</w:t>
      </w:r>
      <w:r>
        <w:rPr>
          <w:rFonts w:ascii="Cambria" w:hAnsi="Cambria" w:cs="Times-Roman"/>
        </w:rPr>
        <w:t xml:space="preserve"> (40kDa-67kDa)</w:t>
      </w:r>
      <w:r w:rsidRPr="00A97C08">
        <w:rPr>
          <w:rFonts w:ascii="Cambria" w:hAnsi="Cambria" w:cs="Times-Roman"/>
        </w:rPr>
        <w:t xml:space="preserve"> og ladning (</w:t>
      </w:r>
      <w:r w:rsidR="007C45B9">
        <w:rPr>
          <w:rFonts w:ascii="Cambria" w:hAnsi="Cambria" w:cs="Times-Roman"/>
        </w:rPr>
        <w:t xml:space="preserve">efter det </w:t>
      </w:r>
      <w:r w:rsidRPr="00A97C08">
        <w:rPr>
          <w:rFonts w:ascii="Cambria" w:hAnsi="Cambria" w:cs="Times-Roman"/>
        </w:rPr>
        <w:t>isoelektrisk</w:t>
      </w:r>
      <w:r w:rsidR="007C45B9">
        <w:rPr>
          <w:rFonts w:ascii="Cambria" w:hAnsi="Cambria" w:cs="Times-Roman"/>
        </w:rPr>
        <w:t>e</w:t>
      </w:r>
      <w:r w:rsidRPr="00A97C08">
        <w:rPr>
          <w:rFonts w:ascii="Cambria" w:hAnsi="Cambria" w:cs="Times-Roman"/>
        </w:rPr>
        <w:t xml:space="preserve"> punkt) adskiller </w:t>
      </w:r>
      <w:r>
        <w:rPr>
          <w:rFonts w:ascii="Cambria" w:hAnsi="Cambria" w:cs="Times-Roman"/>
        </w:rPr>
        <w:t xml:space="preserve">keratinerne </w:t>
      </w:r>
      <w:r w:rsidRPr="00A97C08">
        <w:rPr>
          <w:rFonts w:ascii="Cambria" w:hAnsi="Cambria" w:cs="Times-Roman"/>
        </w:rPr>
        <w:t xml:space="preserve">sig i 2 grupper: </w:t>
      </w:r>
      <w:r w:rsidRPr="007C45B9">
        <w:rPr>
          <w:rFonts w:ascii="Cambria" w:hAnsi="Cambria" w:cs="Times-Roman"/>
          <w:i/>
        </w:rPr>
        <w:t>sure (type I)</w:t>
      </w:r>
      <w:r w:rsidRPr="00A97C08">
        <w:rPr>
          <w:rFonts w:ascii="Cambria" w:hAnsi="Cambria" w:cs="Times-Roman"/>
        </w:rPr>
        <w:t xml:space="preserve"> og </w:t>
      </w:r>
      <w:r w:rsidRPr="007C45B9">
        <w:rPr>
          <w:rFonts w:ascii="Cambria" w:hAnsi="Cambria" w:cs="Times-Roman"/>
          <w:i/>
        </w:rPr>
        <w:t>basiske (type II)</w:t>
      </w:r>
      <w:r w:rsidRPr="00A97C08">
        <w:rPr>
          <w:rFonts w:ascii="Cambria" w:hAnsi="Cambria" w:cs="Times-Roman"/>
        </w:rPr>
        <w:t xml:space="preserve">. </w:t>
      </w:r>
      <w:r>
        <w:rPr>
          <w:rFonts w:ascii="Cambria" w:hAnsi="Cambria" w:cs="Times-Roman"/>
        </w:rPr>
        <w:t>Keratinerne k</w:t>
      </w:r>
      <w:r w:rsidRPr="00A97C08">
        <w:rPr>
          <w:rFonts w:ascii="Cambria" w:hAnsi="Cambria" w:cs="Times-Roman"/>
        </w:rPr>
        <w:t>atalogiseres med numre fra 1-20</w:t>
      </w:r>
      <w:r>
        <w:rPr>
          <w:rFonts w:ascii="Cambria" w:hAnsi="Cambria" w:cs="Times-Roman"/>
        </w:rPr>
        <w:t xml:space="preserve"> og</w:t>
      </w:r>
      <w:r w:rsidRPr="00A97C08">
        <w:rPr>
          <w:rFonts w:ascii="Cambria" w:hAnsi="Cambria" w:cs="Times-Roman"/>
        </w:rPr>
        <w:t xml:space="preserve"> </w:t>
      </w:r>
      <w:r>
        <w:rPr>
          <w:rFonts w:ascii="Cambria" w:hAnsi="Cambria" w:cs="Times-Roman"/>
        </w:rPr>
        <w:t>m</w:t>
      </w:r>
      <w:r w:rsidRPr="00A97C08">
        <w:rPr>
          <w:rFonts w:ascii="Cambria" w:hAnsi="Cambria" w:cs="Times-Roman"/>
        </w:rPr>
        <w:t>indst ét keratin fra hver gruppe er til stede i en given epitelcelle.</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 xml:space="preserve"> </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 xml:space="preserve">Basalceller i alt flerlaget pladeepitel indeholder </w:t>
      </w:r>
      <w:r w:rsidR="003776C5">
        <w:rPr>
          <w:rFonts w:ascii="Cambria" w:hAnsi="Cambria" w:cs="Times-Roman"/>
        </w:rPr>
        <w:t xml:space="preserve">altid </w:t>
      </w:r>
      <w:r w:rsidRPr="00A97C08">
        <w:rPr>
          <w:rFonts w:ascii="Cambria" w:hAnsi="Cambria" w:cs="Times-Roman"/>
        </w:rPr>
        <w:t>keratin 5 og 14</w:t>
      </w:r>
      <w:r w:rsidR="003776C5">
        <w:rPr>
          <w:rFonts w:ascii="Cambria" w:hAnsi="Cambria" w:cs="Times-Roman"/>
        </w:rPr>
        <w:t xml:space="preserve"> uanset om det er forhornet eller </w:t>
      </w:r>
      <w:r w:rsidR="0044605F">
        <w:rPr>
          <w:rFonts w:ascii="Cambria" w:hAnsi="Cambria" w:cs="Times-Roman"/>
        </w:rPr>
        <w:t>e</w:t>
      </w:r>
      <w:r w:rsidR="003776C5">
        <w:rPr>
          <w:rFonts w:ascii="Cambria" w:hAnsi="Cambria" w:cs="Times-Roman"/>
        </w:rPr>
        <w:t>j</w:t>
      </w:r>
      <w:r w:rsidRPr="00A97C08">
        <w:rPr>
          <w:rFonts w:ascii="Cambria" w:hAnsi="Cambria" w:cs="Times-Roman"/>
        </w:rPr>
        <w:t>.</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Spinosumceller i uforhornet mundslimhindeepitel indeholder keratin 4 og 13.</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Spinosumceller i forhornet mundslimhindeepitel indeholder keratin 1 og 10.</w:t>
      </w:r>
    </w:p>
    <w:p w:rsidR="003776C5" w:rsidRDefault="00D92CAF" w:rsidP="00D92CAF">
      <w:pPr>
        <w:autoSpaceDE w:val="0"/>
        <w:autoSpaceDN w:val="0"/>
        <w:adjustRightInd w:val="0"/>
        <w:jc w:val="left"/>
        <w:rPr>
          <w:rFonts w:ascii="Cambria" w:hAnsi="Cambria" w:cs="Times-Roman"/>
        </w:rPr>
      </w:pPr>
      <w:r w:rsidRPr="00A97C08">
        <w:rPr>
          <w:rFonts w:ascii="Cambria" w:hAnsi="Cambria" w:cs="Times-Roman"/>
        </w:rPr>
        <w:t>Der ses således et skift i keratinproduktionen når en celle forlader basalcellelaget</w:t>
      </w:r>
      <w:r w:rsidR="003776C5">
        <w:rPr>
          <w:rFonts w:ascii="Cambria" w:hAnsi="Cambria" w:cs="Times-Roman"/>
        </w:rPr>
        <w:t xml:space="preserve"> hvilket er ensbetydende med en ændring i genekspressionen, idet de enkelte keratinproteiner dannes fra hver deres gen (</w:t>
      </w:r>
      <w:r w:rsidRPr="00A97C08">
        <w:rPr>
          <w:rFonts w:ascii="Cambria" w:hAnsi="Cambria" w:cs="Times-Roman"/>
        </w:rPr>
        <w:t>keratinerne er direkte genprodukter</w:t>
      </w:r>
      <w:r w:rsidR="003776C5">
        <w:rPr>
          <w:rFonts w:ascii="Cambria" w:hAnsi="Cambria" w:cs="Times-Roman"/>
        </w:rPr>
        <w:t>). Der er altså tale om en differentieringsproces, hvilket l</w:t>
      </w:r>
      <w:r w:rsidRPr="00A97C08">
        <w:rPr>
          <w:rFonts w:ascii="Cambria" w:hAnsi="Cambria" w:cs="Times-Roman"/>
        </w:rPr>
        <w:t>agdelingen i epitelet afspejler</w:t>
      </w:r>
      <w:r w:rsidR="003776C5">
        <w:rPr>
          <w:rFonts w:ascii="Cambria" w:hAnsi="Cambria" w:cs="Times-Roman"/>
        </w:rPr>
        <w:t>.</w:t>
      </w:r>
    </w:p>
    <w:p w:rsidR="00B54DBA" w:rsidRPr="00A97C08" w:rsidRDefault="00B54DBA" w:rsidP="00D92CAF">
      <w:pPr>
        <w:autoSpaceDE w:val="0"/>
        <w:autoSpaceDN w:val="0"/>
        <w:adjustRightInd w:val="0"/>
        <w:jc w:val="left"/>
        <w:rPr>
          <w:rFonts w:ascii="Cambria" w:hAnsi="Cambria" w:cs="Times-Roman"/>
        </w:rPr>
      </w:pPr>
    </w:p>
    <w:p w:rsidR="00D92CAF" w:rsidRPr="00A97C08" w:rsidRDefault="00D92CAF" w:rsidP="00D92CAF">
      <w:pPr>
        <w:autoSpaceDE w:val="0"/>
        <w:autoSpaceDN w:val="0"/>
        <w:adjustRightInd w:val="0"/>
        <w:jc w:val="left"/>
        <w:rPr>
          <w:rFonts w:ascii="Cambria" w:hAnsi="Cambria" w:cs="Times-Roman"/>
          <w:i/>
          <w:u w:val="single"/>
        </w:rPr>
      </w:pPr>
      <w:r w:rsidRPr="00A97C08">
        <w:rPr>
          <w:rFonts w:ascii="Cambria" w:hAnsi="Cambria" w:cs="Times-Roman"/>
          <w:i/>
          <w:u w:val="single"/>
        </w:rPr>
        <w:t>Filaggrin:</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Er til stede som forstadie (profilaggrin) i keratohyalingranula. Fungerer formentlig som</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cementsubstans (lim) mellem keratinfilamenterne i stratum corneum.</w:t>
      </w:r>
    </w:p>
    <w:p w:rsidR="00D92CAF" w:rsidRPr="00A97C08" w:rsidRDefault="00D92CAF" w:rsidP="00D92CAF">
      <w:pPr>
        <w:autoSpaceDE w:val="0"/>
        <w:autoSpaceDN w:val="0"/>
        <w:adjustRightInd w:val="0"/>
        <w:jc w:val="left"/>
        <w:rPr>
          <w:rFonts w:ascii="Cambria" w:hAnsi="Cambria" w:cs="Times-Roman"/>
        </w:rPr>
      </w:pPr>
    </w:p>
    <w:p w:rsidR="00D92CAF" w:rsidRPr="00A97C08" w:rsidRDefault="00D92CAF" w:rsidP="00D92CAF">
      <w:pPr>
        <w:autoSpaceDE w:val="0"/>
        <w:autoSpaceDN w:val="0"/>
        <w:adjustRightInd w:val="0"/>
        <w:jc w:val="left"/>
        <w:rPr>
          <w:rFonts w:ascii="Cambria" w:hAnsi="Cambria" w:cs="Times-Roman"/>
          <w:i/>
          <w:u w:val="single"/>
        </w:rPr>
      </w:pPr>
      <w:r w:rsidRPr="00A97C08">
        <w:rPr>
          <w:rFonts w:ascii="Cambria" w:hAnsi="Cambria" w:cs="Times-Roman"/>
          <w:i/>
          <w:u w:val="single"/>
        </w:rPr>
        <w:t>Involucrin:</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Produceres i stratum spinosum. I stratum corneum danner krydsbindinger mellem involucrinmolekylerog membranbundne proteiner en tyk rigid struktur under cellemembranen (fortykkede cellemembraner som kan erkendes elektronmikroskopisk). Krydsbindingen katalyseres af et enzym, transglutaminase, der er lokaliseret til cellemembranerne.</w:t>
      </w:r>
    </w:p>
    <w:p w:rsidR="00D92CAF" w:rsidRPr="00A97C08" w:rsidRDefault="00D92CAF" w:rsidP="00D92CAF">
      <w:pPr>
        <w:autoSpaceDE w:val="0"/>
        <w:autoSpaceDN w:val="0"/>
        <w:adjustRightInd w:val="0"/>
        <w:jc w:val="left"/>
        <w:rPr>
          <w:rFonts w:ascii="Cambria" w:hAnsi="Cambria" w:cs="Times-Italic"/>
          <w:i/>
          <w:iCs/>
        </w:rPr>
      </w:pPr>
    </w:p>
    <w:p w:rsidR="00D92CAF" w:rsidRPr="00A97C08" w:rsidRDefault="00D92CAF" w:rsidP="00D92CAF">
      <w:pPr>
        <w:autoSpaceDE w:val="0"/>
        <w:autoSpaceDN w:val="0"/>
        <w:adjustRightInd w:val="0"/>
        <w:jc w:val="left"/>
        <w:rPr>
          <w:rFonts w:ascii="Cambria" w:hAnsi="Cambria" w:cs="Times-Italic"/>
          <w:i/>
          <w:iCs/>
          <w:u w:val="single"/>
        </w:rPr>
      </w:pPr>
      <w:r w:rsidRPr="00A97C08">
        <w:rPr>
          <w:rFonts w:ascii="Cambria" w:hAnsi="Cambria" w:cs="Times-Italic"/>
          <w:i/>
          <w:iCs/>
          <w:u w:val="single"/>
        </w:rPr>
        <w:t>Celle-celle- og celle-matrix-adhæsion:</w:t>
      </w:r>
    </w:p>
    <w:p w:rsidR="00D92CAF" w:rsidRPr="00A97C08" w:rsidRDefault="00D92CAF" w:rsidP="00D92CAF">
      <w:pPr>
        <w:autoSpaceDE w:val="0"/>
        <w:autoSpaceDN w:val="0"/>
        <w:adjustRightInd w:val="0"/>
        <w:jc w:val="left"/>
        <w:rPr>
          <w:rFonts w:ascii="Cambria" w:hAnsi="Cambria" w:cs="Times-Roman"/>
        </w:rPr>
      </w:pPr>
      <w:r>
        <w:rPr>
          <w:rFonts w:ascii="Cambria" w:hAnsi="Cambria" w:cs="Times-Italic"/>
          <w:i/>
          <w:iCs/>
        </w:rPr>
        <w:t>D</w:t>
      </w:r>
      <w:r w:rsidRPr="00A97C08">
        <w:rPr>
          <w:rFonts w:ascii="Cambria" w:hAnsi="Cambria" w:cs="Times-Italic"/>
          <w:i/>
          <w:iCs/>
        </w:rPr>
        <w:t>esmosomerne</w:t>
      </w:r>
      <w:r w:rsidRPr="00A97C08">
        <w:rPr>
          <w:rFonts w:ascii="Cambria" w:hAnsi="Cambria" w:cs="Times-Roman"/>
        </w:rPr>
        <w:t xml:space="preserve"> </w:t>
      </w:r>
      <w:r>
        <w:rPr>
          <w:rFonts w:ascii="Cambria" w:hAnsi="Cambria" w:cs="Times-Roman"/>
        </w:rPr>
        <w:t>er de vigtigste celle-celle-forbindelser i</w:t>
      </w:r>
      <w:r w:rsidRPr="00A97C08">
        <w:rPr>
          <w:rFonts w:ascii="Cambria" w:hAnsi="Cambria" w:cs="Times-Roman"/>
        </w:rPr>
        <w:t xml:space="preserve"> mundslimhindens epitel</w:t>
      </w:r>
      <w:r>
        <w:rPr>
          <w:rFonts w:ascii="Cambria" w:hAnsi="Cambria" w:cs="Times-Roman"/>
        </w:rPr>
        <w:t>.</w:t>
      </w:r>
      <w:r w:rsidRPr="00A97C08">
        <w:rPr>
          <w:rFonts w:ascii="Cambria" w:hAnsi="Cambria" w:cs="Times-Roman"/>
        </w:rPr>
        <w:t xml:space="preserve"> Via disse adhærerer epitelcellerne til hinanden og keratinfilamenterne, der fæstes til den intracellulære del af desmosomerne, ”kædes” sammen til er stort netværk (skelet) der stabiliserer epitelet. En vigtig</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 xml:space="preserve">bestanddel i desmosomerne er </w:t>
      </w:r>
      <w:r w:rsidRPr="00A97C08">
        <w:rPr>
          <w:rFonts w:ascii="Cambria" w:hAnsi="Cambria" w:cs="Times-Italic"/>
          <w:i/>
          <w:iCs/>
        </w:rPr>
        <w:t>desmoglein</w:t>
      </w:r>
      <w:r w:rsidRPr="00A97C08">
        <w:rPr>
          <w:rFonts w:ascii="Cambria" w:hAnsi="Cambria" w:cs="Times-Roman"/>
        </w:rPr>
        <w:t>. Nogle patienter danner autoantistoffer mod desmoglein og udvikler herved den alvorlige sygdom pemfigus hvor desmosomernes funktion ødelægges og epitelcellerne falder fra hinanden.</w:t>
      </w:r>
    </w:p>
    <w:p w:rsidR="00D92CAF" w:rsidRDefault="00D92CAF" w:rsidP="00D92CAF">
      <w:pPr>
        <w:autoSpaceDE w:val="0"/>
        <w:autoSpaceDN w:val="0"/>
        <w:adjustRightInd w:val="0"/>
        <w:jc w:val="left"/>
        <w:rPr>
          <w:rFonts w:ascii="Cambria" w:hAnsi="Cambria" w:cs="Times-Roman"/>
        </w:rPr>
      </w:pP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Roman"/>
        </w:rPr>
        <w:t>Basalcellerne i epitelet adhærerer til basalmembranen og det underliggende bindevæv via</w:t>
      </w:r>
    </w:p>
    <w:p w:rsidR="00D92CAF" w:rsidRPr="00A97C08" w:rsidRDefault="00D92CAF" w:rsidP="00D92CAF">
      <w:pPr>
        <w:autoSpaceDE w:val="0"/>
        <w:autoSpaceDN w:val="0"/>
        <w:adjustRightInd w:val="0"/>
        <w:jc w:val="left"/>
        <w:rPr>
          <w:rFonts w:ascii="Cambria" w:hAnsi="Cambria" w:cs="Times-Roman"/>
        </w:rPr>
      </w:pPr>
      <w:r w:rsidRPr="00A97C08">
        <w:rPr>
          <w:rFonts w:ascii="Cambria" w:hAnsi="Cambria" w:cs="Times-Italic"/>
          <w:i/>
          <w:iCs/>
        </w:rPr>
        <w:t>hemidesmosomerne</w:t>
      </w:r>
      <w:r w:rsidRPr="00A97C08">
        <w:rPr>
          <w:rFonts w:ascii="Cambria" w:hAnsi="Cambria" w:cs="Times-Roman"/>
        </w:rPr>
        <w:t>. Også her fæstes keratinfilamenterne til den intracellulære del af</w:t>
      </w:r>
    </w:p>
    <w:p w:rsidR="00D92CAF" w:rsidRPr="00CB7361" w:rsidRDefault="00D92CAF" w:rsidP="00117AF5">
      <w:pPr>
        <w:autoSpaceDE w:val="0"/>
        <w:autoSpaceDN w:val="0"/>
        <w:adjustRightInd w:val="0"/>
        <w:jc w:val="left"/>
        <w:rPr>
          <w:rFonts w:ascii="Cambria" w:hAnsi="Cambria" w:cs="Times-Roman"/>
        </w:rPr>
      </w:pPr>
      <w:r w:rsidRPr="00A97C08">
        <w:rPr>
          <w:rFonts w:ascii="Cambria" w:hAnsi="Cambria" w:cs="Times-Roman"/>
        </w:rPr>
        <w:t>hemidesmosomerne. Vigtige bestanddele i hemidesmosomerne er BP180 og BP230 ”Bulløs Pemfigoidantigen”. Nogle patienter danner autoantistoffer mod disse bestanddele og udvikler herved sygdommen pemfigoid hvor hemidesmosomernes funktion ødelægges og epitelet løsnes fra bindevævet.</w:t>
      </w:r>
    </w:p>
    <w:p w:rsidR="00D92CAF" w:rsidRPr="00CB7361" w:rsidRDefault="00D92CAF" w:rsidP="00117AF5">
      <w:pPr>
        <w:autoSpaceDE w:val="0"/>
        <w:autoSpaceDN w:val="0"/>
        <w:adjustRightInd w:val="0"/>
        <w:jc w:val="left"/>
        <w:rPr>
          <w:rFonts w:ascii="Cambria" w:hAnsi="Cambria" w:cs="Times-Roman"/>
        </w:rPr>
      </w:pPr>
    </w:p>
    <w:p w:rsidR="00D92CAF" w:rsidRPr="00D92CAF" w:rsidRDefault="00D92CAF" w:rsidP="00ED262C">
      <w:pPr>
        <w:autoSpaceDE w:val="0"/>
        <w:autoSpaceDN w:val="0"/>
        <w:adjustRightInd w:val="0"/>
        <w:jc w:val="left"/>
        <w:rPr>
          <w:rFonts w:ascii="Cambria" w:hAnsi="Cambria" w:cs="Symbol"/>
          <w:b/>
          <w:u w:val="single"/>
        </w:rPr>
      </w:pPr>
      <w:r>
        <w:rPr>
          <w:rFonts w:ascii="Cambria" w:hAnsi="Cambria" w:cs="Symbol"/>
          <w:b/>
          <w:u w:val="single"/>
        </w:rPr>
        <w:t>Regionale variation:</w:t>
      </w:r>
    </w:p>
    <w:p w:rsidR="00D92CAF" w:rsidRDefault="00ED262C" w:rsidP="00D92CAF">
      <w:pPr>
        <w:autoSpaceDE w:val="0"/>
        <w:autoSpaceDN w:val="0"/>
        <w:adjustRightInd w:val="0"/>
        <w:jc w:val="left"/>
        <w:rPr>
          <w:rFonts w:ascii="Cambria" w:hAnsi="Cambria" w:cs="Times-Italic"/>
          <w:iCs/>
        </w:rPr>
      </w:pPr>
      <w:r>
        <w:rPr>
          <w:rFonts w:ascii="Cambria" w:hAnsi="Cambria" w:cs="Times-Italic"/>
          <w:iCs/>
        </w:rPr>
        <w:t xml:space="preserve">Pga. </w:t>
      </w:r>
      <w:r>
        <w:rPr>
          <w:rFonts w:ascii="Cambria" w:hAnsi="Cambria" w:cs="Times-Italic"/>
          <w:i/>
          <w:iCs/>
        </w:rPr>
        <w:t>r</w:t>
      </w:r>
      <w:r w:rsidRPr="00A97C08">
        <w:rPr>
          <w:rFonts w:ascii="Cambria" w:hAnsi="Cambria" w:cs="Times-Italic"/>
          <w:i/>
          <w:iCs/>
        </w:rPr>
        <w:t>egionale variationer</w:t>
      </w:r>
      <w:r>
        <w:rPr>
          <w:rFonts w:ascii="Cambria" w:hAnsi="Cambria" w:cs="Times-Italic"/>
          <w:iCs/>
        </w:rPr>
        <w:t xml:space="preserve"> opdeles det orale epithel i</w:t>
      </w:r>
      <w:r w:rsidR="003D4005">
        <w:rPr>
          <w:rFonts w:ascii="Cambria" w:hAnsi="Cambria" w:cs="Times-Italic"/>
          <w:iCs/>
        </w:rPr>
        <w:t>:</w:t>
      </w:r>
    </w:p>
    <w:p w:rsidR="00D92CAF" w:rsidRDefault="003D4005" w:rsidP="00D92CAF">
      <w:pPr>
        <w:numPr>
          <w:ilvl w:val="0"/>
          <w:numId w:val="1"/>
        </w:numPr>
        <w:autoSpaceDE w:val="0"/>
        <w:autoSpaceDN w:val="0"/>
        <w:adjustRightInd w:val="0"/>
        <w:jc w:val="left"/>
        <w:rPr>
          <w:rFonts w:ascii="Cambria" w:hAnsi="Cambria" w:cs="Times-Italic"/>
          <w:iCs/>
        </w:rPr>
      </w:pPr>
      <w:r>
        <w:rPr>
          <w:rFonts w:ascii="Cambria" w:hAnsi="Cambria" w:cs="Times-Italic"/>
          <w:i/>
          <w:iCs/>
        </w:rPr>
        <w:t>B</w:t>
      </w:r>
      <w:r w:rsidR="00ED262C" w:rsidRPr="00ED262C">
        <w:rPr>
          <w:rFonts w:ascii="Cambria" w:hAnsi="Cambria" w:cs="Times-Roman"/>
          <w:i/>
        </w:rPr>
        <w:t>eklædende (“lining”) slimhinde</w:t>
      </w:r>
      <w:r w:rsidR="00ED262C">
        <w:rPr>
          <w:rFonts w:ascii="Cambria" w:hAnsi="Cambria" w:cs="Times-Roman"/>
        </w:rPr>
        <w:t xml:space="preserve"> </w:t>
      </w:r>
    </w:p>
    <w:p w:rsidR="0012345B" w:rsidRPr="00D92CAF" w:rsidRDefault="003D4005" w:rsidP="00D92CAF">
      <w:pPr>
        <w:numPr>
          <w:ilvl w:val="0"/>
          <w:numId w:val="1"/>
        </w:numPr>
        <w:autoSpaceDE w:val="0"/>
        <w:autoSpaceDN w:val="0"/>
        <w:adjustRightInd w:val="0"/>
        <w:jc w:val="left"/>
        <w:rPr>
          <w:rFonts w:ascii="Cambria" w:hAnsi="Cambria" w:cs="Times-Italic"/>
          <w:iCs/>
        </w:rPr>
      </w:pPr>
      <w:r>
        <w:rPr>
          <w:rFonts w:ascii="Cambria" w:hAnsi="Cambria" w:cs="Times-Roman"/>
          <w:i/>
        </w:rPr>
        <w:t>M</w:t>
      </w:r>
      <w:r w:rsidR="00ED262C" w:rsidRPr="00ED262C">
        <w:rPr>
          <w:rFonts w:ascii="Cambria" w:hAnsi="Cambria" w:cs="Times-Roman"/>
          <w:i/>
        </w:rPr>
        <w:t>astikatorisk slimhinde</w:t>
      </w:r>
      <w:r w:rsidR="00ED262C">
        <w:rPr>
          <w:rFonts w:ascii="Cambria" w:hAnsi="Cambria" w:cs="Times-Roman"/>
        </w:rPr>
        <w:t xml:space="preserve"> </w:t>
      </w:r>
    </w:p>
    <w:p w:rsidR="00B07849" w:rsidRDefault="00B07849" w:rsidP="00C758F5">
      <w:pPr>
        <w:autoSpaceDE w:val="0"/>
        <w:autoSpaceDN w:val="0"/>
        <w:adjustRightInd w:val="0"/>
        <w:jc w:val="left"/>
        <w:rPr>
          <w:rFonts w:ascii="Cambria" w:hAnsi="Cambria" w:cs="Times-Italic"/>
          <w:b/>
          <w:iCs/>
          <w:u w:val="single"/>
        </w:rPr>
      </w:pPr>
    </w:p>
    <w:p w:rsidR="00F71D52" w:rsidRDefault="00F71D52" w:rsidP="00C758F5">
      <w:pPr>
        <w:autoSpaceDE w:val="0"/>
        <w:autoSpaceDN w:val="0"/>
        <w:adjustRightInd w:val="0"/>
        <w:jc w:val="left"/>
        <w:rPr>
          <w:rFonts w:ascii="Cambria" w:hAnsi="Cambria" w:cs="Times-Italic"/>
          <w:b/>
          <w:iCs/>
          <w:u w:val="single"/>
        </w:rPr>
      </w:pPr>
    </w:p>
    <w:p w:rsidR="00D92CAF" w:rsidRDefault="00D92CAF" w:rsidP="00C758F5">
      <w:pPr>
        <w:autoSpaceDE w:val="0"/>
        <w:autoSpaceDN w:val="0"/>
        <w:adjustRightInd w:val="0"/>
        <w:jc w:val="left"/>
        <w:rPr>
          <w:rFonts w:ascii="Cambria" w:hAnsi="Cambria" w:cs="Times-Italic"/>
          <w:iCs/>
          <w:u w:val="single"/>
        </w:rPr>
      </w:pPr>
      <w:r>
        <w:rPr>
          <w:rFonts w:ascii="Cambria" w:hAnsi="Cambria" w:cs="Times-Italic"/>
          <w:iCs/>
          <w:u w:val="single"/>
        </w:rPr>
        <w:t>Beklædende (”linning”) slimhinde:</w:t>
      </w:r>
    </w:p>
    <w:p w:rsidR="00A762E1" w:rsidRDefault="002562BC" w:rsidP="00C758F5">
      <w:pPr>
        <w:autoSpaceDE w:val="0"/>
        <w:autoSpaceDN w:val="0"/>
        <w:adjustRightInd w:val="0"/>
        <w:jc w:val="left"/>
        <w:rPr>
          <w:rFonts w:ascii="Cambria" w:hAnsi="Cambria" w:cs="Times-Italic"/>
          <w:iCs/>
        </w:rPr>
      </w:pPr>
      <w:r>
        <w:rPr>
          <w:rFonts w:ascii="Cambria" w:hAnsi="Cambria" w:cs="Times-Italic"/>
          <w:iCs/>
        </w:rPr>
        <w:t xml:space="preserve">Beklædende </w:t>
      </w:r>
      <w:r w:rsidR="00A762E1">
        <w:rPr>
          <w:rFonts w:ascii="Cambria" w:hAnsi="Cambria" w:cs="Times-Italic"/>
          <w:iCs/>
        </w:rPr>
        <w:t>(”linning”) slimhinde er beklædt med</w:t>
      </w:r>
      <w:r>
        <w:rPr>
          <w:rFonts w:ascii="Cambria" w:hAnsi="Cambria" w:cs="Times-Italic"/>
          <w:iCs/>
        </w:rPr>
        <w:t xml:space="preserve"> </w:t>
      </w:r>
      <w:r w:rsidR="00453225">
        <w:rPr>
          <w:rFonts w:ascii="Cambria" w:hAnsi="Cambria" w:cs="Times-Italic"/>
          <w:iCs/>
        </w:rPr>
        <w:t>uforhornet</w:t>
      </w:r>
      <w:r>
        <w:rPr>
          <w:rFonts w:ascii="Cambria" w:hAnsi="Cambria" w:cs="Times-Italic"/>
          <w:iCs/>
        </w:rPr>
        <w:t xml:space="preserve"> epithel.</w:t>
      </w:r>
      <w:r w:rsidR="00453225">
        <w:rPr>
          <w:rFonts w:ascii="Cambria" w:hAnsi="Cambria" w:cs="Times-Italic"/>
          <w:iCs/>
        </w:rPr>
        <w:t xml:space="preserve"> Lagdeling: </w:t>
      </w:r>
    </w:p>
    <w:p w:rsidR="00A762E1" w:rsidRPr="00435886" w:rsidRDefault="00435886" w:rsidP="00A762E1">
      <w:pPr>
        <w:numPr>
          <w:ilvl w:val="0"/>
          <w:numId w:val="8"/>
        </w:numPr>
        <w:autoSpaceDE w:val="0"/>
        <w:autoSpaceDN w:val="0"/>
        <w:adjustRightInd w:val="0"/>
        <w:jc w:val="left"/>
        <w:rPr>
          <w:rFonts w:ascii="Cambria" w:hAnsi="Cambria" w:cs="Times-Italic"/>
          <w:i/>
          <w:iCs/>
        </w:rPr>
      </w:pPr>
      <w:r w:rsidRPr="00435886">
        <w:rPr>
          <w:rFonts w:ascii="Cambria" w:hAnsi="Cambria" w:cs="Times-Italic"/>
          <w:i/>
          <w:iCs/>
        </w:rPr>
        <w:t>S</w:t>
      </w:r>
      <w:r w:rsidR="00453225" w:rsidRPr="00435886">
        <w:rPr>
          <w:rFonts w:ascii="Cambria" w:hAnsi="Cambria" w:cs="Times-Italic"/>
          <w:i/>
          <w:iCs/>
        </w:rPr>
        <w:t xml:space="preserve">tratum basale, </w:t>
      </w:r>
    </w:p>
    <w:p w:rsidR="00A762E1" w:rsidRPr="00435886" w:rsidRDefault="00435886" w:rsidP="00A762E1">
      <w:pPr>
        <w:numPr>
          <w:ilvl w:val="0"/>
          <w:numId w:val="8"/>
        </w:numPr>
        <w:autoSpaceDE w:val="0"/>
        <w:autoSpaceDN w:val="0"/>
        <w:adjustRightInd w:val="0"/>
        <w:jc w:val="left"/>
        <w:rPr>
          <w:rFonts w:ascii="Cambria" w:hAnsi="Cambria" w:cs="Times-Italic"/>
          <w:i/>
          <w:iCs/>
        </w:rPr>
      </w:pPr>
      <w:r w:rsidRPr="00435886">
        <w:rPr>
          <w:rFonts w:ascii="Cambria" w:hAnsi="Cambria" w:cs="Times-Italic"/>
          <w:i/>
          <w:iCs/>
        </w:rPr>
        <w:t>S</w:t>
      </w:r>
      <w:r w:rsidR="00453225" w:rsidRPr="00435886">
        <w:rPr>
          <w:rFonts w:ascii="Cambria" w:hAnsi="Cambria" w:cs="Times-Italic"/>
          <w:i/>
          <w:iCs/>
        </w:rPr>
        <w:t xml:space="preserve">tratum spinosum, </w:t>
      </w:r>
    </w:p>
    <w:p w:rsidR="00A762E1" w:rsidRPr="00435886" w:rsidRDefault="00435886" w:rsidP="00A762E1">
      <w:pPr>
        <w:numPr>
          <w:ilvl w:val="0"/>
          <w:numId w:val="8"/>
        </w:numPr>
        <w:autoSpaceDE w:val="0"/>
        <w:autoSpaceDN w:val="0"/>
        <w:adjustRightInd w:val="0"/>
        <w:jc w:val="left"/>
        <w:rPr>
          <w:rFonts w:ascii="Cambria" w:hAnsi="Cambria" w:cs="Times-Italic"/>
          <w:i/>
          <w:iCs/>
        </w:rPr>
      </w:pPr>
      <w:r w:rsidRPr="00435886">
        <w:rPr>
          <w:rFonts w:ascii="Cambria" w:hAnsi="Cambria" w:cs="Times-Italic"/>
          <w:i/>
          <w:iCs/>
        </w:rPr>
        <w:t>S</w:t>
      </w:r>
      <w:r w:rsidR="00453225" w:rsidRPr="00435886">
        <w:rPr>
          <w:rFonts w:ascii="Cambria" w:hAnsi="Cambria" w:cs="Times-Italic"/>
          <w:i/>
          <w:iCs/>
        </w:rPr>
        <w:t xml:space="preserve">tratum intermedium, </w:t>
      </w:r>
    </w:p>
    <w:p w:rsidR="00A762E1" w:rsidRPr="00435886" w:rsidRDefault="00435886" w:rsidP="00435886">
      <w:pPr>
        <w:numPr>
          <w:ilvl w:val="0"/>
          <w:numId w:val="8"/>
        </w:numPr>
        <w:autoSpaceDE w:val="0"/>
        <w:autoSpaceDN w:val="0"/>
        <w:adjustRightInd w:val="0"/>
        <w:jc w:val="left"/>
        <w:rPr>
          <w:rFonts w:ascii="Cambria" w:hAnsi="Cambria" w:cs="Times-Italic"/>
          <w:i/>
          <w:iCs/>
        </w:rPr>
      </w:pPr>
      <w:r w:rsidRPr="00435886">
        <w:rPr>
          <w:rFonts w:ascii="Cambria" w:hAnsi="Cambria" w:cs="Times-Italic"/>
          <w:i/>
          <w:iCs/>
        </w:rPr>
        <w:t>S</w:t>
      </w:r>
      <w:r w:rsidR="00453225" w:rsidRPr="00435886">
        <w:rPr>
          <w:rFonts w:ascii="Cambria" w:hAnsi="Cambria" w:cs="Times-Italic"/>
          <w:i/>
          <w:iCs/>
        </w:rPr>
        <w:t xml:space="preserve">tratum superficialis. </w:t>
      </w:r>
    </w:p>
    <w:p w:rsidR="00D92CAF" w:rsidRPr="00532325" w:rsidRDefault="00453225" w:rsidP="00A762E1">
      <w:pPr>
        <w:autoSpaceDE w:val="0"/>
        <w:autoSpaceDN w:val="0"/>
        <w:adjustRightInd w:val="0"/>
        <w:jc w:val="left"/>
        <w:rPr>
          <w:rFonts w:ascii="Cambria" w:hAnsi="Cambria" w:cs="Times-Italic"/>
          <w:iCs/>
        </w:rPr>
      </w:pPr>
      <w:r>
        <w:rPr>
          <w:rFonts w:ascii="Cambria" w:hAnsi="Cambria" w:cs="Times-Italic"/>
          <w:iCs/>
        </w:rPr>
        <w:t>Der kan ses spredte keratohyalingranula superficielt i epithelet, men så få at der ikke ses et stratum granulosum. Bindevævet i beklædende mundslimhinde består af lamina propria og submukosa. I sidstnævnte ses fedtvæv samt spytkirtelvæv. Beklædende slimhinde er således løst bundet til underlaget, der sædvanligvis udgøres af muskulatur.</w:t>
      </w:r>
    </w:p>
    <w:p w:rsidR="00D92CAF" w:rsidRPr="00453225" w:rsidRDefault="00D92CAF" w:rsidP="00C758F5">
      <w:pPr>
        <w:autoSpaceDE w:val="0"/>
        <w:autoSpaceDN w:val="0"/>
        <w:adjustRightInd w:val="0"/>
        <w:jc w:val="left"/>
        <w:rPr>
          <w:rFonts w:ascii="Cambria" w:hAnsi="Cambria" w:cs="Times-Italic"/>
          <w:iCs/>
          <w:u w:val="single"/>
        </w:rPr>
      </w:pPr>
    </w:p>
    <w:p w:rsidR="00D92CAF" w:rsidRDefault="00D92CAF" w:rsidP="00C758F5">
      <w:pPr>
        <w:autoSpaceDE w:val="0"/>
        <w:autoSpaceDN w:val="0"/>
        <w:adjustRightInd w:val="0"/>
        <w:jc w:val="left"/>
        <w:rPr>
          <w:rFonts w:ascii="Cambria" w:hAnsi="Cambria" w:cs="Times-Italic"/>
          <w:iCs/>
          <w:u w:val="single"/>
        </w:rPr>
      </w:pPr>
      <w:r>
        <w:rPr>
          <w:rFonts w:ascii="Cambria" w:hAnsi="Cambria" w:cs="Times-Italic"/>
          <w:iCs/>
          <w:u w:val="single"/>
        </w:rPr>
        <w:t>Mastikatorisk slimhinde:</w:t>
      </w:r>
    </w:p>
    <w:p w:rsidR="00B54DBA" w:rsidRPr="00B54DBA" w:rsidRDefault="00B54DBA" w:rsidP="00C758F5">
      <w:pPr>
        <w:autoSpaceDE w:val="0"/>
        <w:autoSpaceDN w:val="0"/>
        <w:adjustRightInd w:val="0"/>
        <w:jc w:val="left"/>
        <w:rPr>
          <w:rFonts w:ascii="Cambria" w:hAnsi="Cambria" w:cs="Times-Italic"/>
          <w:iCs/>
        </w:rPr>
      </w:pPr>
      <w:r>
        <w:rPr>
          <w:rFonts w:ascii="Cambria" w:hAnsi="Cambria" w:cs="Times-Italic"/>
          <w:iCs/>
        </w:rPr>
        <w:t>Findes i den orale gingiva og hårde gane. Det er bleger</w:t>
      </w:r>
      <w:r w:rsidR="00C108D1">
        <w:rPr>
          <w:rFonts w:ascii="Cambria" w:hAnsi="Cambria" w:cs="Times-Italic"/>
          <w:iCs/>
        </w:rPr>
        <w:t>e/mindre rødt/rosa end uforhorn</w:t>
      </w:r>
      <w:r>
        <w:rPr>
          <w:rFonts w:ascii="Cambria" w:hAnsi="Cambria" w:cs="Times-Italic"/>
          <w:iCs/>
        </w:rPr>
        <w:t>et mundslimhinde. Endvidere stramt bundet til underlaget (knogle).</w:t>
      </w:r>
    </w:p>
    <w:p w:rsidR="002562BC" w:rsidRDefault="004460C1" w:rsidP="00C758F5">
      <w:pPr>
        <w:autoSpaceDE w:val="0"/>
        <w:autoSpaceDN w:val="0"/>
        <w:adjustRightInd w:val="0"/>
        <w:jc w:val="left"/>
        <w:rPr>
          <w:rFonts w:ascii="Cambria" w:hAnsi="Cambria" w:cs="Times-Italic"/>
          <w:iCs/>
        </w:rPr>
      </w:pPr>
      <w:r>
        <w:rPr>
          <w:rFonts w:ascii="Cambria" w:hAnsi="Cambria" w:cs="Times-Italic"/>
          <w:iCs/>
        </w:rPr>
        <w:t xml:space="preserve">Mastikatorisk slimhinde </w:t>
      </w:r>
      <w:r w:rsidR="00A762E1">
        <w:rPr>
          <w:rFonts w:ascii="Cambria" w:hAnsi="Cambria" w:cs="Times-Italic"/>
          <w:iCs/>
        </w:rPr>
        <w:t>er beklædt med forhornet</w:t>
      </w:r>
      <w:r>
        <w:rPr>
          <w:rFonts w:ascii="Cambria" w:hAnsi="Cambria" w:cs="Times-Italic"/>
          <w:iCs/>
        </w:rPr>
        <w:t xml:space="preserve"> epithel. </w:t>
      </w:r>
      <w:r w:rsidR="00A762E1">
        <w:rPr>
          <w:rFonts w:ascii="Cambria" w:hAnsi="Cambria" w:cs="Times-Italic"/>
          <w:iCs/>
        </w:rPr>
        <w:t xml:space="preserve"> Forhorningen kan være </w:t>
      </w:r>
      <w:r w:rsidR="00A762E1">
        <w:rPr>
          <w:rFonts w:ascii="Cambria" w:hAnsi="Cambria" w:cs="Times-Italic"/>
          <w:i/>
          <w:iCs/>
        </w:rPr>
        <w:t>ortokeratiniseret</w:t>
      </w:r>
      <w:r w:rsidR="00A762E1">
        <w:rPr>
          <w:rFonts w:ascii="Cambria" w:hAnsi="Cambria" w:cs="Times-Italic"/>
          <w:iCs/>
        </w:rPr>
        <w:t xml:space="preserve">, som fremtræder som et homogent eosinofilt lag uden kernerester, eller </w:t>
      </w:r>
      <w:r w:rsidR="00A762E1">
        <w:rPr>
          <w:rFonts w:ascii="Cambria" w:hAnsi="Cambria" w:cs="Times-Italic"/>
          <w:i/>
          <w:iCs/>
        </w:rPr>
        <w:t>parakeratiniseret</w:t>
      </w:r>
      <w:r w:rsidR="00A762E1">
        <w:rPr>
          <w:rFonts w:ascii="Cambria" w:hAnsi="Cambria" w:cs="Times-Italic"/>
          <w:iCs/>
        </w:rPr>
        <w:t>, hvor det eosinofile keratinlag indeholder pyknoiske kerner. Lagdeling ved ortokeratinisering:</w:t>
      </w:r>
    </w:p>
    <w:p w:rsidR="00A762E1" w:rsidRPr="00435886" w:rsidRDefault="0009396D" w:rsidP="0009396D">
      <w:pPr>
        <w:numPr>
          <w:ilvl w:val="0"/>
          <w:numId w:val="9"/>
        </w:numPr>
        <w:autoSpaceDE w:val="0"/>
        <w:autoSpaceDN w:val="0"/>
        <w:adjustRightInd w:val="0"/>
        <w:jc w:val="left"/>
        <w:rPr>
          <w:rFonts w:ascii="Cambria" w:hAnsi="Cambria" w:cs="Times-Italic"/>
          <w:i/>
          <w:iCs/>
        </w:rPr>
      </w:pPr>
      <w:r w:rsidRPr="00435886">
        <w:rPr>
          <w:rFonts w:ascii="Cambria" w:hAnsi="Cambria" w:cs="Times-Italic"/>
          <w:i/>
          <w:iCs/>
        </w:rPr>
        <w:t>Stratum basale</w:t>
      </w:r>
    </w:p>
    <w:p w:rsidR="0009396D" w:rsidRPr="00435886" w:rsidRDefault="0009396D" w:rsidP="0009396D">
      <w:pPr>
        <w:numPr>
          <w:ilvl w:val="0"/>
          <w:numId w:val="9"/>
        </w:numPr>
        <w:autoSpaceDE w:val="0"/>
        <w:autoSpaceDN w:val="0"/>
        <w:adjustRightInd w:val="0"/>
        <w:jc w:val="left"/>
        <w:rPr>
          <w:rFonts w:ascii="Cambria" w:hAnsi="Cambria" w:cs="Times-Italic"/>
          <w:i/>
          <w:iCs/>
        </w:rPr>
      </w:pPr>
      <w:r w:rsidRPr="00435886">
        <w:rPr>
          <w:rFonts w:ascii="Cambria" w:hAnsi="Cambria" w:cs="Times-Italic"/>
          <w:i/>
          <w:iCs/>
        </w:rPr>
        <w:t>Stratum spinosum</w:t>
      </w:r>
    </w:p>
    <w:p w:rsidR="0009396D" w:rsidRPr="00435886" w:rsidRDefault="0009396D" w:rsidP="0009396D">
      <w:pPr>
        <w:numPr>
          <w:ilvl w:val="0"/>
          <w:numId w:val="9"/>
        </w:numPr>
        <w:autoSpaceDE w:val="0"/>
        <w:autoSpaceDN w:val="0"/>
        <w:adjustRightInd w:val="0"/>
        <w:jc w:val="left"/>
        <w:rPr>
          <w:rFonts w:ascii="Cambria" w:hAnsi="Cambria" w:cs="Times-Italic"/>
          <w:i/>
          <w:iCs/>
        </w:rPr>
      </w:pPr>
      <w:r w:rsidRPr="00435886">
        <w:rPr>
          <w:rFonts w:ascii="Cambria" w:hAnsi="Cambria" w:cs="Times-Italic"/>
          <w:i/>
          <w:iCs/>
        </w:rPr>
        <w:t>Stratum granulosum</w:t>
      </w:r>
    </w:p>
    <w:p w:rsidR="0009396D" w:rsidRPr="00435886" w:rsidRDefault="0009396D" w:rsidP="0009396D">
      <w:pPr>
        <w:numPr>
          <w:ilvl w:val="0"/>
          <w:numId w:val="9"/>
        </w:numPr>
        <w:autoSpaceDE w:val="0"/>
        <w:autoSpaceDN w:val="0"/>
        <w:adjustRightInd w:val="0"/>
        <w:jc w:val="left"/>
        <w:rPr>
          <w:rFonts w:ascii="Cambria" w:hAnsi="Cambria" w:cs="Times-Italic"/>
          <w:i/>
          <w:iCs/>
        </w:rPr>
      </w:pPr>
      <w:r w:rsidRPr="00435886">
        <w:rPr>
          <w:rFonts w:ascii="Cambria" w:hAnsi="Cambria" w:cs="Times-Italic"/>
          <w:i/>
          <w:iCs/>
        </w:rPr>
        <w:t>Stratum corneum</w:t>
      </w:r>
    </w:p>
    <w:p w:rsidR="0009396D" w:rsidRDefault="0009396D" w:rsidP="0009396D">
      <w:pPr>
        <w:autoSpaceDE w:val="0"/>
        <w:autoSpaceDN w:val="0"/>
        <w:adjustRightInd w:val="0"/>
        <w:jc w:val="left"/>
        <w:rPr>
          <w:rFonts w:ascii="Cambria" w:hAnsi="Cambria" w:cs="Times-Italic"/>
          <w:iCs/>
        </w:rPr>
      </w:pPr>
    </w:p>
    <w:p w:rsidR="0009396D" w:rsidRPr="00A762E1" w:rsidRDefault="0009396D" w:rsidP="0009396D">
      <w:pPr>
        <w:autoSpaceDE w:val="0"/>
        <w:autoSpaceDN w:val="0"/>
        <w:adjustRightInd w:val="0"/>
        <w:jc w:val="left"/>
        <w:rPr>
          <w:rFonts w:ascii="Cambria" w:hAnsi="Cambria" w:cs="Times-Italic"/>
          <w:iCs/>
        </w:rPr>
      </w:pPr>
      <w:r>
        <w:rPr>
          <w:rFonts w:ascii="Cambria" w:hAnsi="Cambria" w:cs="Times-Italic"/>
          <w:iCs/>
        </w:rPr>
        <w:t>Ved parakeratinisering mangler et egentlig stratum granulosum, men der ses spredte keratohyalinkorn.</w:t>
      </w:r>
      <w:r w:rsidRPr="0009396D">
        <w:rPr>
          <w:rFonts w:ascii="Cambria" w:hAnsi="Cambria" w:cs="Times-Italic"/>
          <w:iCs/>
        </w:rPr>
        <w:t xml:space="preserve"> </w:t>
      </w:r>
      <w:r>
        <w:rPr>
          <w:rFonts w:ascii="Cambria" w:hAnsi="Cambria" w:cs="Times-Italic"/>
          <w:iCs/>
        </w:rPr>
        <w:t xml:space="preserve">Keratohyalin granula (0,5-1nm), der i LM ses som basofile klumper indeholder </w:t>
      </w:r>
      <w:r w:rsidRPr="004A3A2F">
        <w:rPr>
          <w:rFonts w:ascii="Cambria" w:hAnsi="Cambria" w:cs="Times-Italic"/>
          <w:i/>
          <w:iCs/>
        </w:rPr>
        <w:t>filagrin</w:t>
      </w:r>
      <w:r>
        <w:rPr>
          <w:rFonts w:ascii="Cambria" w:hAnsi="Cambria" w:cs="Times-Italic"/>
          <w:iCs/>
        </w:rPr>
        <w:t>. Keratohyalin granula associeres med tonofilamenter og faciliterer aggregering samt formation af krydsbindinger mellem cytokeratinfilamenter (herved keratinisering af cellens cytoplasma). Bindevævet udgøres af lamina propria. Submukosa mangler eller er tyndt, idet mastikatorisk slimhinde er fast bundet til underlaget (knogle)</w:t>
      </w:r>
    </w:p>
    <w:p w:rsidR="00B07849" w:rsidRDefault="00B07849" w:rsidP="00B07849">
      <w:pPr>
        <w:autoSpaceDE w:val="0"/>
        <w:autoSpaceDN w:val="0"/>
        <w:adjustRightInd w:val="0"/>
        <w:jc w:val="left"/>
        <w:rPr>
          <w:rFonts w:ascii="Cambria" w:hAnsi="Cambria" w:cs="Times-Italic"/>
          <w:i/>
          <w:iCs/>
        </w:rPr>
      </w:pPr>
    </w:p>
    <w:p w:rsidR="00B07849" w:rsidRPr="00D9032D" w:rsidRDefault="00B07849" w:rsidP="00B07849">
      <w:pPr>
        <w:autoSpaceDE w:val="0"/>
        <w:autoSpaceDN w:val="0"/>
        <w:adjustRightInd w:val="0"/>
        <w:jc w:val="left"/>
        <w:rPr>
          <w:rFonts w:ascii="Cambria" w:hAnsi="Cambria" w:cs="Times-Italic"/>
          <w:iCs/>
        </w:rPr>
      </w:pPr>
      <w:r>
        <w:rPr>
          <w:rFonts w:ascii="Cambria" w:hAnsi="Cambria" w:cs="Times-Italic"/>
          <w:i/>
          <w:iCs/>
        </w:rPr>
        <w:t>Indkomplet keratinisering</w:t>
      </w:r>
      <w:r w:rsidR="00D9032D">
        <w:rPr>
          <w:rFonts w:ascii="Cambria" w:hAnsi="Cambria" w:cs="Times-Italic"/>
          <w:iCs/>
        </w:rPr>
        <w:t xml:space="preserve">, </w:t>
      </w:r>
      <w:r w:rsidR="005428B0">
        <w:rPr>
          <w:rFonts w:ascii="Cambria" w:hAnsi="Cambria" w:cs="Times-Italic"/>
          <w:iCs/>
        </w:rPr>
        <w:t xml:space="preserve">i LM ses det yderste lags celler at have ”pletter”, som cellerne i de dybere lag, der indeholder kerner. Man mener det skyldes at cellerne </w:t>
      </w:r>
      <w:r w:rsidR="005428B0" w:rsidRPr="005428B0">
        <w:rPr>
          <w:rFonts w:ascii="Cambria" w:hAnsi="Cambria" w:cs="Times-Italic"/>
          <w:i/>
          <w:iCs/>
        </w:rPr>
        <w:t>rehydrerer</w:t>
      </w:r>
      <w:r w:rsidR="005428B0">
        <w:rPr>
          <w:rFonts w:ascii="Cambria" w:hAnsi="Cambria" w:cs="Times-Italic"/>
          <w:iCs/>
        </w:rPr>
        <w:t xml:space="preserve">  </w:t>
      </w:r>
    </w:p>
    <w:p w:rsidR="004A3A2F" w:rsidRPr="004460C1" w:rsidRDefault="004A3A2F" w:rsidP="00C758F5">
      <w:pPr>
        <w:autoSpaceDE w:val="0"/>
        <w:autoSpaceDN w:val="0"/>
        <w:adjustRightInd w:val="0"/>
        <w:jc w:val="left"/>
        <w:rPr>
          <w:rFonts w:ascii="Cambria" w:hAnsi="Cambria" w:cs="Times-Italic"/>
          <w:iCs/>
        </w:rPr>
      </w:pPr>
      <w:r>
        <w:rPr>
          <w:rFonts w:ascii="Cambria" w:hAnsi="Cambria" w:cs="Times-Italic"/>
          <w:iCs/>
        </w:rPr>
        <w:t xml:space="preserve"> </w:t>
      </w:r>
    </w:p>
    <w:p w:rsidR="00A97C08" w:rsidRDefault="00A97C08" w:rsidP="00A97C08">
      <w:pPr>
        <w:autoSpaceDE w:val="0"/>
        <w:autoSpaceDN w:val="0"/>
        <w:adjustRightInd w:val="0"/>
        <w:jc w:val="left"/>
        <w:rPr>
          <w:rFonts w:ascii="Cambria" w:hAnsi="Cambria" w:cs="Times-Bold"/>
          <w:b/>
          <w:bCs/>
          <w:u w:val="single"/>
        </w:rPr>
      </w:pPr>
      <w:r w:rsidRPr="00F84FF8">
        <w:rPr>
          <w:rFonts w:ascii="Cambria" w:hAnsi="Cambria" w:cs="Times-Bold"/>
          <w:b/>
          <w:bCs/>
          <w:u w:val="single"/>
        </w:rPr>
        <w:t>Non-keratinocytter i mundslimhindeepitelet</w:t>
      </w:r>
    </w:p>
    <w:p w:rsidR="00316594" w:rsidRDefault="00761B82" w:rsidP="00A97C08">
      <w:pPr>
        <w:autoSpaceDE w:val="0"/>
        <w:autoSpaceDN w:val="0"/>
        <w:adjustRightInd w:val="0"/>
        <w:jc w:val="left"/>
        <w:rPr>
          <w:rFonts w:ascii="Cambria" w:hAnsi="Cambria" w:cs="Times-Roman"/>
        </w:rPr>
      </w:pPr>
      <w:r>
        <w:rPr>
          <w:rFonts w:ascii="Cambria" w:hAnsi="Cambria" w:cs="Times-Bold"/>
          <w:bCs/>
        </w:rPr>
        <w:t xml:space="preserve">Udgør 10% af cellerne i det orale epithel. </w:t>
      </w:r>
      <w:r w:rsidR="00316594">
        <w:rPr>
          <w:rFonts w:ascii="Cambria" w:hAnsi="Cambria" w:cs="Times-Bold"/>
          <w:bCs/>
        </w:rPr>
        <w:t xml:space="preserve">Non-keratinocytter er </w:t>
      </w:r>
      <w:r w:rsidR="00316594">
        <w:rPr>
          <w:rFonts w:ascii="Cambria" w:hAnsi="Cambria" w:cs="Times-Roman"/>
        </w:rPr>
        <w:t>v</w:t>
      </w:r>
      <w:r w:rsidR="00316594" w:rsidRPr="00A97C08">
        <w:rPr>
          <w:rFonts w:ascii="Cambria" w:hAnsi="Cambria" w:cs="Times-Roman"/>
        </w:rPr>
        <w:t>anskelige at se i almindelige hæmatoksylin-eosin-farvede snit hvor de dog lejlighedsvis kan ses som små lyse celler med et tilsyneladende "tomt" rum omkring kernen (artefakt opstået ved vævspræpareringen, idet de ikke adhærerer til de omkringliggende keratinocytter)</w:t>
      </w:r>
      <w:r w:rsidR="00316594">
        <w:rPr>
          <w:rFonts w:ascii="Cambria" w:hAnsi="Cambria" w:cs="Times-Roman"/>
        </w:rPr>
        <w:t>. Følgende celler betegnes non-keratonocytter:</w:t>
      </w:r>
    </w:p>
    <w:p w:rsidR="00A97C08" w:rsidRPr="00316594" w:rsidRDefault="00A97C08" w:rsidP="00316594">
      <w:pPr>
        <w:numPr>
          <w:ilvl w:val="0"/>
          <w:numId w:val="7"/>
        </w:numPr>
        <w:autoSpaceDE w:val="0"/>
        <w:autoSpaceDN w:val="0"/>
        <w:adjustRightInd w:val="0"/>
        <w:jc w:val="left"/>
        <w:rPr>
          <w:rFonts w:ascii="Cambria" w:hAnsi="Cambria" w:cs="Times-Roman"/>
          <w:i/>
        </w:rPr>
      </w:pPr>
      <w:r w:rsidRPr="00316594">
        <w:rPr>
          <w:rFonts w:ascii="Cambria" w:hAnsi="Cambria" w:cs="Times-Roman"/>
          <w:i/>
        </w:rPr>
        <w:t>Melanocytter</w:t>
      </w:r>
    </w:p>
    <w:p w:rsidR="00A97C08" w:rsidRPr="00316594" w:rsidRDefault="00A97C08" w:rsidP="00316594">
      <w:pPr>
        <w:numPr>
          <w:ilvl w:val="0"/>
          <w:numId w:val="7"/>
        </w:numPr>
        <w:autoSpaceDE w:val="0"/>
        <w:autoSpaceDN w:val="0"/>
        <w:adjustRightInd w:val="0"/>
        <w:jc w:val="left"/>
        <w:rPr>
          <w:rFonts w:ascii="Cambria" w:hAnsi="Cambria" w:cs="Times-Roman"/>
          <w:i/>
        </w:rPr>
      </w:pPr>
      <w:r w:rsidRPr="00316594">
        <w:rPr>
          <w:rFonts w:ascii="Cambria" w:hAnsi="Cambria" w:cs="Times-Roman"/>
          <w:i/>
        </w:rPr>
        <w:t>Langerhansceller</w:t>
      </w:r>
    </w:p>
    <w:p w:rsidR="00A97C08" w:rsidRPr="00316594" w:rsidRDefault="00A97C08" w:rsidP="00316594">
      <w:pPr>
        <w:numPr>
          <w:ilvl w:val="0"/>
          <w:numId w:val="7"/>
        </w:numPr>
        <w:autoSpaceDE w:val="0"/>
        <w:autoSpaceDN w:val="0"/>
        <w:adjustRightInd w:val="0"/>
        <w:jc w:val="left"/>
        <w:rPr>
          <w:rFonts w:ascii="Cambria" w:hAnsi="Cambria" w:cs="Times-Roman"/>
          <w:i/>
        </w:rPr>
      </w:pPr>
      <w:r w:rsidRPr="00316594">
        <w:rPr>
          <w:rFonts w:ascii="Cambria" w:hAnsi="Cambria" w:cs="Times-Roman"/>
          <w:i/>
        </w:rPr>
        <w:t>Merkelceller</w:t>
      </w:r>
    </w:p>
    <w:p w:rsidR="00A97C08" w:rsidRPr="00316594" w:rsidRDefault="00A97C08" w:rsidP="00316594">
      <w:pPr>
        <w:numPr>
          <w:ilvl w:val="0"/>
          <w:numId w:val="7"/>
        </w:numPr>
        <w:autoSpaceDE w:val="0"/>
        <w:autoSpaceDN w:val="0"/>
        <w:adjustRightInd w:val="0"/>
        <w:jc w:val="left"/>
        <w:rPr>
          <w:rFonts w:ascii="Cambria" w:hAnsi="Cambria" w:cs="Times-Roman"/>
          <w:i/>
        </w:rPr>
      </w:pPr>
      <w:r w:rsidRPr="00316594">
        <w:rPr>
          <w:rFonts w:ascii="Cambria" w:hAnsi="Cambria" w:cs="Times-Roman"/>
          <w:i/>
        </w:rPr>
        <w:t>Lymfocytter</w:t>
      </w:r>
    </w:p>
    <w:p w:rsidR="00A97C08" w:rsidRPr="00A97C08" w:rsidRDefault="00A97C08" w:rsidP="00A97C08">
      <w:pPr>
        <w:autoSpaceDE w:val="0"/>
        <w:autoSpaceDN w:val="0"/>
        <w:adjustRightInd w:val="0"/>
        <w:jc w:val="left"/>
        <w:rPr>
          <w:rFonts w:ascii="Cambria" w:hAnsi="Cambria" w:cs="Times-Roman"/>
        </w:rPr>
      </w:pPr>
    </w:p>
    <w:p w:rsidR="00A97C08" w:rsidRPr="00B54DBA" w:rsidRDefault="00A97C08" w:rsidP="00A97C08">
      <w:pPr>
        <w:autoSpaceDE w:val="0"/>
        <w:autoSpaceDN w:val="0"/>
        <w:adjustRightInd w:val="0"/>
        <w:jc w:val="left"/>
        <w:rPr>
          <w:rFonts w:ascii="Cambria" w:hAnsi="Cambria" w:cs="Times-Roman"/>
          <w:u w:val="single"/>
        </w:rPr>
      </w:pPr>
      <w:r w:rsidRPr="00B54DBA">
        <w:rPr>
          <w:rFonts w:ascii="Cambria" w:hAnsi="Cambria" w:cs="Times-Roman"/>
          <w:u w:val="single"/>
        </w:rPr>
        <w:t>Melanocytter: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Producerer pigmentet melanin der i huden har en beskyttende funktion (imod sollys). I mundhulen er funktionen ukendt.</w:t>
      </w:r>
    </w:p>
    <w:p w:rsidR="00A97C08" w:rsidRDefault="00A97C08" w:rsidP="00A97C08">
      <w:pPr>
        <w:autoSpaceDE w:val="0"/>
        <w:autoSpaceDN w:val="0"/>
        <w:adjustRightInd w:val="0"/>
        <w:jc w:val="left"/>
        <w:rPr>
          <w:rFonts w:ascii="Cambria" w:hAnsi="Cambria" w:cs="Times-Roman"/>
        </w:rPr>
      </w:pPr>
      <w:r w:rsidRPr="00A97C08">
        <w:rPr>
          <w:rFonts w:ascii="Cambria" w:hAnsi="Cambria" w:cs="Times-Roman"/>
        </w:rPr>
        <w:t>Melanocytterne er beliggende i basallaget i epidermis og i mundslimhindens epitel. Vanskelige at se i almindelige hæmatoksylin-eosin-farvede snit hvor de dog lejlighedsvis kan ses som små lyse celler med et tilsyneladende "tomt" rum omkring kernen (artefakt opstået ved vævspræpareringen, idet de ikke adhærerer til de omkringliggende keratinocytter). Med specielle undersøgelsesmetoder kan cellen ses at have talrige forgrenede udløbere (dendritter)</w:t>
      </w:r>
      <w:r w:rsidR="00E113CF">
        <w:rPr>
          <w:rFonts w:ascii="Cambria" w:hAnsi="Cambria" w:cs="Times-Roman"/>
        </w:rPr>
        <w:t>, hvorimod den mangler desmosomer og tonofilamenter</w:t>
      </w:r>
      <w:r w:rsidRPr="00A97C08">
        <w:rPr>
          <w:rFonts w:ascii="Cambria" w:hAnsi="Cambria" w:cs="Times-Roman"/>
        </w:rPr>
        <w:t>. Melaninen overføres til keratinocytterne</w:t>
      </w:r>
      <w:r w:rsidR="00761B82">
        <w:rPr>
          <w:rFonts w:ascii="Cambria" w:hAnsi="Cambria" w:cs="Times-Roman"/>
        </w:rPr>
        <w:t xml:space="preserve"> via dendritterne</w:t>
      </w:r>
      <w:r w:rsidRPr="00A97C08">
        <w:rPr>
          <w:rFonts w:ascii="Cambria" w:hAnsi="Cambria" w:cs="Times-Roman"/>
        </w:rPr>
        <w:t xml:space="preserve">. Melanocytter har deres </w:t>
      </w:r>
      <w:r w:rsidRPr="00A97C08">
        <w:rPr>
          <w:rFonts w:ascii="Cambria" w:hAnsi="Cambria" w:cs="Times-Roman"/>
        </w:rPr>
        <w:lastRenderedPageBreak/>
        <w:t>oprindelse i crista neuralis-celler.</w:t>
      </w:r>
      <w:r w:rsidR="00E113CF">
        <w:rPr>
          <w:rFonts w:ascii="Cambria" w:hAnsi="Cambria" w:cs="Times-Roman"/>
        </w:rPr>
        <w:t xml:space="preserve"> Melanin syntetiseres i melanocytterne som små strukturer kaldet </w:t>
      </w:r>
      <w:r w:rsidR="00E113CF">
        <w:rPr>
          <w:rFonts w:ascii="Cambria" w:hAnsi="Cambria" w:cs="Times-Roman"/>
          <w:i/>
        </w:rPr>
        <w:t>melanosomer</w:t>
      </w:r>
      <w:r w:rsidR="00E113CF">
        <w:rPr>
          <w:rFonts w:ascii="Cambria" w:hAnsi="Cambria" w:cs="Times-Roman"/>
        </w:rPr>
        <w:t>, der grupperes i cellen og betegnes melaningranula.</w:t>
      </w:r>
    </w:p>
    <w:p w:rsidR="00E113CF" w:rsidRDefault="00E113CF" w:rsidP="00A97C08">
      <w:pPr>
        <w:autoSpaceDE w:val="0"/>
        <w:autoSpaceDN w:val="0"/>
        <w:adjustRightInd w:val="0"/>
        <w:jc w:val="left"/>
        <w:rPr>
          <w:rFonts w:ascii="Cambria" w:hAnsi="Cambria" w:cs="Times-Roman"/>
        </w:rPr>
      </w:pPr>
    </w:p>
    <w:p w:rsidR="00E113CF" w:rsidRPr="00FD5631" w:rsidRDefault="00E113CF" w:rsidP="00A97C08">
      <w:pPr>
        <w:autoSpaceDE w:val="0"/>
        <w:autoSpaceDN w:val="0"/>
        <w:adjustRightInd w:val="0"/>
        <w:jc w:val="left"/>
        <w:rPr>
          <w:rFonts w:ascii="Cambria" w:hAnsi="Cambria" w:cs="Times-Roman"/>
        </w:rPr>
      </w:pPr>
      <w:r>
        <w:rPr>
          <w:rFonts w:ascii="Cambria" w:hAnsi="Cambria" w:cs="Times-Roman"/>
        </w:rPr>
        <w:t xml:space="preserve">Klinisk: </w:t>
      </w:r>
      <w:r w:rsidRPr="00FD5631">
        <w:rPr>
          <w:rFonts w:ascii="Cambria" w:hAnsi="Cambria" w:cs="Times-Roman"/>
          <w:i/>
        </w:rPr>
        <w:t>oral melanotisk</w:t>
      </w:r>
      <w:r w:rsidR="00FD5631" w:rsidRPr="00FD5631">
        <w:rPr>
          <w:rFonts w:ascii="Cambria" w:hAnsi="Cambria" w:cs="Times-Roman"/>
          <w:i/>
        </w:rPr>
        <w:t xml:space="preserve"> macula</w:t>
      </w:r>
      <w:r w:rsidR="00FD5631">
        <w:rPr>
          <w:rFonts w:ascii="Cambria" w:hAnsi="Cambria" w:cs="Times-Roman"/>
        </w:rPr>
        <w:t>, ses som en fregne i det orale epithel, skyldes en forøget produktion af melanin, dog uden proliferation af melanocytter.</w:t>
      </w:r>
      <w:r>
        <w:rPr>
          <w:rFonts w:ascii="Cambria" w:hAnsi="Cambria" w:cs="Times-Roman"/>
        </w:rPr>
        <w:t xml:space="preserve"> </w:t>
      </w:r>
      <w:r w:rsidR="00FD5631">
        <w:rPr>
          <w:rFonts w:ascii="Cambria" w:hAnsi="Cambria" w:cs="Times-Roman"/>
          <w:i/>
        </w:rPr>
        <w:t>Melanoma</w:t>
      </w:r>
      <w:r w:rsidR="00FD5631">
        <w:rPr>
          <w:rFonts w:ascii="Cambria" w:hAnsi="Cambria" w:cs="Times-Roman"/>
        </w:rPr>
        <w:t>, tumor af melanocytter, ofte dødelig.</w:t>
      </w:r>
    </w:p>
    <w:p w:rsidR="00A97C08" w:rsidRPr="00A97C08" w:rsidRDefault="00A97C08" w:rsidP="00A97C08">
      <w:pPr>
        <w:autoSpaceDE w:val="0"/>
        <w:autoSpaceDN w:val="0"/>
        <w:adjustRightInd w:val="0"/>
        <w:jc w:val="left"/>
        <w:rPr>
          <w:rFonts w:ascii="Cambria" w:hAnsi="Cambria" w:cs="Times-Roman"/>
        </w:rPr>
      </w:pPr>
    </w:p>
    <w:p w:rsidR="00A97C08" w:rsidRPr="00B54DBA" w:rsidRDefault="00A97C08" w:rsidP="00A97C08">
      <w:pPr>
        <w:autoSpaceDE w:val="0"/>
        <w:autoSpaceDN w:val="0"/>
        <w:adjustRightInd w:val="0"/>
        <w:jc w:val="left"/>
        <w:rPr>
          <w:rFonts w:ascii="Cambria" w:hAnsi="Cambria" w:cs="Times-Roman"/>
          <w:u w:val="single"/>
        </w:rPr>
      </w:pPr>
      <w:r w:rsidRPr="00B54DBA">
        <w:rPr>
          <w:rFonts w:ascii="Cambria" w:hAnsi="Cambria" w:cs="Times-Roman"/>
          <w:u w:val="single"/>
        </w:rPr>
        <w:t>Langerhansceller: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Dendritiske celler lokaliseret til den basale og midterste del af epidermis og mundslimhindens epitel.</w:t>
      </w:r>
      <w:r w:rsidR="00FD5631">
        <w:rPr>
          <w:rFonts w:ascii="Cambria" w:hAnsi="Cambria" w:cs="Times-Roman"/>
        </w:rPr>
        <w:t xml:space="preserve"> </w:t>
      </w:r>
      <w:r w:rsidRPr="00A97C08">
        <w:rPr>
          <w:rFonts w:ascii="Cambria" w:hAnsi="Cambria" w:cs="Times-Roman"/>
        </w:rPr>
        <w:t>Cellerne er monocytter/makrofager hvis funktion er at erkende fremmede substanser (antigener) der trænger ind i epitelet. Langerhanscellerne præsenterer det fremmede antigen for immunsystemet som derefter forsøger at eliminere/uskadeliggøre antigenet. Antigener, der trænger ind i organismen gennem epitelet, kan ikke bekæmpes af immunsystemet hvis Langerhanscellerne ikke erkender og præsenterer dem. Disse celler er derfor af stor betydning for vort immunforsvar. Cellerne kan normalt ikke ses i almindelige snit, men med specielle metoder (immunhistokemi og elektronmikroskopi) kan cellerne visualiseres.</w:t>
      </w:r>
      <w:r w:rsidR="00316594">
        <w:rPr>
          <w:rFonts w:ascii="Cambria" w:hAnsi="Cambria" w:cs="Times-Roman"/>
        </w:rPr>
        <w:t xml:space="preserve"> Ultrastrukturelt karakteriseres cellerne ved at indeholde flaske-formede granula</w:t>
      </w:r>
      <w:r w:rsidR="00BB6FCA">
        <w:rPr>
          <w:rFonts w:ascii="Cambria" w:hAnsi="Cambria" w:cs="Times-Roman"/>
        </w:rPr>
        <w:t xml:space="preserve"> (Birbeck granula).</w:t>
      </w:r>
    </w:p>
    <w:p w:rsidR="00A97C08" w:rsidRPr="00A97C08" w:rsidRDefault="00A97C08" w:rsidP="00A97C08">
      <w:pPr>
        <w:autoSpaceDE w:val="0"/>
        <w:autoSpaceDN w:val="0"/>
        <w:adjustRightInd w:val="0"/>
        <w:jc w:val="left"/>
        <w:rPr>
          <w:rFonts w:ascii="Cambria" w:hAnsi="Cambria" w:cs="Times-Roman"/>
        </w:rPr>
      </w:pPr>
    </w:p>
    <w:p w:rsidR="00A97C08" w:rsidRPr="00B54DBA" w:rsidRDefault="00A97C08" w:rsidP="00A97C08">
      <w:pPr>
        <w:autoSpaceDE w:val="0"/>
        <w:autoSpaceDN w:val="0"/>
        <w:adjustRightInd w:val="0"/>
        <w:jc w:val="left"/>
        <w:rPr>
          <w:rFonts w:ascii="Cambria" w:hAnsi="Cambria" w:cs="Times-Roman"/>
          <w:u w:val="single"/>
        </w:rPr>
      </w:pPr>
      <w:r w:rsidRPr="00B54DBA">
        <w:rPr>
          <w:rFonts w:ascii="Cambria" w:hAnsi="Cambria" w:cs="Times-Roman"/>
          <w:u w:val="single"/>
        </w:rPr>
        <w:t xml:space="preserve">Merkelceller: </w:t>
      </w:r>
    </w:p>
    <w:p w:rsidR="00A97C08" w:rsidRPr="00A97C08" w:rsidRDefault="00BB6FCA" w:rsidP="00A97C08">
      <w:pPr>
        <w:autoSpaceDE w:val="0"/>
        <w:autoSpaceDN w:val="0"/>
        <w:adjustRightInd w:val="0"/>
        <w:jc w:val="left"/>
        <w:rPr>
          <w:rFonts w:ascii="Cambria" w:hAnsi="Cambria" w:cs="Times-Roman"/>
        </w:rPr>
      </w:pPr>
      <w:r>
        <w:rPr>
          <w:rFonts w:ascii="Cambria" w:hAnsi="Cambria" w:cs="Times-Roman"/>
        </w:rPr>
        <w:t xml:space="preserve">Merkelceller </w:t>
      </w:r>
      <w:r w:rsidR="00F93D67">
        <w:rPr>
          <w:rFonts w:ascii="Cambria" w:hAnsi="Cambria" w:cs="Times-Roman"/>
        </w:rPr>
        <w:t xml:space="preserve">er </w:t>
      </w:r>
      <w:r>
        <w:rPr>
          <w:rFonts w:ascii="Cambria" w:hAnsi="Cambria" w:cs="Times-Roman"/>
        </w:rPr>
        <w:t xml:space="preserve">til forskel for melanocytter og langerhanske celler </w:t>
      </w:r>
      <w:r w:rsidR="00F93D67">
        <w:rPr>
          <w:rFonts w:ascii="Cambria" w:hAnsi="Cambria" w:cs="Times-Roman"/>
        </w:rPr>
        <w:t xml:space="preserve">til tider forbundet til </w:t>
      </w:r>
      <w:r w:rsidR="00F32DD5">
        <w:rPr>
          <w:rFonts w:ascii="Cambria" w:hAnsi="Cambria" w:cs="Times-Roman"/>
        </w:rPr>
        <w:t>omkringliggende celler via desmosomer og indeholder keratin tonofilamenter</w:t>
      </w:r>
      <w:r w:rsidR="00274706">
        <w:rPr>
          <w:rFonts w:ascii="Cambria" w:hAnsi="Cambria" w:cs="Times-Roman"/>
        </w:rPr>
        <w:t xml:space="preserve">. </w:t>
      </w:r>
      <w:r w:rsidR="00A97C08" w:rsidRPr="00A97C08">
        <w:rPr>
          <w:rFonts w:ascii="Cambria" w:hAnsi="Cambria" w:cs="Times-Roman"/>
        </w:rPr>
        <w:t>Fungerer formentlig som mekano-receptorer der reagerer på deformering af hud og slimhinde.</w:t>
      </w:r>
      <w:r w:rsidR="00274706">
        <w:rPr>
          <w:rFonts w:ascii="Cambria" w:hAnsi="Cambria" w:cs="Times-Roman"/>
        </w:rPr>
        <w:t xml:space="preserve"> Merkelceller indeholder transmitterstof lagret i granula, hvilket afgives til de n</w:t>
      </w:r>
      <w:r w:rsidR="00A97C08" w:rsidRPr="00A97C08">
        <w:rPr>
          <w:rFonts w:ascii="Cambria" w:hAnsi="Cambria" w:cs="Times-Roman"/>
        </w:rPr>
        <w:t>erveender</w:t>
      </w:r>
      <w:r w:rsidR="00274706">
        <w:rPr>
          <w:rFonts w:ascii="Cambria" w:hAnsi="Cambria" w:cs="Times-Roman"/>
        </w:rPr>
        <w:t>, som</w:t>
      </w:r>
      <w:r w:rsidR="00A97C08" w:rsidRPr="00A97C08">
        <w:rPr>
          <w:rFonts w:ascii="Cambria" w:hAnsi="Cambria" w:cs="Times-Roman"/>
        </w:rPr>
        <w:t xml:space="preserve"> da</w:t>
      </w:r>
      <w:r w:rsidR="00274706">
        <w:rPr>
          <w:rFonts w:ascii="Cambria" w:hAnsi="Cambria" w:cs="Times-Roman"/>
        </w:rPr>
        <w:t xml:space="preserve">nner kontakt med Merkelcellerne. </w:t>
      </w:r>
    </w:p>
    <w:p w:rsidR="00FD5631" w:rsidRDefault="00FD5631" w:rsidP="00A97C08">
      <w:pPr>
        <w:autoSpaceDE w:val="0"/>
        <w:autoSpaceDN w:val="0"/>
        <w:adjustRightInd w:val="0"/>
        <w:jc w:val="left"/>
        <w:rPr>
          <w:rFonts w:ascii="Cambria" w:hAnsi="Cambria" w:cs="Times-Roman"/>
          <w:i/>
          <w:u w:val="single"/>
        </w:rPr>
      </w:pPr>
    </w:p>
    <w:p w:rsidR="00A97C08" w:rsidRPr="00B54DBA" w:rsidRDefault="00A97C08" w:rsidP="00A97C08">
      <w:pPr>
        <w:autoSpaceDE w:val="0"/>
        <w:autoSpaceDN w:val="0"/>
        <w:adjustRightInd w:val="0"/>
        <w:jc w:val="left"/>
        <w:rPr>
          <w:rFonts w:ascii="Cambria" w:hAnsi="Cambria" w:cs="Times-Roman"/>
          <w:u w:val="single"/>
        </w:rPr>
      </w:pPr>
      <w:r w:rsidRPr="00B54DBA">
        <w:rPr>
          <w:rFonts w:ascii="Cambria" w:hAnsi="Cambria" w:cs="Times-Roman"/>
          <w:u w:val="single"/>
        </w:rPr>
        <w:t>Lymfocytter: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Lymfocytterne er de centrale forsvarsceller i organismen. De kan enten producere antistoffer (B</w:t>
      </w:r>
      <w:r w:rsidR="00B54DBA">
        <w:rPr>
          <w:rFonts w:ascii="Cambria" w:hAnsi="Cambria" w:cs="Times-Roman"/>
        </w:rPr>
        <w:t>-</w:t>
      </w:r>
      <w:r w:rsidRPr="00A97C08">
        <w:rPr>
          <w:rFonts w:ascii="Cambria" w:hAnsi="Cambria" w:cs="Times-Roman"/>
        </w:rPr>
        <w:t>lymfocytter, plasmaceller) som kan neutralisere indtrængende fremmede substanser som f.eks. bakterier, eller de kan selv (T-lymfocytter) gå i kontakt med den fremmede substans (f.eks. virus) og ødelægge den.</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Normalt tilkaldes lymfocytterne til områder hvor der er brug for dem. I normal mundslimhinde er der imidlertid altid et mindre antal lymfocytter til stede. Formentlig er der en speciel population af lymfocytter der specielt er egnet til at "overvåge" hud og slimhinder.</w:t>
      </w:r>
    </w:p>
    <w:p w:rsidR="00A97C08" w:rsidRPr="00A97C08" w:rsidRDefault="00A97C08" w:rsidP="00A97C08">
      <w:pPr>
        <w:autoSpaceDE w:val="0"/>
        <w:autoSpaceDN w:val="0"/>
        <w:adjustRightInd w:val="0"/>
        <w:jc w:val="left"/>
        <w:rPr>
          <w:rFonts w:ascii="Cambria" w:hAnsi="Cambria" w:cs="Times-Bold"/>
          <w:b/>
          <w:bCs/>
        </w:rPr>
      </w:pPr>
    </w:p>
    <w:p w:rsidR="00A97C08" w:rsidRPr="00A97C08" w:rsidRDefault="00A97C08" w:rsidP="00A97C08">
      <w:pPr>
        <w:autoSpaceDE w:val="0"/>
        <w:autoSpaceDN w:val="0"/>
        <w:adjustRightInd w:val="0"/>
        <w:jc w:val="left"/>
        <w:rPr>
          <w:rFonts w:ascii="Cambria" w:hAnsi="Cambria" w:cs="Times-Bold"/>
          <w:b/>
          <w:bCs/>
          <w:u w:val="single"/>
        </w:rPr>
      </w:pPr>
      <w:r w:rsidRPr="00A97C08">
        <w:rPr>
          <w:rFonts w:ascii="Cambria" w:hAnsi="Cambria" w:cs="Times-Bold"/>
          <w:b/>
          <w:bCs/>
          <w:u w:val="single"/>
        </w:rPr>
        <w:t>Mundslimhindens barrierefunktion:</w:t>
      </w:r>
    </w:p>
    <w:p w:rsidR="00A97C08" w:rsidRPr="00A97C08" w:rsidRDefault="00BE7B05" w:rsidP="00A97C08">
      <w:pPr>
        <w:autoSpaceDE w:val="0"/>
        <w:autoSpaceDN w:val="0"/>
        <w:adjustRightInd w:val="0"/>
        <w:jc w:val="left"/>
        <w:rPr>
          <w:rFonts w:ascii="Cambria" w:hAnsi="Cambria" w:cs="Times-Roman"/>
        </w:rPr>
      </w:pPr>
      <w:r>
        <w:rPr>
          <w:rFonts w:ascii="Cambria" w:hAnsi="Cambria" w:cs="Times-Roman"/>
        </w:rPr>
        <w:t xml:space="preserve">Barrierefunktionen opfyldes ved spyttets indhold af </w:t>
      </w:r>
      <w:r w:rsidRPr="00BE7B05">
        <w:rPr>
          <w:rFonts w:ascii="Cambria" w:hAnsi="Cambria" w:cs="Times-Roman"/>
          <w:i/>
        </w:rPr>
        <w:t>m</w:t>
      </w:r>
      <w:r w:rsidR="00A97C08" w:rsidRPr="00BE7B05">
        <w:rPr>
          <w:rFonts w:ascii="Cambria" w:hAnsi="Cambria" w:cs="Times-Roman"/>
          <w:i/>
        </w:rPr>
        <w:t>ucin</w:t>
      </w:r>
      <w:r w:rsidR="00A97C08" w:rsidRPr="00A97C08">
        <w:rPr>
          <w:rFonts w:ascii="Cambria" w:hAnsi="Cambria" w:cs="Times-Roman"/>
        </w:rPr>
        <w:t xml:space="preserve"> og </w:t>
      </w:r>
      <w:r w:rsidR="00A97C08" w:rsidRPr="00BE7B05">
        <w:rPr>
          <w:rFonts w:ascii="Cambria" w:hAnsi="Cambria" w:cs="Times-Roman"/>
          <w:i/>
        </w:rPr>
        <w:t>non-specifikke faktorer</w:t>
      </w:r>
      <w:r>
        <w:rPr>
          <w:rFonts w:ascii="Cambria" w:hAnsi="Cambria" w:cs="Times-Roman"/>
        </w:rPr>
        <w:t xml:space="preserve">. </w:t>
      </w:r>
      <w:r w:rsidR="00A97C08" w:rsidRPr="00A97C08">
        <w:rPr>
          <w:rFonts w:ascii="Cambria" w:hAnsi="Cambria" w:cs="Times-Roman"/>
        </w:rPr>
        <w:t>Mucin på slimhindeoverfladen har en smørende funktion der beskytter mod udtørring og bid under spisning. Endvidere sørger mucinlaget for at de øvrige faktorer fra spyttet koncentreres på</w:t>
      </w:r>
      <w:r>
        <w:rPr>
          <w:rFonts w:ascii="Cambria" w:hAnsi="Cambria" w:cs="Times-Roman"/>
        </w:rPr>
        <w:t xml:space="preserve"> </w:t>
      </w:r>
      <w:r w:rsidR="00A97C08" w:rsidRPr="00A97C08">
        <w:rPr>
          <w:rFonts w:ascii="Cambria" w:hAnsi="Cambria" w:cs="Times-Roman"/>
        </w:rPr>
        <w:t>slimhindeoverfladen. Endelig kan mucinen binde mikroorganismer som herved hindres i at penetrere slimhinden.</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 xml:space="preserve">I spyttet findes </w:t>
      </w:r>
      <w:r w:rsidR="00BE7B05">
        <w:rPr>
          <w:rFonts w:ascii="Cambria" w:hAnsi="Cambria" w:cs="Times-Roman"/>
        </w:rPr>
        <w:t xml:space="preserve">desuden </w:t>
      </w:r>
      <w:r w:rsidRPr="00A97C08">
        <w:rPr>
          <w:rFonts w:ascii="Cambria" w:hAnsi="Cambria" w:cs="Times-Roman"/>
        </w:rPr>
        <w:t>visse enzymer mv. som medvirker ved inaktivering af mikroorganismer.</w:t>
      </w:r>
    </w:p>
    <w:p w:rsidR="00A97C08" w:rsidRPr="00A97C08" w:rsidRDefault="00A97C08" w:rsidP="00A97C08">
      <w:pPr>
        <w:autoSpaceDE w:val="0"/>
        <w:autoSpaceDN w:val="0"/>
        <w:adjustRightInd w:val="0"/>
        <w:jc w:val="left"/>
        <w:rPr>
          <w:rFonts w:ascii="Cambria" w:hAnsi="Cambria" w:cs="Times-Roman"/>
        </w:rPr>
      </w:pPr>
    </w:p>
    <w:p w:rsidR="00A97C08" w:rsidRPr="00BE7B05" w:rsidRDefault="00A97C08" w:rsidP="00A97C08">
      <w:pPr>
        <w:autoSpaceDE w:val="0"/>
        <w:autoSpaceDN w:val="0"/>
        <w:adjustRightInd w:val="0"/>
        <w:jc w:val="left"/>
        <w:rPr>
          <w:rFonts w:ascii="Cambria" w:hAnsi="Cambria" w:cs="Times-Roman"/>
          <w:i/>
          <w:u w:val="single"/>
        </w:rPr>
      </w:pPr>
      <w:r w:rsidRPr="00BE7B05">
        <w:rPr>
          <w:rFonts w:ascii="Cambria" w:hAnsi="Cambria" w:cs="Times-Roman"/>
          <w:i/>
          <w:u w:val="single"/>
        </w:rPr>
        <w:t>Epitelet:</w:t>
      </w:r>
    </w:p>
    <w:p w:rsidR="00A97C08" w:rsidRPr="00A97C08" w:rsidRDefault="00A97C08" w:rsidP="00A97C08">
      <w:pPr>
        <w:autoSpaceDE w:val="0"/>
        <w:autoSpaceDN w:val="0"/>
        <w:adjustRightInd w:val="0"/>
        <w:jc w:val="left"/>
        <w:rPr>
          <w:rFonts w:ascii="Cambria" w:hAnsi="Cambria" w:cs="Times-Italic"/>
          <w:i/>
          <w:iCs/>
          <w:u w:val="single"/>
        </w:rPr>
      </w:pPr>
      <w:r w:rsidRPr="00A97C08">
        <w:rPr>
          <w:rFonts w:ascii="Cambria" w:hAnsi="Cambria" w:cs="Times-Italic"/>
          <w:i/>
          <w:iCs/>
          <w:u w:val="single"/>
        </w:rPr>
        <w:t>"Turnover" (afst</w:t>
      </w:r>
      <w:r w:rsidR="00BE7B05">
        <w:rPr>
          <w:rFonts w:ascii="Cambria" w:hAnsi="Cambria" w:cs="Times-Italic"/>
          <w:i/>
          <w:iCs/>
          <w:u w:val="single"/>
        </w:rPr>
        <w:t>ødning af celler fra overfladen</w:t>
      </w:r>
      <w:r w:rsidRPr="00A97C08">
        <w:rPr>
          <w:rFonts w:ascii="Cambria" w:hAnsi="Cambria" w:cs="Times-Italic"/>
          <w:i/>
          <w:iCs/>
          <w:u w:val="single"/>
        </w:rPr>
        <w:t>)</w:t>
      </w:r>
      <w:r w:rsidR="00BE7B05">
        <w:rPr>
          <w:rFonts w:ascii="Cambria" w:hAnsi="Cambria" w:cs="Times-Italic"/>
          <w:i/>
          <w:iCs/>
          <w:u w:val="single"/>
        </w:rPr>
        <w:t>:</w:t>
      </w:r>
    </w:p>
    <w:p w:rsidR="00A97C08" w:rsidRDefault="00A97C08" w:rsidP="00A97C08">
      <w:pPr>
        <w:autoSpaceDE w:val="0"/>
        <w:autoSpaceDN w:val="0"/>
        <w:adjustRightInd w:val="0"/>
        <w:jc w:val="left"/>
        <w:rPr>
          <w:rFonts w:ascii="Cambria" w:hAnsi="Cambria" w:cs="Times-Roman"/>
        </w:rPr>
      </w:pPr>
      <w:r w:rsidRPr="00A97C08">
        <w:rPr>
          <w:rFonts w:ascii="Cambria" w:hAnsi="Cambria" w:cs="Times-Roman"/>
        </w:rPr>
        <w:t>Den konstante ”turnover” med afstødning af epitelceller fra overfladen er formentlig af stor betydning for</w:t>
      </w:r>
      <w:r w:rsidR="00E306D2">
        <w:rPr>
          <w:rFonts w:ascii="Cambria" w:hAnsi="Cambria" w:cs="Times-Roman"/>
        </w:rPr>
        <w:t xml:space="preserve"> kolonisering af bakterier.</w:t>
      </w:r>
    </w:p>
    <w:p w:rsidR="00F65476" w:rsidRPr="00A97C08" w:rsidRDefault="00F65476" w:rsidP="00A97C08">
      <w:pPr>
        <w:autoSpaceDE w:val="0"/>
        <w:autoSpaceDN w:val="0"/>
        <w:adjustRightInd w:val="0"/>
        <w:jc w:val="left"/>
        <w:rPr>
          <w:rFonts w:ascii="Cambria" w:hAnsi="Cambria" w:cs="Times-Roman"/>
        </w:rPr>
      </w:pP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i/>
          <w:u w:val="single"/>
        </w:rPr>
        <w:t>"clearance" på slimhinden</w:t>
      </w:r>
      <w:r w:rsidRPr="00A97C08">
        <w:rPr>
          <w:rFonts w:ascii="Cambria" w:hAnsi="Cambria" w:cs="Times-Roman"/>
        </w:rPr>
        <w:t>: (mikroorganismer mv. bliver "smidt af" selv om de har sat sig fast på en</w:t>
      </w:r>
    </w:p>
    <w:p w:rsidR="00F71D52" w:rsidRDefault="00A97C08" w:rsidP="00A97C08">
      <w:pPr>
        <w:autoSpaceDE w:val="0"/>
        <w:autoSpaceDN w:val="0"/>
        <w:adjustRightInd w:val="0"/>
        <w:jc w:val="left"/>
        <w:rPr>
          <w:rFonts w:ascii="Cambria" w:hAnsi="Cambria" w:cs="Times-Roman"/>
        </w:rPr>
      </w:pPr>
      <w:r w:rsidRPr="00A97C08">
        <w:rPr>
          <w:rFonts w:ascii="Cambria" w:hAnsi="Cambria" w:cs="Times-Roman"/>
        </w:rPr>
        <w:t>epitelcelle).</w:t>
      </w:r>
    </w:p>
    <w:p w:rsidR="00F71D52" w:rsidRDefault="00F71D52" w:rsidP="00A97C08">
      <w:pPr>
        <w:autoSpaceDE w:val="0"/>
        <w:autoSpaceDN w:val="0"/>
        <w:adjustRightInd w:val="0"/>
        <w:jc w:val="left"/>
        <w:rPr>
          <w:rFonts w:ascii="Cambria" w:hAnsi="Cambria" w:cs="Times-Roman"/>
        </w:rPr>
      </w:pPr>
    </w:p>
    <w:p w:rsidR="00F71D52" w:rsidRDefault="00F71D52" w:rsidP="00A97C08">
      <w:pPr>
        <w:autoSpaceDE w:val="0"/>
        <w:autoSpaceDN w:val="0"/>
        <w:adjustRightInd w:val="0"/>
        <w:jc w:val="left"/>
        <w:rPr>
          <w:rFonts w:ascii="Cambria" w:hAnsi="Cambria" w:cs="Times-Roman"/>
        </w:rPr>
      </w:pPr>
    </w:p>
    <w:p w:rsidR="00F71D52" w:rsidRDefault="00F71D52" w:rsidP="00A97C08">
      <w:pPr>
        <w:autoSpaceDE w:val="0"/>
        <w:autoSpaceDN w:val="0"/>
        <w:adjustRightInd w:val="0"/>
        <w:jc w:val="left"/>
        <w:rPr>
          <w:rFonts w:ascii="Cambria" w:hAnsi="Cambria" w:cs="Times-Roman"/>
        </w:rPr>
      </w:pPr>
    </w:p>
    <w:p w:rsidR="00F71D52" w:rsidRPr="00A97C08" w:rsidRDefault="00F71D52" w:rsidP="00A97C08">
      <w:pPr>
        <w:autoSpaceDE w:val="0"/>
        <w:autoSpaceDN w:val="0"/>
        <w:adjustRightInd w:val="0"/>
        <w:jc w:val="left"/>
        <w:rPr>
          <w:rFonts w:ascii="Cambria" w:hAnsi="Cambria" w:cs="Times-Roman"/>
        </w:rPr>
      </w:pPr>
    </w:p>
    <w:p w:rsidR="00A97C08" w:rsidRPr="00A97C08" w:rsidRDefault="00A97C08" w:rsidP="00A97C08">
      <w:pPr>
        <w:autoSpaceDE w:val="0"/>
        <w:autoSpaceDN w:val="0"/>
        <w:adjustRightInd w:val="0"/>
        <w:jc w:val="left"/>
        <w:rPr>
          <w:rFonts w:ascii="Cambria" w:hAnsi="Cambria" w:cs="Times-Italic"/>
          <w:i/>
          <w:iCs/>
          <w:u w:val="single"/>
        </w:rPr>
      </w:pPr>
      <w:r w:rsidRPr="00A97C08">
        <w:rPr>
          <w:rFonts w:ascii="Cambria" w:hAnsi="Cambria" w:cs="Times-Italic"/>
          <w:i/>
          <w:iCs/>
          <w:u w:val="single"/>
        </w:rPr>
        <w:lastRenderedPageBreak/>
        <w:t>"Membrane coating granules":</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"Membrane coating granules" dannes i cytoplasmaet i stratum spinosum. I den superficielle del af stratum spinosum bliver de transporteret til intercellularrummet hvor de fungerer som hindring for diffusion af væske mv. gennem intercellularrummet.</w:t>
      </w:r>
    </w:p>
    <w:p w:rsidR="00A97C08" w:rsidRDefault="00A97C08" w:rsidP="00A97C08">
      <w:pPr>
        <w:autoSpaceDE w:val="0"/>
        <w:autoSpaceDN w:val="0"/>
        <w:adjustRightInd w:val="0"/>
        <w:jc w:val="left"/>
        <w:rPr>
          <w:rFonts w:ascii="Cambria" w:hAnsi="Cambria" w:cs="Times-Roman"/>
        </w:rPr>
      </w:pPr>
    </w:p>
    <w:p w:rsidR="0044605F" w:rsidRPr="00A97C08" w:rsidRDefault="0044605F" w:rsidP="00A97C08">
      <w:pPr>
        <w:autoSpaceDE w:val="0"/>
        <w:autoSpaceDN w:val="0"/>
        <w:adjustRightInd w:val="0"/>
        <w:jc w:val="left"/>
        <w:rPr>
          <w:rFonts w:ascii="Cambria" w:hAnsi="Cambria" w:cs="Times-Roman"/>
        </w:rPr>
      </w:pPr>
    </w:p>
    <w:p w:rsidR="00A97C08" w:rsidRPr="00F65476" w:rsidRDefault="00A97C08" w:rsidP="00A97C08">
      <w:pPr>
        <w:autoSpaceDE w:val="0"/>
        <w:autoSpaceDN w:val="0"/>
        <w:adjustRightInd w:val="0"/>
        <w:jc w:val="left"/>
        <w:rPr>
          <w:rFonts w:ascii="Cambria" w:hAnsi="Cambria" w:cs="Times-Italic"/>
          <w:i/>
          <w:iCs/>
          <w:u w:val="single"/>
        </w:rPr>
      </w:pPr>
      <w:r w:rsidRPr="00F65476">
        <w:rPr>
          <w:rFonts w:ascii="Cambria" w:hAnsi="Cambria" w:cs="Times-Italic"/>
          <w:i/>
          <w:iCs/>
          <w:u w:val="single"/>
        </w:rPr>
        <w:t>Basalmembranen:</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Basalmembranen er ikke uigennemtrængelig, men større molekyler kan ikke passere med mindre</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basalmembranen er defekt som ved visse sygdomme og ved betændelse.</w:t>
      </w:r>
    </w:p>
    <w:p w:rsidR="00A97C08" w:rsidRPr="00A97C08" w:rsidRDefault="00A97C08" w:rsidP="00A97C08">
      <w:pPr>
        <w:autoSpaceDE w:val="0"/>
        <w:autoSpaceDN w:val="0"/>
        <w:adjustRightInd w:val="0"/>
        <w:jc w:val="left"/>
        <w:rPr>
          <w:rFonts w:ascii="Cambria" w:hAnsi="Cambria" w:cs="Times-Italic"/>
          <w:i/>
          <w:iCs/>
        </w:rPr>
      </w:pPr>
    </w:p>
    <w:p w:rsidR="00A97C08" w:rsidRPr="00F65476" w:rsidRDefault="00A97C08" w:rsidP="00A97C08">
      <w:pPr>
        <w:autoSpaceDE w:val="0"/>
        <w:autoSpaceDN w:val="0"/>
        <w:adjustRightInd w:val="0"/>
        <w:jc w:val="left"/>
        <w:rPr>
          <w:rFonts w:ascii="Cambria" w:hAnsi="Cambria" w:cs="Times-Italic"/>
          <w:i/>
          <w:iCs/>
          <w:u w:val="single"/>
        </w:rPr>
      </w:pPr>
      <w:r w:rsidRPr="00F65476">
        <w:rPr>
          <w:rFonts w:ascii="Cambria" w:hAnsi="Cambria" w:cs="Times-Italic"/>
          <w:i/>
          <w:iCs/>
          <w:u w:val="single"/>
        </w:rPr>
        <w:t>Immunologiske forsvarssystemer: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Mundslimhindens lokale immunforsvar er dels knyttet til spyttets indhold af immunglobulin (sekretorisk IgA), dels knyttet til Langerhanscellerne (se ovenfor).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IgA secerneres med spyttet hvor IgA molekylerne koncentreres i mucinlaget. Her kan IgA reagere med mikroorganismer og herved hindre at disse trænger ind i epitelet. Endvidere kan de uspecifikke faktorer som enzymer mv. bedre udøve deres effekt når mikroorganismerne "holdes fast" af IgA.</w:t>
      </w:r>
    </w:p>
    <w:p w:rsidR="00A97C08" w:rsidRPr="00A97C08" w:rsidRDefault="00A97C08" w:rsidP="00A97C08">
      <w:pPr>
        <w:autoSpaceDE w:val="0"/>
        <w:autoSpaceDN w:val="0"/>
        <w:adjustRightInd w:val="0"/>
        <w:jc w:val="left"/>
        <w:rPr>
          <w:rFonts w:ascii="Cambria" w:hAnsi="Cambria" w:cs="Times-Bold"/>
          <w:b/>
          <w:bCs/>
        </w:rPr>
      </w:pPr>
    </w:p>
    <w:p w:rsidR="00A97C08" w:rsidRDefault="00A97C08" w:rsidP="00A97C08">
      <w:pPr>
        <w:autoSpaceDE w:val="0"/>
        <w:autoSpaceDN w:val="0"/>
        <w:adjustRightInd w:val="0"/>
        <w:jc w:val="left"/>
        <w:rPr>
          <w:rFonts w:ascii="Cambria" w:hAnsi="Cambria" w:cs="Times-Bold"/>
          <w:b/>
          <w:bCs/>
          <w:u w:val="single"/>
        </w:rPr>
      </w:pPr>
      <w:r w:rsidRPr="00A97C08">
        <w:rPr>
          <w:rFonts w:ascii="Cambria" w:hAnsi="Cambria" w:cs="Times-Bold"/>
          <w:b/>
          <w:bCs/>
          <w:u w:val="single"/>
        </w:rPr>
        <w:t>Mundslimhindens bindevæv</w:t>
      </w:r>
      <w:r w:rsidR="00594212">
        <w:rPr>
          <w:rFonts w:ascii="Cambria" w:hAnsi="Cambria" w:cs="Times-Bold"/>
          <w:b/>
          <w:bCs/>
          <w:u w:val="single"/>
        </w:rPr>
        <w:t xml:space="preserve"> (laminapropria)</w:t>
      </w:r>
      <w:r w:rsidRPr="00A97C08">
        <w:rPr>
          <w:rFonts w:ascii="Cambria" w:hAnsi="Cambria" w:cs="Times-Bold"/>
          <w:b/>
          <w:bCs/>
          <w:u w:val="single"/>
        </w:rPr>
        <w:t>:</w:t>
      </w:r>
    </w:p>
    <w:p w:rsidR="00C17BC6" w:rsidRDefault="00C17BC6" w:rsidP="00A97C08">
      <w:pPr>
        <w:autoSpaceDE w:val="0"/>
        <w:autoSpaceDN w:val="0"/>
        <w:adjustRightInd w:val="0"/>
        <w:jc w:val="left"/>
        <w:rPr>
          <w:rFonts w:ascii="Cambria" w:hAnsi="Cambria" w:cs="Times-Bold"/>
          <w:bCs/>
        </w:rPr>
      </w:pPr>
      <w:r>
        <w:rPr>
          <w:rFonts w:ascii="Cambria" w:hAnsi="Cambria" w:cs="Times-Bold"/>
          <w:bCs/>
        </w:rPr>
        <w:t>Støtter det orale epithel og opdeles i to lag:</w:t>
      </w:r>
    </w:p>
    <w:p w:rsidR="00C17BC6" w:rsidRDefault="00C17BC6" w:rsidP="00C17BC6">
      <w:pPr>
        <w:numPr>
          <w:ilvl w:val="0"/>
          <w:numId w:val="10"/>
        </w:numPr>
        <w:autoSpaceDE w:val="0"/>
        <w:autoSpaceDN w:val="0"/>
        <w:adjustRightInd w:val="0"/>
        <w:jc w:val="left"/>
        <w:rPr>
          <w:rFonts w:ascii="Cambria" w:hAnsi="Cambria" w:cs="Times-Bold"/>
          <w:bCs/>
        </w:rPr>
      </w:pPr>
      <w:r>
        <w:rPr>
          <w:rFonts w:ascii="Cambria" w:hAnsi="Cambria" w:cs="Times-Bold"/>
          <w:bCs/>
        </w:rPr>
        <w:t xml:space="preserve">et </w:t>
      </w:r>
      <w:r w:rsidRPr="00C17BC6">
        <w:rPr>
          <w:rFonts w:ascii="Cambria" w:hAnsi="Cambria" w:cs="Times-Bold"/>
          <w:bCs/>
          <w:i/>
        </w:rPr>
        <w:t>superficielt papillært lag</w:t>
      </w:r>
      <w:r>
        <w:rPr>
          <w:rFonts w:ascii="Cambria" w:hAnsi="Cambria" w:cs="Times-Bold"/>
          <w:bCs/>
        </w:rPr>
        <w:t xml:space="preserve">, associeret med bindevævspapillerne. </w:t>
      </w:r>
    </w:p>
    <w:p w:rsidR="00C17BC6" w:rsidRDefault="00C17BC6" w:rsidP="00C17BC6">
      <w:pPr>
        <w:numPr>
          <w:ilvl w:val="0"/>
          <w:numId w:val="10"/>
        </w:numPr>
        <w:autoSpaceDE w:val="0"/>
        <w:autoSpaceDN w:val="0"/>
        <w:adjustRightInd w:val="0"/>
        <w:jc w:val="left"/>
        <w:rPr>
          <w:rFonts w:ascii="Cambria" w:hAnsi="Cambria" w:cs="Times-Bold"/>
          <w:bCs/>
        </w:rPr>
      </w:pPr>
      <w:r>
        <w:rPr>
          <w:rFonts w:ascii="Cambria" w:hAnsi="Cambria" w:cs="Times-Bold"/>
          <w:bCs/>
        </w:rPr>
        <w:t xml:space="preserve">et </w:t>
      </w:r>
      <w:r w:rsidR="009A5FAF">
        <w:rPr>
          <w:rFonts w:ascii="Cambria" w:hAnsi="Cambria" w:cs="Times-Bold"/>
          <w:bCs/>
          <w:i/>
        </w:rPr>
        <w:t>dyb</w:t>
      </w:r>
      <w:r w:rsidRPr="00C17BC6">
        <w:rPr>
          <w:rFonts w:ascii="Cambria" w:hAnsi="Cambria" w:cs="Times-Bold"/>
          <w:bCs/>
          <w:i/>
        </w:rPr>
        <w:t>ere retikulært lag</w:t>
      </w:r>
      <w:r>
        <w:rPr>
          <w:rFonts w:ascii="Cambria" w:hAnsi="Cambria" w:cs="Times-Bold"/>
          <w:bCs/>
        </w:rPr>
        <w:t>, mellem papillærlaget og de underlæggende strukturer.</w:t>
      </w:r>
    </w:p>
    <w:p w:rsidR="00C17BC6" w:rsidRDefault="00C17BC6" w:rsidP="00C17BC6">
      <w:pPr>
        <w:autoSpaceDE w:val="0"/>
        <w:autoSpaceDN w:val="0"/>
        <w:adjustRightInd w:val="0"/>
        <w:jc w:val="left"/>
        <w:rPr>
          <w:rFonts w:ascii="Cambria" w:hAnsi="Cambria" w:cs="Times-Bold"/>
          <w:bCs/>
        </w:rPr>
      </w:pPr>
      <w:r>
        <w:rPr>
          <w:rFonts w:ascii="Cambria" w:hAnsi="Cambria" w:cs="Times-Bold"/>
          <w:bCs/>
        </w:rPr>
        <w:t xml:space="preserve"> </w:t>
      </w:r>
    </w:p>
    <w:p w:rsidR="00C17BC6" w:rsidRDefault="00C17BC6" w:rsidP="00C17BC6">
      <w:pPr>
        <w:autoSpaceDE w:val="0"/>
        <w:autoSpaceDN w:val="0"/>
        <w:adjustRightInd w:val="0"/>
        <w:jc w:val="left"/>
        <w:rPr>
          <w:rFonts w:ascii="Cambria" w:hAnsi="Cambria" w:cs="Times-Bold"/>
          <w:bCs/>
        </w:rPr>
      </w:pPr>
      <w:r>
        <w:rPr>
          <w:rFonts w:ascii="Cambria" w:hAnsi="Cambria" w:cs="Times-Bold"/>
          <w:bCs/>
        </w:rPr>
        <w:t>Forskellen på de to lag reflekterer den relative koncentration og arrangering af kollagene fibre</w:t>
      </w:r>
      <w:r w:rsidR="00A32EA3">
        <w:rPr>
          <w:rFonts w:ascii="Cambria" w:hAnsi="Cambria" w:cs="Times-Bold"/>
          <w:bCs/>
        </w:rPr>
        <w:t>. I papillærlaget er kollagenfibrene tynde og løst arrangeret, mens de i retikulærlaget er arrangeret i tykke bundter parallelt med overfladeplanet.</w:t>
      </w:r>
    </w:p>
    <w:p w:rsidR="00C17BC6" w:rsidRDefault="00C17BC6" w:rsidP="00C17BC6">
      <w:pPr>
        <w:autoSpaceDE w:val="0"/>
        <w:autoSpaceDN w:val="0"/>
        <w:adjustRightInd w:val="0"/>
        <w:jc w:val="left"/>
        <w:rPr>
          <w:rFonts w:ascii="Cambria" w:hAnsi="Cambria" w:cs="Times-Bold"/>
          <w:bCs/>
        </w:rPr>
      </w:pPr>
    </w:p>
    <w:p w:rsidR="00C17BC6" w:rsidRDefault="00C17BC6" w:rsidP="00C17BC6">
      <w:pPr>
        <w:autoSpaceDE w:val="0"/>
        <w:autoSpaceDN w:val="0"/>
        <w:adjustRightInd w:val="0"/>
        <w:jc w:val="left"/>
        <w:rPr>
          <w:rFonts w:ascii="Cambria" w:hAnsi="Cambria" w:cs="Times-Bold"/>
          <w:bCs/>
        </w:rPr>
      </w:pPr>
      <w:r>
        <w:rPr>
          <w:rFonts w:ascii="Cambria" w:hAnsi="Cambria" w:cs="Times-Bold"/>
          <w:bCs/>
        </w:rPr>
        <w:t xml:space="preserve">Lamina propria består </w:t>
      </w:r>
      <w:r w:rsidR="00A32EA3">
        <w:rPr>
          <w:rFonts w:ascii="Cambria" w:hAnsi="Cambria" w:cs="Times-Bold"/>
          <w:bCs/>
        </w:rPr>
        <w:t xml:space="preserve">overordnet </w:t>
      </w:r>
      <w:r>
        <w:rPr>
          <w:rFonts w:ascii="Cambria" w:hAnsi="Cambria" w:cs="Times-Bold"/>
          <w:bCs/>
        </w:rPr>
        <w:t>af cell</w:t>
      </w:r>
      <w:r w:rsidR="00A32EA3">
        <w:rPr>
          <w:rFonts w:ascii="Cambria" w:hAnsi="Cambria" w:cs="Times-Bold"/>
          <w:bCs/>
        </w:rPr>
        <w:t>er, blodkar, neurale elementer og fibre lejret i en amorf grundsubstans.</w:t>
      </w:r>
    </w:p>
    <w:p w:rsidR="00C17BC6" w:rsidRDefault="00C17BC6" w:rsidP="00C17BC6">
      <w:pPr>
        <w:autoSpaceDE w:val="0"/>
        <w:autoSpaceDN w:val="0"/>
        <w:adjustRightInd w:val="0"/>
        <w:jc w:val="left"/>
        <w:rPr>
          <w:rFonts w:ascii="Cambria" w:hAnsi="Cambria" w:cs="Times-Bold"/>
          <w:bCs/>
        </w:rPr>
      </w:pPr>
    </w:p>
    <w:p w:rsidR="00A32EA3" w:rsidRPr="00A32EA3" w:rsidRDefault="00A97C08" w:rsidP="00A97C08">
      <w:pPr>
        <w:autoSpaceDE w:val="0"/>
        <w:autoSpaceDN w:val="0"/>
        <w:adjustRightInd w:val="0"/>
        <w:jc w:val="left"/>
        <w:rPr>
          <w:rFonts w:ascii="Cambria" w:hAnsi="Cambria" w:cs="Times-Roman"/>
          <w:u w:val="single"/>
        </w:rPr>
      </w:pPr>
      <w:r w:rsidRPr="00A97C08">
        <w:rPr>
          <w:rFonts w:ascii="Cambria" w:hAnsi="Cambria" w:cs="Times-Roman"/>
          <w:u w:val="single"/>
        </w:rPr>
        <w:t>Celler: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Italic"/>
          <w:i/>
          <w:iCs/>
          <w:u w:val="single"/>
        </w:rPr>
        <w:t>Fibroblaster:</w:t>
      </w:r>
      <w:r w:rsidRPr="00A97C08">
        <w:rPr>
          <w:rFonts w:ascii="Cambria" w:hAnsi="Cambria" w:cs="Times-Italic"/>
          <w:i/>
          <w:iCs/>
        </w:rPr>
        <w:t xml:space="preserve"> </w:t>
      </w:r>
      <w:r w:rsidRPr="00A97C08">
        <w:rPr>
          <w:rFonts w:ascii="Cambria" w:hAnsi="Cambria" w:cs="Times-Roman"/>
        </w:rPr>
        <w:t>er de talrigeste celler i bindevævet. Cellen er tenformet</w:t>
      </w:r>
      <w:r w:rsidR="00A32EA3">
        <w:rPr>
          <w:rFonts w:ascii="Cambria" w:hAnsi="Cambria" w:cs="Times-Roman"/>
        </w:rPr>
        <w:t xml:space="preserve"> (cigraformet)</w:t>
      </w:r>
      <w:r w:rsidRPr="00A97C08">
        <w:rPr>
          <w:rFonts w:ascii="Cambria" w:hAnsi="Cambria" w:cs="Times-Roman"/>
        </w:rPr>
        <w:t xml:space="preserve"> eller let kantet. Cellens funktion er at varetage omsætningen af bindevævets fibre og grundsubstans (syntese, nedbrydning). </w:t>
      </w:r>
      <w:r w:rsidR="0089340F">
        <w:rPr>
          <w:rFonts w:ascii="Cambria" w:hAnsi="Cambria" w:cs="Times-Roman"/>
        </w:rPr>
        <w:t>Fibroblaster kan blive kontraktile</w:t>
      </w:r>
      <w:r w:rsidR="002325EE">
        <w:rPr>
          <w:rFonts w:ascii="Cambria" w:hAnsi="Cambria" w:cs="Times-Roman"/>
        </w:rPr>
        <w:t xml:space="preserve"> og deltage i sårkontraktion.</w:t>
      </w:r>
    </w:p>
    <w:p w:rsidR="00A97C08" w:rsidRPr="00A97C08" w:rsidRDefault="00A97C08" w:rsidP="00A97C08">
      <w:pPr>
        <w:autoSpaceDE w:val="0"/>
        <w:autoSpaceDN w:val="0"/>
        <w:adjustRightInd w:val="0"/>
        <w:jc w:val="left"/>
        <w:rPr>
          <w:rFonts w:ascii="Cambria" w:hAnsi="Cambria" w:cs="Times-Italic"/>
          <w:i/>
          <w:iCs/>
        </w:rPr>
      </w:pPr>
    </w:p>
    <w:p w:rsidR="002325EE" w:rsidRDefault="00A97C08" w:rsidP="00A97C08">
      <w:pPr>
        <w:autoSpaceDE w:val="0"/>
        <w:autoSpaceDN w:val="0"/>
        <w:adjustRightInd w:val="0"/>
        <w:jc w:val="left"/>
        <w:rPr>
          <w:rFonts w:ascii="Cambria" w:hAnsi="Cambria" w:cs="Times-Roman"/>
        </w:rPr>
      </w:pPr>
      <w:r w:rsidRPr="00A97C08">
        <w:rPr>
          <w:rFonts w:ascii="Cambria" w:hAnsi="Cambria" w:cs="Times-Italic"/>
          <w:i/>
          <w:iCs/>
          <w:u w:val="single"/>
        </w:rPr>
        <w:t>Makrofager:</w:t>
      </w:r>
      <w:r w:rsidRPr="00A97C08">
        <w:rPr>
          <w:rFonts w:ascii="Cambria" w:hAnsi="Cambria" w:cs="Times-Italic"/>
          <w:i/>
          <w:iCs/>
        </w:rPr>
        <w:t xml:space="preserve"> </w:t>
      </w:r>
      <w:r w:rsidRPr="00A97C08">
        <w:rPr>
          <w:rFonts w:ascii="Cambria" w:hAnsi="Cambria" w:cs="Times-Roman"/>
        </w:rPr>
        <w:t>er relativt store celler der især er talrige ved betændelsestilstande. I normal slimhinde ses dog spredte makrofager i bindevævet. Cellen har fagocyterende evne og kan endvidere frigive forskellige substanser der har betydning ved betændelsestilstande.</w:t>
      </w:r>
      <w:r w:rsidR="0089340F">
        <w:rPr>
          <w:rFonts w:ascii="Cambria" w:hAnsi="Cambria" w:cs="Times-Roman"/>
        </w:rPr>
        <w:t xml:space="preserve"> </w:t>
      </w:r>
      <w:r w:rsidR="002325EE">
        <w:rPr>
          <w:rFonts w:ascii="Cambria" w:hAnsi="Cambria" w:cs="Times-Roman"/>
        </w:rPr>
        <w:t>I cytoplasma ses endvidere membran-bundne vesikler, der kan identificeres som lysosomer. I lamina propria ses to specielle typer makrofager:</w:t>
      </w:r>
    </w:p>
    <w:p w:rsidR="00A97C08" w:rsidRPr="002325EE" w:rsidRDefault="002325EE" w:rsidP="002325EE">
      <w:pPr>
        <w:numPr>
          <w:ilvl w:val="0"/>
          <w:numId w:val="11"/>
        </w:numPr>
        <w:autoSpaceDE w:val="0"/>
        <w:autoSpaceDN w:val="0"/>
        <w:adjustRightInd w:val="0"/>
        <w:jc w:val="left"/>
        <w:rPr>
          <w:rFonts w:ascii="Cambria" w:hAnsi="Cambria" w:cs="Times-Roman"/>
        </w:rPr>
      </w:pPr>
      <w:r>
        <w:rPr>
          <w:rFonts w:ascii="Cambria" w:hAnsi="Cambria" w:cs="Times-Roman"/>
          <w:i/>
        </w:rPr>
        <w:t>Melanofager</w:t>
      </w:r>
      <w:r>
        <w:rPr>
          <w:rFonts w:ascii="Cambria" w:hAnsi="Cambria" w:cs="Times-Roman"/>
        </w:rPr>
        <w:t>, forekommer i pigmenteret oralt mukosa. Har fagocyteret melaningranula</w:t>
      </w:r>
      <w:r w:rsidR="0046677A">
        <w:rPr>
          <w:rFonts w:ascii="Cambria" w:hAnsi="Cambria" w:cs="Times-Roman"/>
        </w:rPr>
        <w:t>, der er blevet udstødt fra melanocytter. Brunlig farve.</w:t>
      </w:r>
    </w:p>
    <w:p w:rsidR="002325EE" w:rsidRPr="00A97C08" w:rsidRDefault="002325EE" w:rsidP="002325EE">
      <w:pPr>
        <w:numPr>
          <w:ilvl w:val="0"/>
          <w:numId w:val="11"/>
        </w:numPr>
        <w:autoSpaceDE w:val="0"/>
        <w:autoSpaceDN w:val="0"/>
        <w:adjustRightInd w:val="0"/>
        <w:jc w:val="left"/>
        <w:rPr>
          <w:rFonts w:ascii="Cambria" w:hAnsi="Cambria" w:cs="Times-Roman"/>
        </w:rPr>
      </w:pPr>
      <w:r>
        <w:rPr>
          <w:rFonts w:ascii="Cambria" w:hAnsi="Cambria" w:cs="Times-Roman"/>
          <w:i/>
        </w:rPr>
        <w:t>Siderofager</w:t>
      </w:r>
      <w:r w:rsidR="0046677A">
        <w:rPr>
          <w:rFonts w:ascii="Cambria" w:hAnsi="Cambria" w:cs="Times-Roman"/>
        </w:rPr>
        <w:t>, en makrofag indeholdende hemosiderin, der er blevet udstødt fra erytrocytter. Brunlig farve.</w:t>
      </w:r>
    </w:p>
    <w:p w:rsidR="00A97C08" w:rsidRPr="00A97C08" w:rsidRDefault="00A97C08" w:rsidP="00A97C08">
      <w:pPr>
        <w:autoSpaceDE w:val="0"/>
        <w:autoSpaceDN w:val="0"/>
        <w:adjustRightInd w:val="0"/>
        <w:jc w:val="left"/>
        <w:rPr>
          <w:rFonts w:ascii="Cambria" w:hAnsi="Cambria" w:cs="Times-Italic"/>
          <w:i/>
          <w:iCs/>
        </w:rPr>
      </w:pP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Italic"/>
          <w:i/>
          <w:iCs/>
          <w:u w:val="single"/>
        </w:rPr>
        <w:t>Mastceller</w:t>
      </w:r>
      <w:r w:rsidRPr="00A97C08">
        <w:rPr>
          <w:rFonts w:ascii="Cambria" w:hAnsi="Cambria" w:cs="Times-Italic"/>
          <w:i/>
          <w:iCs/>
        </w:rPr>
        <w:t xml:space="preserve">: </w:t>
      </w:r>
      <w:r w:rsidRPr="00A97C08">
        <w:rPr>
          <w:rFonts w:ascii="Cambria" w:hAnsi="Cambria" w:cs="Times-Roman"/>
        </w:rPr>
        <w:t>er også relativt store</w:t>
      </w:r>
      <w:r w:rsidR="0046677A">
        <w:rPr>
          <w:rFonts w:ascii="Cambria" w:hAnsi="Cambria" w:cs="Times-Roman"/>
        </w:rPr>
        <w:t>,</w:t>
      </w:r>
      <w:r w:rsidRPr="00A97C08">
        <w:rPr>
          <w:rFonts w:ascii="Cambria" w:hAnsi="Cambria" w:cs="Times-Roman"/>
        </w:rPr>
        <w:t xml:space="preserve"> </w:t>
      </w:r>
      <w:r w:rsidR="0046677A">
        <w:rPr>
          <w:rFonts w:ascii="Cambria" w:hAnsi="Cambria" w:cs="Times-Roman"/>
        </w:rPr>
        <w:t>sfæriske</w:t>
      </w:r>
      <w:r w:rsidR="0046677A" w:rsidRPr="00A97C08">
        <w:rPr>
          <w:rFonts w:ascii="Cambria" w:hAnsi="Cambria" w:cs="Times-Roman"/>
        </w:rPr>
        <w:t xml:space="preserve"> </w:t>
      </w:r>
      <w:r w:rsidRPr="00A97C08">
        <w:rPr>
          <w:rFonts w:ascii="Cambria" w:hAnsi="Cambria" w:cs="Times-Roman"/>
        </w:rPr>
        <w:t>celler</w:t>
      </w:r>
      <w:r w:rsidR="0046677A">
        <w:rPr>
          <w:rFonts w:ascii="Cambria" w:hAnsi="Cambria" w:cs="Times-Roman"/>
        </w:rPr>
        <w:t xml:space="preserve"> </w:t>
      </w:r>
      <w:r w:rsidRPr="00A97C08">
        <w:rPr>
          <w:rFonts w:ascii="Cambria" w:hAnsi="Cambria" w:cs="Times-Roman"/>
        </w:rPr>
        <w:t xml:space="preserve">og har talrige granula i cytoplasma (farves metakromatisk med toluidinblå). Cellen </w:t>
      </w:r>
      <w:r w:rsidR="008D3394">
        <w:rPr>
          <w:rFonts w:ascii="Cambria" w:hAnsi="Cambria" w:cs="Times-Roman"/>
        </w:rPr>
        <w:t>findes i relation til kar, og spiller en rolle i vævets stabilitet samt den vaskulære homeostase. P</w:t>
      </w:r>
      <w:r w:rsidRPr="00A97C08">
        <w:rPr>
          <w:rFonts w:ascii="Cambria" w:hAnsi="Cambria" w:cs="Times-Roman"/>
        </w:rPr>
        <w:t>roducerer bl.a. histamin som har indflydelse på karrenes tilstand.</w:t>
      </w:r>
    </w:p>
    <w:p w:rsidR="00A97C08" w:rsidRPr="00A97C08" w:rsidRDefault="00A97C08" w:rsidP="00A97C08">
      <w:pPr>
        <w:autoSpaceDE w:val="0"/>
        <w:autoSpaceDN w:val="0"/>
        <w:adjustRightInd w:val="0"/>
        <w:jc w:val="left"/>
        <w:rPr>
          <w:rFonts w:ascii="Cambria" w:hAnsi="Cambria" w:cs="Times-Italic"/>
          <w:i/>
          <w:iCs/>
        </w:rPr>
      </w:pPr>
    </w:p>
    <w:p w:rsidR="00A97C08" w:rsidRPr="00A97C08" w:rsidRDefault="00A97C08" w:rsidP="00A97C08">
      <w:pPr>
        <w:autoSpaceDE w:val="0"/>
        <w:autoSpaceDN w:val="0"/>
        <w:adjustRightInd w:val="0"/>
        <w:jc w:val="left"/>
        <w:rPr>
          <w:rFonts w:ascii="Cambria" w:hAnsi="Cambria" w:cs="Times-Italic"/>
          <w:i/>
          <w:iCs/>
          <w:u w:val="single"/>
        </w:rPr>
      </w:pPr>
      <w:r w:rsidRPr="00A97C08">
        <w:rPr>
          <w:rFonts w:ascii="Cambria" w:hAnsi="Cambria" w:cs="Times-Italic"/>
          <w:i/>
          <w:iCs/>
          <w:u w:val="single"/>
        </w:rPr>
        <w:t>Lymfocytter:</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 xml:space="preserve">Lymfocytterne er de centrale forsvarsceller i organismen. De kan enten producere antistoffer (Blymfocytter, plasmaceller) som kan neutralisere indtrængende fremmede substanser som f.eks. </w:t>
      </w:r>
      <w:r w:rsidRPr="00A97C08">
        <w:rPr>
          <w:rFonts w:ascii="Cambria" w:hAnsi="Cambria" w:cs="Times-Roman"/>
        </w:rPr>
        <w:lastRenderedPageBreak/>
        <w:t>bakterier, eller de kan selv (T-lymfocytter) gå i kontakt med den fremmede substans (f.eks. virus) og ødelægge den.</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Roman"/>
        </w:rPr>
        <w:t>Normalt tilkaldes lymfocytterne til områder hvor der er brug for dem. I normal mundslimhinde er der imidlertid altid et mindre antal lymfocytter til stede. Formentlig er der en speciel population af lymfocytter der specielt er egnet til at "overvåge" hud og slimhinder.</w:t>
      </w:r>
    </w:p>
    <w:p w:rsidR="00A97C08" w:rsidRPr="00A97C08" w:rsidRDefault="00A97C08" w:rsidP="00A97C08">
      <w:pPr>
        <w:autoSpaceDE w:val="0"/>
        <w:autoSpaceDN w:val="0"/>
        <w:adjustRightInd w:val="0"/>
        <w:jc w:val="left"/>
        <w:rPr>
          <w:rFonts w:ascii="Cambria" w:hAnsi="Cambria" w:cs="Times-Roman"/>
          <w:u w:val="single"/>
        </w:rPr>
      </w:pPr>
    </w:p>
    <w:p w:rsidR="00A97C08" w:rsidRPr="00A97C08" w:rsidRDefault="00A97C08" w:rsidP="00A97C08">
      <w:pPr>
        <w:autoSpaceDE w:val="0"/>
        <w:autoSpaceDN w:val="0"/>
        <w:adjustRightInd w:val="0"/>
        <w:jc w:val="left"/>
        <w:rPr>
          <w:rFonts w:ascii="Cambria" w:hAnsi="Cambria" w:cs="Times-Roman"/>
        </w:rPr>
      </w:pPr>
    </w:p>
    <w:p w:rsidR="00A97C08" w:rsidRPr="00A97C08" w:rsidRDefault="00A97C08" w:rsidP="00A97C08">
      <w:pPr>
        <w:autoSpaceDE w:val="0"/>
        <w:autoSpaceDN w:val="0"/>
        <w:adjustRightInd w:val="0"/>
        <w:jc w:val="left"/>
        <w:rPr>
          <w:rFonts w:ascii="Cambria" w:hAnsi="Cambria" w:cs="Times-Roman"/>
          <w:u w:val="single"/>
        </w:rPr>
      </w:pPr>
      <w:r w:rsidRPr="00A97C08">
        <w:rPr>
          <w:rFonts w:ascii="Cambria" w:hAnsi="Cambria" w:cs="Times-Roman"/>
          <w:u w:val="single"/>
        </w:rPr>
        <w:t>Fibre og grundsubstans:</w:t>
      </w:r>
    </w:p>
    <w:p w:rsidR="00A97C08" w:rsidRPr="00A97C08" w:rsidRDefault="00A97C08" w:rsidP="00A97C08">
      <w:pPr>
        <w:autoSpaceDE w:val="0"/>
        <w:autoSpaceDN w:val="0"/>
        <w:adjustRightInd w:val="0"/>
        <w:jc w:val="left"/>
        <w:rPr>
          <w:rFonts w:ascii="Cambria" w:hAnsi="Cambria" w:cs="Times-Roman"/>
        </w:rPr>
      </w:pPr>
      <w:r w:rsidRPr="00A97C08">
        <w:rPr>
          <w:rFonts w:ascii="Cambria" w:hAnsi="Cambria" w:cs="Times-Italic"/>
          <w:i/>
          <w:iCs/>
        </w:rPr>
        <w:t xml:space="preserve">Kollagene </w:t>
      </w:r>
      <w:r w:rsidRPr="00A97C08">
        <w:rPr>
          <w:rFonts w:ascii="Cambria" w:hAnsi="Cambria" w:cs="Times-Roman"/>
        </w:rPr>
        <w:t xml:space="preserve">fibre er langt den hyppigste fibertype i mundslimhindens bindevæv. Tillige findes elastiske fibre. </w:t>
      </w:r>
      <w:r w:rsidRPr="00A97C08">
        <w:rPr>
          <w:rFonts w:ascii="Cambria" w:hAnsi="Cambria" w:cs="Times-Italic"/>
          <w:i/>
          <w:iCs/>
        </w:rPr>
        <w:t xml:space="preserve">Grundsubstansen </w:t>
      </w:r>
      <w:r w:rsidRPr="00A97C08">
        <w:rPr>
          <w:rFonts w:ascii="Cambria" w:hAnsi="Cambria" w:cs="Times-Roman"/>
        </w:rPr>
        <w:t>består af proteoglykaner og glykoproteiner.</w:t>
      </w:r>
    </w:p>
    <w:p w:rsidR="008D3394" w:rsidRDefault="008D3394"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44605F" w:rsidP="00A97C08">
      <w:pPr>
        <w:autoSpaceDE w:val="0"/>
        <w:autoSpaceDN w:val="0"/>
        <w:adjustRightInd w:val="0"/>
        <w:jc w:val="left"/>
        <w:rPr>
          <w:rFonts w:ascii="Cambria" w:hAnsi="Cambria" w:cs="Times-Bold"/>
          <w:b/>
          <w:bCs/>
        </w:rPr>
      </w:pPr>
    </w:p>
    <w:p w:rsidR="0044605F" w:rsidRDefault="00F71D52" w:rsidP="0044605F">
      <w:pPr>
        <w:autoSpaceDE w:val="0"/>
        <w:autoSpaceDN w:val="0"/>
        <w:adjustRightInd w:val="0"/>
        <w:jc w:val="center"/>
        <w:outlineLvl w:val="6"/>
        <w:rPr>
          <w:rFonts w:ascii="Cambria" w:hAnsi="Cambria" w:cs="Arial"/>
          <w:b/>
          <w:bCs/>
          <w:color w:val="000000"/>
          <w:sz w:val="52"/>
          <w:szCs w:val="52"/>
        </w:rPr>
      </w:pPr>
      <w:r>
        <w:rPr>
          <w:rFonts w:ascii="Cambria" w:hAnsi="Cambria" w:cs="Arial"/>
          <w:b/>
          <w:bCs/>
          <w:color w:val="000000"/>
          <w:sz w:val="52"/>
          <w:szCs w:val="52"/>
        </w:rPr>
        <w:lastRenderedPageBreak/>
        <w:t>S</w:t>
      </w:r>
      <w:r w:rsidR="0044605F">
        <w:rPr>
          <w:rFonts w:ascii="Cambria" w:hAnsi="Cambria" w:cs="Arial"/>
          <w:b/>
          <w:bCs/>
          <w:color w:val="000000"/>
          <w:sz w:val="52"/>
          <w:szCs w:val="52"/>
        </w:rPr>
        <w:t>mag</w:t>
      </w:r>
    </w:p>
    <w:p w:rsidR="005A5458" w:rsidRDefault="005A5458" w:rsidP="005A5458">
      <w:pPr>
        <w:autoSpaceDE w:val="0"/>
        <w:autoSpaceDN w:val="0"/>
        <w:adjustRightInd w:val="0"/>
        <w:jc w:val="left"/>
        <w:rPr>
          <w:rFonts w:ascii="Cambria" w:hAnsi="Cambria" w:cs="Times-Bold"/>
          <w:b/>
          <w:bCs/>
          <w:u w:val="single"/>
        </w:rPr>
      </w:pPr>
    </w:p>
    <w:p w:rsidR="005A5458" w:rsidRPr="00A97C08" w:rsidRDefault="005A5458" w:rsidP="005A5458">
      <w:pPr>
        <w:autoSpaceDE w:val="0"/>
        <w:autoSpaceDN w:val="0"/>
        <w:adjustRightInd w:val="0"/>
        <w:jc w:val="left"/>
        <w:rPr>
          <w:rFonts w:ascii="Cambria" w:hAnsi="Cambria" w:cs="Times-Bold"/>
          <w:b/>
          <w:bCs/>
          <w:u w:val="single"/>
        </w:rPr>
      </w:pPr>
      <w:r>
        <w:rPr>
          <w:rFonts w:ascii="Cambria" w:hAnsi="Cambria" w:cs="Times-Bold"/>
          <w:b/>
          <w:bCs/>
          <w:u w:val="single"/>
        </w:rPr>
        <w:t>Tungeryggen -</w:t>
      </w:r>
      <w:r w:rsidRPr="00A97C08">
        <w:rPr>
          <w:rFonts w:ascii="Cambria" w:hAnsi="Cambria" w:cs="Times-Bold"/>
          <w:b/>
          <w:bCs/>
          <w:u w:val="single"/>
        </w:rPr>
        <w:t xml:space="preserve"> dorsum linguae - specialiseret slimhinde:</w:t>
      </w:r>
    </w:p>
    <w:p w:rsidR="005A5458" w:rsidRPr="0044605F" w:rsidRDefault="005A5458" w:rsidP="005A5458">
      <w:pPr>
        <w:autoSpaceDE w:val="0"/>
        <w:autoSpaceDN w:val="0"/>
        <w:adjustRightInd w:val="0"/>
        <w:jc w:val="left"/>
        <w:rPr>
          <w:rFonts w:ascii="Cambria" w:hAnsi="Cambria" w:cs="Times-Roman"/>
        </w:rPr>
      </w:pPr>
      <w:r w:rsidRPr="0044605F">
        <w:rPr>
          <w:rFonts w:ascii="Cambria" w:hAnsi="Cambria" w:cs="Times-Roman"/>
          <w:u w:val="single"/>
        </w:rPr>
        <w:t>Struktur:</w:t>
      </w:r>
    </w:p>
    <w:p w:rsidR="005A5458" w:rsidRPr="00A97C08" w:rsidRDefault="005A5458" w:rsidP="005A5458">
      <w:pPr>
        <w:autoSpaceDE w:val="0"/>
        <w:autoSpaceDN w:val="0"/>
        <w:adjustRightInd w:val="0"/>
        <w:jc w:val="left"/>
        <w:rPr>
          <w:rFonts w:ascii="Cambria" w:hAnsi="Cambria" w:cs="Times-Roman"/>
        </w:rPr>
      </w:pPr>
      <w:r w:rsidRPr="00A97C08">
        <w:rPr>
          <w:rFonts w:ascii="Cambria" w:hAnsi="Cambria" w:cs="Times-Roman"/>
        </w:rPr>
        <w:t>Tungen har en bevægelig del (corpus linguae) og en tilhæftet del (radix linguae, tungeroden). De</w:t>
      </w:r>
    </w:p>
    <w:p w:rsidR="005A5458" w:rsidRPr="00A97C08" w:rsidRDefault="005A5458" w:rsidP="005A5458">
      <w:pPr>
        <w:autoSpaceDE w:val="0"/>
        <w:autoSpaceDN w:val="0"/>
        <w:adjustRightInd w:val="0"/>
        <w:jc w:val="left"/>
        <w:rPr>
          <w:rFonts w:ascii="Cambria" w:hAnsi="Cambria" w:cs="Times-Roman"/>
        </w:rPr>
      </w:pPr>
      <w:r w:rsidRPr="00A97C08">
        <w:rPr>
          <w:rFonts w:ascii="Cambria" w:hAnsi="Cambria" w:cs="Times-Roman"/>
        </w:rPr>
        <w:t xml:space="preserve">forreste to trediedele af tungeryggen er adskilt fra den bageste trediedel (radix) af en V-formet fure, </w:t>
      </w:r>
      <w:r w:rsidRPr="009B707D">
        <w:rPr>
          <w:rFonts w:ascii="Cambria" w:hAnsi="Cambria" w:cs="Times-Roman"/>
          <w:i/>
        </w:rPr>
        <w:t>sulcus terminalis</w:t>
      </w:r>
      <w:r w:rsidRPr="00A97C08">
        <w:rPr>
          <w:rFonts w:ascii="Cambria" w:hAnsi="Cambria" w:cs="Times-Roman"/>
        </w:rPr>
        <w:t xml:space="preserve">. Spidsen af V’et vender bagud i en lille fordybning, </w:t>
      </w:r>
      <w:r w:rsidRPr="009B707D">
        <w:rPr>
          <w:rFonts w:ascii="Cambria" w:hAnsi="Cambria" w:cs="Times-Roman"/>
          <w:i/>
        </w:rPr>
        <w:t>foramen caecum</w:t>
      </w:r>
      <w:r w:rsidRPr="00A97C08">
        <w:rPr>
          <w:rFonts w:ascii="Cambria" w:hAnsi="Cambria" w:cs="Times-Roman"/>
        </w:rPr>
        <w:t>.</w:t>
      </w:r>
    </w:p>
    <w:p w:rsidR="005A5458" w:rsidRPr="00A97C08" w:rsidRDefault="005A5458" w:rsidP="005A5458">
      <w:pPr>
        <w:autoSpaceDE w:val="0"/>
        <w:autoSpaceDN w:val="0"/>
        <w:adjustRightInd w:val="0"/>
        <w:jc w:val="left"/>
        <w:rPr>
          <w:rFonts w:ascii="Cambria" w:hAnsi="Cambria" w:cs="Times-Roman"/>
        </w:rPr>
      </w:pPr>
      <w:r w:rsidRPr="00A97C08">
        <w:rPr>
          <w:rFonts w:ascii="Cambria" w:hAnsi="Cambria" w:cs="Times-Roman"/>
        </w:rPr>
        <w:t xml:space="preserve">Tungeryggen er vekslende forhornet (især svarende til de filiforme papiller og på de vallate papillers superiore flade) og uforhornet (imellem de filiforme papiller og svarende til fungiforme papiller). </w:t>
      </w:r>
    </w:p>
    <w:p w:rsidR="005A5458" w:rsidRDefault="005F044B" w:rsidP="005A5458">
      <w:pPr>
        <w:autoSpaceDE w:val="0"/>
        <w:autoSpaceDN w:val="0"/>
        <w:adjustRightInd w:val="0"/>
        <w:jc w:val="left"/>
        <w:rPr>
          <w:rFonts w:ascii="Cambria" w:hAnsi="Cambria" w:cs="Times-Roman"/>
        </w:rPr>
      </w:pPr>
      <w:r>
        <w:rPr>
          <w:rFonts w:ascii="Cambria" w:hAnsi="Cambria" w:cs="Times-Roman"/>
        </w:rPr>
        <w:t>Submukosa er lid</w:t>
      </w:r>
      <w:r w:rsidR="005A5458" w:rsidRPr="00A97C08">
        <w:rPr>
          <w:rFonts w:ascii="Cambria" w:hAnsi="Cambria" w:cs="Times-Roman"/>
        </w:rPr>
        <w:t>t udtalt idet størstedelen af tungesubstansen udgøres af muskulatur. Svarende til tungens underside ses dog de fleste steder et submukosa.</w:t>
      </w:r>
    </w:p>
    <w:p w:rsidR="005A5458" w:rsidRPr="0044605F" w:rsidRDefault="005A5458" w:rsidP="005A5458">
      <w:pPr>
        <w:autoSpaceDE w:val="0"/>
        <w:autoSpaceDN w:val="0"/>
        <w:adjustRightInd w:val="0"/>
        <w:jc w:val="left"/>
        <w:rPr>
          <w:rFonts w:ascii="Cambria" w:hAnsi="Cambria" w:cs="Times-Roman"/>
        </w:rPr>
      </w:pPr>
    </w:p>
    <w:p w:rsidR="005A5458" w:rsidRPr="0044605F" w:rsidRDefault="005A5458" w:rsidP="005A5458">
      <w:pPr>
        <w:autoSpaceDE w:val="0"/>
        <w:autoSpaceDN w:val="0"/>
        <w:adjustRightInd w:val="0"/>
        <w:jc w:val="left"/>
        <w:rPr>
          <w:rFonts w:ascii="Cambria" w:hAnsi="Cambria" w:cs="Times-Roman"/>
          <w:u w:val="single"/>
        </w:rPr>
      </w:pPr>
      <w:r w:rsidRPr="0044605F">
        <w:rPr>
          <w:rFonts w:ascii="Cambria" w:hAnsi="Cambria" w:cs="Times-Roman"/>
          <w:u w:val="single"/>
        </w:rPr>
        <w:t>Funktion:</w:t>
      </w:r>
    </w:p>
    <w:p w:rsidR="005A5458" w:rsidRPr="00A97C08" w:rsidRDefault="005A5458" w:rsidP="005A5458">
      <w:pPr>
        <w:numPr>
          <w:ilvl w:val="0"/>
          <w:numId w:val="36"/>
        </w:numPr>
        <w:autoSpaceDE w:val="0"/>
        <w:autoSpaceDN w:val="0"/>
        <w:adjustRightInd w:val="0"/>
        <w:jc w:val="left"/>
        <w:rPr>
          <w:rFonts w:ascii="Cambria" w:hAnsi="Cambria" w:cs="Times-Roman"/>
        </w:rPr>
      </w:pPr>
      <w:r w:rsidRPr="00A97C08">
        <w:rPr>
          <w:rFonts w:ascii="Cambria" w:hAnsi="Cambria" w:cs="Times-Roman"/>
        </w:rPr>
        <w:t>Mekanisk: bearbejdelse af føde, synkning, tale.</w:t>
      </w:r>
    </w:p>
    <w:p w:rsidR="005A5458" w:rsidRPr="00A97C08" w:rsidRDefault="005A5458" w:rsidP="005A5458">
      <w:pPr>
        <w:numPr>
          <w:ilvl w:val="0"/>
          <w:numId w:val="36"/>
        </w:numPr>
        <w:autoSpaceDE w:val="0"/>
        <w:autoSpaceDN w:val="0"/>
        <w:adjustRightInd w:val="0"/>
        <w:jc w:val="left"/>
        <w:rPr>
          <w:rFonts w:ascii="Cambria" w:hAnsi="Cambria" w:cs="Times-Roman"/>
        </w:rPr>
      </w:pPr>
      <w:r w:rsidRPr="00A97C08">
        <w:rPr>
          <w:rFonts w:ascii="Cambria" w:hAnsi="Cambria" w:cs="Times-Roman"/>
        </w:rPr>
        <w:t xml:space="preserve">Sensorisk: smag (gustatorisk funktion, </w:t>
      </w:r>
      <w:r w:rsidRPr="00A97C08">
        <w:rPr>
          <w:rFonts w:ascii="Cambria" w:hAnsi="Cambria" w:cs="Times-Italic"/>
          <w:i/>
          <w:iCs/>
        </w:rPr>
        <w:t xml:space="preserve">gustus </w:t>
      </w:r>
      <w:r w:rsidRPr="00A97C08">
        <w:rPr>
          <w:rFonts w:ascii="Cambria" w:hAnsi="Cambria" w:cs="Times-Roman"/>
        </w:rPr>
        <w:t>= smag).</w:t>
      </w:r>
    </w:p>
    <w:p w:rsidR="005A5458" w:rsidRDefault="005A5458" w:rsidP="005A5458">
      <w:pPr>
        <w:autoSpaceDE w:val="0"/>
        <w:autoSpaceDN w:val="0"/>
        <w:adjustRightInd w:val="0"/>
        <w:jc w:val="left"/>
        <w:rPr>
          <w:rFonts w:ascii="Cambria" w:hAnsi="Cambria" w:cs="Times-Roman"/>
          <w:i/>
          <w:u w:val="single"/>
        </w:rPr>
      </w:pPr>
    </w:p>
    <w:p w:rsidR="00643F87" w:rsidRPr="00643F87" w:rsidRDefault="00643F87" w:rsidP="00643F87">
      <w:pPr>
        <w:autoSpaceDE w:val="0"/>
        <w:autoSpaceDN w:val="0"/>
        <w:adjustRightInd w:val="0"/>
        <w:jc w:val="left"/>
        <w:rPr>
          <w:rFonts w:ascii="Cambria" w:hAnsi="Cambria" w:cs="Times-Roman"/>
          <w:b/>
          <w:u w:val="single"/>
        </w:rPr>
      </w:pPr>
      <w:r w:rsidRPr="00643F87">
        <w:rPr>
          <w:rFonts w:ascii="Cambria" w:hAnsi="Cambria" w:cs="Times-Roman"/>
          <w:b/>
          <w:u w:val="single"/>
        </w:rPr>
        <w:t>Tungepapiller:</w:t>
      </w:r>
    </w:p>
    <w:p w:rsidR="00643F87" w:rsidRPr="0044605F" w:rsidRDefault="00643F87" w:rsidP="00643F87">
      <w:pPr>
        <w:autoSpaceDE w:val="0"/>
        <w:autoSpaceDN w:val="0"/>
        <w:adjustRightInd w:val="0"/>
        <w:jc w:val="left"/>
        <w:rPr>
          <w:rFonts w:ascii="Cambria" w:hAnsi="Cambria" w:cs="Times-Roman"/>
        </w:rPr>
      </w:pPr>
      <w:r w:rsidRPr="0044605F">
        <w:rPr>
          <w:rFonts w:ascii="Cambria" w:hAnsi="Cambria"/>
        </w:rPr>
        <w:t>Tungepapillerne ses på dorsum linguae (tungeryggen) og inddeles i følgende:</w:t>
      </w:r>
    </w:p>
    <w:p w:rsidR="00643F87" w:rsidRPr="0044605F" w:rsidRDefault="00643F87" w:rsidP="00643F87">
      <w:pPr>
        <w:numPr>
          <w:ilvl w:val="0"/>
          <w:numId w:val="12"/>
        </w:numPr>
        <w:jc w:val="left"/>
        <w:rPr>
          <w:rFonts w:ascii="Cambria" w:hAnsi="Cambria"/>
          <w:b/>
        </w:rPr>
      </w:pPr>
      <w:r w:rsidRPr="00FD74B4">
        <w:rPr>
          <w:rFonts w:ascii="Cambria" w:hAnsi="Cambria"/>
          <w:i/>
          <w:highlight w:val="yellow"/>
        </w:rPr>
        <w:t>Papilla filiformes</w:t>
      </w:r>
      <w:r w:rsidRPr="0044605F">
        <w:rPr>
          <w:rFonts w:ascii="Cambria" w:hAnsi="Cambria"/>
        </w:rPr>
        <w:t xml:space="preserve">, </w:t>
      </w:r>
      <w:r w:rsidRPr="00793960">
        <w:rPr>
          <w:rFonts w:ascii="Cambria" w:hAnsi="Cambria"/>
          <w:highlight w:val="yellow"/>
        </w:rPr>
        <w:t>er trådformede papiller</w:t>
      </w:r>
      <w:r w:rsidRPr="0044605F">
        <w:rPr>
          <w:rFonts w:ascii="Cambria" w:hAnsi="Cambria"/>
        </w:rPr>
        <w:t xml:space="preserve">, hvis overflade er </w:t>
      </w:r>
      <w:r w:rsidRPr="00793960">
        <w:rPr>
          <w:rFonts w:ascii="Cambria" w:hAnsi="Cambria"/>
          <w:highlight w:val="yellow"/>
        </w:rPr>
        <w:t>forhornet</w:t>
      </w:r>
      <w:r w:rsidRPr="0044605F">
        <w:rPr>
          <w:rFonts w:ascii="Cambria" w:hAnsi="Cambria"/>
        </w:rPr>
        <w:t xml:space="preserve">. Papillerne er </w:t>
      </w:r>
      <w:r w:rsidRPr="00793960">
        <w:rPr>
          <w:rFonts w:ascii="Cambria" w:hAnsi="Cambria"/>
          <w:highlight w:val="yellow"/>
        </w:rPr>
        <w:t>udbredt over hele tungeryggen</w:t>
      </w:r>
      <w:r w:rsidRPr="0044605F">
        <w:rPr>
          <w:rFonts w:ascii="Cambria" w:hAnsi="Cambria"/>
        </w:rPr>
        <w:t xml:space="preserve">, og har en </w:t>
      </w:r>
      <w:r w:rsidRPr="00793960">
        <w:rPr>
          <w:rFonts w:ascii="Cambria" w:hAnsi="Cambria"/>
          <w:highlight w:val="yellow"/>
        </w:rPr>
        <w:t>ren mekanisk funktion</w:t>
      </w:r>
      <w:r w:rsidRPr="0044605F">
        <w:rPr>
          <w:rFonts w:ascii="Cambria" w:hAnsi="Cambria"/>
        </w:rPr>
        <w:t xml:space="preserve"> (indeholder ikke smagsløg) i den forstand at de under synkningsprocessen </w:t>
      </w:r>
      <w:r w:rsidRPr="00793960">
        <w:rPr>
          <w:rFonts w:ascii="Cambria" w:hAnsi="Cambria"/>
          <w:highlight w:val="yellow"/>
        </w:rPr>
        <w:t>hjælper med at fastholde, knuse og til dels findele føden</w:t>
      </w:r>
      <w:r w:rsidRPr="0044605F">
        <w:rPr>
          <w:rFonts w:ascii="Cambria" w:hAnsi="Cambria"/>
        </w:rPr>
        <w:t xml:space="preserve">.  </w:t>
      </w:r>
    </w:p>
    <w:p w:rsidR="00643F87" w:rsidRPr="0044605F" w:rsidRDefault="00643F87" w:rsidP="00643F87">
      <w:pPr>
        <w:numPr>
          <w:ilvl w:val="0"/>
          <w:numId w:val="12"/>
        </w:numPr>
        <w:jc w:val="left"/>
        <w:rPr>
          <w:rFonts w:ascii="Cambria" w:hAnsi="Cambria"/>
          <w:b/>
        </w:rPr>
      </w:pPr>
      <w:r w:rsidRPr="00FD74B4">
        <w:rPr>
          <w:rFonts w:ascii="Cambria" w:hAnsi="Cambria"/>
          <w:i/>
          <w:highlight w:val="yellow"/>
        </w:rPr>
        <w:t>Papilla fungiformes</w:t>
      </w:r>
      <w:r w:rsidRPr="0044605F">
        <w:rPr>
          <w:rFonts w:ascii="Cambria" w:hAnsi="Cambria"/>
          <w:b/>
        </w:rPr>
        <w:t xml:space="preserve"> </w:t>
      </w:r>
      <w:r w:rsidRPr="0044605F">
        <w:rPr>
          <w:rFonts w:ascii="Cambria" w:hAnsi="Cambria"/>
        </w:rPr>
        <w:t xml:space="preserve">(lat. fungus = svamp), er </w:t>
      </w:r>
      <w:r w:rsidRPr="00793960">
        <w:rPr>
          <w:rFonts w:ascii="Cambria" w:hAnsi="Cambria"/>
          <w:highlight w:val="yellow"/>
        </w:rPr>
        <w:t>paddehattelignende papiller</w:t>
      </w:r>
      <w:r w:rsidRPr="0044605F">
        <w:rPr>
          <w:rFonts w:ascii="Cambria" w:hAnsi="Cambria"/>
        </w:rPr>
        <w:t xml:space="preserve">, hvis overflade er </w:t>
      </w:r>
      <w:r w:rsidRPr="00793960">
        <w:rPr>
          <w:rFonts w:ascii="Cambria" w:hAnsi="Cambria"/>
          <w:highlight w:val="yellow"/>
        </w:rPr>
        <w:t>uforhornet</w:t>
      </w:r>
      <w:r w:rsidRPr="0044605F">
        <w:rPr>
          <w:rFonts w:ascii="Cambria" w:hAnsi="Cambria"/>
        </w:rPr>
        <w:t xml:space="preserve">. Papillerne findes </w:t>
      </w:r>
      <w:r w:rsidRPr="00793960">
        <w:rPr>
          <w:rFonts w:ascii="Cambria" w:hAnsi="Cambria"/>
          <w:highlight w:val="yellow"/>
        </w:rPr>
        <w:t>især anteriort og lateralt på tungeryggen</w:t>
      </w:r>
      <w:r w:rsidRPr="0044605F">
        <w:rPr>
          <w:rFonts w:ascii="Cambria" w:hAnsi="Cambria"/>
        </w:rPr>
        <w:t>, men i færre antal end de filiforme. Fungiforme papiller indeholder smagsløg</w:t>
      </w:r>
      <w:r w:rsidR="009C02AF">
        <w:rPr>
          <w:rFonts w:ascii="Cambria" w:hAnsi="Cambria"/>
        </w:rPr>
        <w:t xml:space="preserve"> (1-10)</w:t>
      </w:r>
      <w:r w:rsidRPr="0044605F">
        <w:rPr>
          <w:rFonts w:ascii="Cambria" w:hAnsi="Cambria"/>
        </w:rPr>
        <w:t xml:space="preserve"> på den superiore flade, hvorfor funktionen af disse er sensorisk (gustatorisk). </w:t>
      </w:r>
      <w:bookmarkStart w:id="0" w:name="_GoBack"/>
      <w:bookmarkEnd w:id="0"/>
    </w:p>
    <w:p w:rsidR="00643F87" w:rsidRPr="0044605F" w:rsidRDefault="00643F87" w:rsidP="00643F87">
      <w:pPr>
        <w:numPr>
          <w:ilvl w:val="0"/>
          <w:numId w:val="12"/>
        </w:numPr>
        <w:jc w:val="left"/>
        <w:rPr>
          <w:rFonts w:ascii="Cambria" w:hAnsi="Cambria"/>
          <w:b/>
        </w:rPr>
      </w:pPr>
      <w:r w:rsidRPr="00FD74B4">
        <w:rPr>
          <w:rFonts w:ascii="Cambria" w:hAnsi="Cambria"/>
          <w:i/>
          <w:highlight w:val="yellow"/>
        </w:rPr>
        <w:t>Papilla vallatae</w:t>
      </w:r>
      <w:r w:rsidRPr="0044605F">
        <w:rPr>
          <w:rFonts w:ascii="Cambria" w:hAnsi="Cambria"/>
          <w:b/>
        </w:rPr>
        <w:t xml:space="preserve"> </w:t>
      </w:r>
      <w:r w:rsidRPr="0044605F">
        <w:rPr>
          <w:rFonts w:ascii="Cambria" w:hAnsi="Cambria"/>
        </w:rPr>
        <w:t xml:space="preserve">(lat. vallum = vold), er </w:t>
      </w:r>
      <w:r w:rsidRPr="00793960">
        <w:rPr>
          <w:rFonts w:ascii="Cambria" w:hAnsi="Cambria"/>
          <w:highlight w:val="yellow"/>
        </w:rPr>
        <w:t>voldformede papiller</w:t>
      </w:r>
      <w:r w:rsidRPr="0044605F">
        <w:rPr>
          <w:rFonts w:ascii="Cambria" w:hAnsi="Cambria"/>
        </w:rPr>
        <w:t xml:space="preserve">, hvis </w:t>
      </w:r>
      <w:r w:rsidRPr="00AD1E69">
        <w:rPr>
          <w:rFonts w:ascii="Cambria" w:hAnsi="Cambria"/>
          <w:highlight w:val="yellow"/>
        </w:rPr>
        <w:t>superiore overflade</w:t>
      </w:r>
      <w:r w:rsidRPr="0044605F">
        <w:rPr>
          <w:rFonts w:ascii="Cambria" w:hAnsi="Cambria"/>
        </w:rPr>
        <w:t xml:space="preserve"> er </w:t>
      </w:r>
      <w:r w:rsidRPr="00AD1E69">
        <w:rPr>
          <w:rFonts w:ascii="Cambria" w:hAnsi="Cambria"/>
          <w:highlight w:val="yellow"/>
        </w:rPr>
        <w:t>forhornet</w:t>
      </w:r>
      <w:r w:rsidR="003A3EA5">
        <w:rPr>
          <w:rFonts w:ascii="Cambria" w:hAnsi="Cambria"/>
        </w:rPr>
        <w:t xml:space="preserve"> mens overfladen nede i volden, hvor smagsløgene befinder </w:t>
      </w:r>
      <w:r w:rsidRPr="0044605F">
        <w:rPr>
          <w:rFonts w:ascii="Cambria" w:hAnsi="Cambria"/>
        </w:rPr>
        <w:t>. Antallet af vallate papiller varriere</w:t>
      </w:r>
      <w:r w:rsidR="00793960">
        <w:rPr>
          <w:rFonts w:ascii="Cambria" w:hAnsi="Cambria"/>
        </w:rPr>
        <w:t>r</w:t>
      </w:r>
      <w:r w:rsidRPr="0044605F">
        <w:rPr>
          <w:rFonts w:ascii="Cambria" w:hAnsi="Cambria"/>
        </w:rPr>
        <w:t xml:space="preserve"> pattedyr imellem, og hos mennesker findes mellem </w:t>
      </w:r>
      <w:r w:rsidRPr="00021235">
        <w:rPr>
          <w:rFonts w:ascii="Cambria" w:hAnsi="Cambria"/>
          <w:highlight w:val="yellow"/>
        </w:rPr>
        <w:t>8-12 papiller placeret anteriort for sulcus terminalis</w:t>
      </w:r>
      <w:r w:rsidRPr="0044605F">
        <w:rPr>
          <w:rFonts w:ascii="Cambria" w:hAnsi="Cambria"/>
        </w:rPr>
        <w:t xml:space="preserve">. Papillerne indeholder smagsløg </w:t>
      </w:r>
      <w:r w:rsidR="009C02AF">
        <w:rPr>
          <w:rFonts w:ascii="Cambria" w:hAnsi="Cambria"/>
        </w:rPr>
        <w:t xml:space="preserve">(100-200) </w:t>
      </w:r>
      <w:r w:rsidRPr="0044605F">
        <w:rPr>
          <w:rFonts w:ascii="Cambria" w:hAnsi="Cambria"/>
        </w:rPr>
        <w:t xml:space="preserve">på de laterale flader, hvorfor deres </w:t>
      </w:r>
      <w:r w:rsidRPr="00FF5DC6">
        <w:rPr>
          <w:rFonts w:ascii="Cambria" w:hAnsi="Cambria"/>
          <w:highlight w:val="yellow"/>
        </w:rPr>
        <w:t>f</w:t>
      </w:r>
      <w:r w:rsidRPr="00021235">
        <w:rPr>
          <w:rFonts w:ascii="Cambria" w:hAnsi="Cambria"/>
          <w:highlight w:val="yellow"/>
        </w:rPr>
        <w:t>unktion er sensorisk (gustatorisk)</w:t>
      </w:r>
      <w:r w:rsidRPr="0044605F">
        <w:rPr>
          <w:rFonts w:ascii="Cambria" w:hAnsi="Cambria"/>
        </w:rPr>
        <w:t xml:space="preserve">. Desuden findes </w:t>
      </w:r>
      <w:r w:rsidRPr="00021235">
        <w:rPr>
          <w:rFonts w:ascii="Cambria" w:hAnsi="Cambria"/>
          <w:highlight w:val="yellow"/>
        </w:rPr>
        <w:t>mukøse kirtler i bunden af krypterne</w:t>
      </w:r>
      <w:r w:rsidRPr="0044605F">
        <w:rPr>
          <w:rFonts w:ascii="Cambria" w:hAnsi="Cambria"/>
        </w:rPr>
        <w:t xml:space="preserve">. </w:t>
      </w:r>
    </w:p>
    <w:p w:rsidR="00643F87" w:rsidRPr="0044605F" w:rsidRDefault="00643F87" w:rsidP="00643F87">
      <w:pPr>
        <w:numPr>
          <w:ilvl w:val="0"/>
          <w:numId w:val="12"/>
        </w:numPr>
        <w:jc w:val="left"/>
        <w:rPr>
          <w:rFonts w:ascii="Cambria" w:hAnsi="Cambria"/>
          <w:b/>
        </w:rPr>
      </w:pPr>
      <w:r w:rsidRPr="00FD74B4">
        <w:rPr>
          <w:rFonts w:ascii="Cambria" w:hAnsi="Cambria"/>
          <w:i/>
          <w:highlight w:val="yellow"/>
        </w:rPr>
        <w:t>Papillae foliatae</w:t>
      </w:r>
      <w:r w:rsidRPr="0044605F">
        <w:rPr>
          <w:rFonts w:ascii="Cambria" w:hAnsi="Cambria"/>
          <w:b/>
        </w:rPr>
        <w:t xml:space="preserve"> </w:t>
      </w:r>
      <w:r w:rsidRPr="0044605F">
        <w:rPr>
          <w:rFonts w:ascii="Cambria" w:hAnsi="Cambria"/>
        </w:rPr>
        <w:t xml:space="preserve">(lat. folium = blad), er </w:t>
      </w:r>
      <w:r w:rsidRPr="00021235">
        <w:rPr>
          <w:rFonts w:ascii="Cambria" w:hAnsi="Cambria"/>
          <w:highlight w:val="yellow"/>
        </w:rPr>
        <w:t>bladformede papiller placeret bagtil på tungens</w:t>
      </w:r>
      <w:r w:rsidRPr="0044605F">
        <w:rPr>
          <w:rFonts w:ascii="Cambria" w:hAnsi="Cambria"/>
        </w:rPr>
        <w:t xml:space="preserve"> </w:t>
      </w:r>
      <w:r w:rsidRPr="00021235">
        <w:rPr>
          <w:rFonts w:ascii="Cambria" w:hAnsi="Cambria"/>
          <w:highlight w:val="yellow"/>
        </w:rPr>
        <w:t>siderande</w:t>
      </w:r>
      <w:r w:rsidRPr="0044605F">
        <w:rPr>
          <w:rFonts w:ascii="Cambria" w:hAnsi="Cambria"/>
        </w:rPr>
        <w:t xml:space="preserve">. De er beklædt med smagsløg </w:t>
      </w:r>
      <w:r w:rsidR="009C02AF">
        <w:rPr>
          <w:rFonts w:ascii="Cambria" w:hAnsi="Cambria"/>
        </w:rPr>
        <w:t xml:space="preserve">(100-2000) </w:t>
      </w:r>
      <w:r w:rsidRPr="0044605F">
        <w:rPr>
          <w:rFonts w:ascii="Cambria" w:hAnsi="Cambria"/>
        </w:rPr>
        <w:t xml:space="preserve">på de laterale flader og deres </w:t>
      </w:r>
      <w:r w:rsidRPr="00021235">
        <w:rPr>
          <w:rFonts w:ascii="Cambria" w:hAnsi="Cambria"/>
          <w:highlight w:val="yellow"/>
        </w:rPr>
        <w:t>funktion</w:t>
      </w:r>
      <w:r w:rsidRPr="0044605F">
        <w:rPr>
          <w:rFonts w:ascii="Cambria" w:hAnsi="Cambria"/>
        </w:rPr>
        <w:t xml:space="preserve"> er herved </w:t>
      </w:r>
      <w:r w:rsidRPr="00021235">
        <w:rPr>
          <w:rFonts w:ascii="Cambria" w:hAnsi="Cambria"/>
          <w:highlight w:val="yellow"/>
        </w:rPr>
        <w:t>sensorisk (gustatorisk)</w:t>
      </w:r>
      <w:r w:rsidRPr="0044605F">
        <w:rPr>
          <w:rFonts w:ascii="Cambria" w:hAnsi="Cambria"/>
        </w:rPr>
        <w:t>. I relation til papillerne findes desuden lymfoidt væv.</w:t>
      </w:r>
    </w:p>
    <w:p w:rsidR="00643F87" w:rsidRDefault="00643F87" w:rsidP="00643F87">
      <w:pPr>
        <w:autoSpaceDE w:val="0"/>
        <w:autoSpaceDN w:val="0"/>
        <w:adjustRightInd w:val="0"/>
        <w:jc w:val="left"/>
        <w:rPr>
          <w:rFonts w:ascii="Cambria" w:hAnsi="Cambria" w:cs="Times-Roman"/>
        </w:rPr>
      </w:pPr>
    </w:p>
    <w:p w:rsidR="00643F87" w:rsidRPr="00A97C08" w:rsidRDefault="00643F87" w:rsidP="00643F87">
      <w:pPr>
        <w:autoSpaceDE w:val="0"/>
        <w:autoSpaceDN w:val="0"/>
        <w:adjustRightInd w:val="0"/>
        <w:jc w:val="left"/>
        <w:rPr>
          <w:rFonts w:ascii="Cambria" w:hAnsi="Cambria" w:cs="Times-Roman"/>
        </w:rPr>
      </w:pPr>
      <w:r w:rsidRPr="00A97C08">
        <w:rPr>
          <w:rFonts w:ascii="Cambria" w:hAnsi="Cambria" w:cs="Times-Roman"/>
        </w:rPr>
        <w:t>På tungens posteriore trediedel (tungeroden, radix linguae) findes talrige tungefollikler eller</w:t>
      </w:r>
    </w:p>
    <w:p w:rsidR="00643F87" w:rsidRDefault="00643F87" w:rsidP="00643F87">
      <w:pPr>
        <w:autoSpaceDE w:val="0"/>
        <w:autoSpaceDN w:val="0"/>
        <w:adjustRightInd w:val="0"/>
        <w:jc w:val="left"/>
        <w:rPr>
          <w:rFonts w:ascii="Cambria" w:hAnsi="Cambria" w:cs="Times-Roman"/>
        </w:rPr>
      </w:pPr>
      <w:r w:rsidRPr="00A97C08">
        <w:rPr>
          <w:rFonts w:ascii="Cambria" w:hAnsi="Cambria" w:cs="Times-Roman"/>
        </w:rPr>
        <w:t>tungebælge (folliculi linguales) der indeholder lymfoidt væv (tonsilla ligualis).</w:t>
      </w:r>
    </w:p>
    <w:p w:rsidR="00643F87" w:rsidRPr="00643F87" w:rsidRDefault="00643F87" w:rsidP="005A5458">
      <w:pPr>
        <w:autoSpaceDE w:val="0"/>
        <w:autoSpaceDN w:val="0"/>
        <w:adjustRightInd w:val="0"/>
        <w:jc w:val="left"/>
        <w:rPr>
          <w:rFonts w:ascii="Cambria" w:hAnsi="Cambria" w:cs="Times-Roman"/>
          <w:u w:val="single"/>
        </w:rPr>
      </w:pPr>
    </w:p>
    <w:p w:rsidR="005A5458" w:rsidRPr="005A5458" w:rsidRDefault="005A5458" w:rsidP="005A5458">
      <w:pPr>
        <w:autoSpaceDE w:val="0"/>
        <w:autoSpaceDN w:val="0"/>
        <w:adjustRightInd w:val="0"/>
        <w:jc w:val="left"/>
        <w:rPr>
          <w:rFonts w:ascii="Cambria" w:hAnsi="Cambria" w:cs="Times-Roman"/>
          <w:b/>
          <w:u w:val="single"/>
        </w:rPr>
      </w:pPr>
      <w:r w:rsidRPr="005A5458">
        <w:rPr>
          <w:rFonts w:ascii="Cambria" w:hAnsi="Cambria" w:cs="Times-Roman"/>
          <w:b/>
          <w:u w:val="single"/>
        </w:rPr>
        <w:t>Smagsløg:</w:t>
      </w:r>
    </w:p>
    <w:p w:rsidR="00E65377" w:rsidRDefault="005A5458" w:rsidP="00E65377">
      <w:pPr>
        <w:autoSpaceDE w:val="0"/>
        <w:autoSpaceDN w:val="0"/>
        <w:adjustRightInd w:val="0"/>
        <w:jc w:val="left"/>
        <w:rPr>
          <w:rFonts w:ascii="Cambria" w:hAnsi="Cambria" w:cs="Times-Roman"/>
        </w:rPr>
      </w:pPr>
      <w:r w:rsidRPr="00FD74B4">
        <w:rPr>
          <w:rFonts w:ascii="Cambria" w:eastAsia="Times New Roman" w:hAnsi="Cambria" w:cs="Calibri-Italic"/>
          <w:iCs/>
          <w:highlight w:val="yellow"/>
          <w:lang w:eastAsia="da-DK"/>
        </w:rPr>
        <w:t>Smagsløg er små ovale legemer (</w:t>
      </w:r>
      <w:r w:rsidRPr="00FD74B4">
        <w:rPr>
          <w:rFonts w:ascii="Cambria" w:hAnsi="Cambria" w:cs="Times-Roman"/>
          <w:highlight w:val="yellow"/>
        </w:rPr>
        <w:t>løgformede)</w:t>
      </w:r>
      <w:r w:rsidRPr="00FD74B4">
        <w:rPr>
          <w:rFonts w:ascii="Cambria" w:eastAsia="Times New Roman" w:hAnsi="Cambria" w:cs="Calibri-Italic"/>
          <w:iCs/>
          <w:highlight w:val="yellow"/>
          <w:lang w:eastAsia="da-DK"/>
        </w:rPr>
        <w:t xml:space="preserve"> (bestående af 30</w:t>
      </w:r>
      <w:r w:rsidRPr="00FD74B4">
        <w:rPr>
          <w:rFonts w:ascii="Cambria" w:eastAsia="MS Gothic" w:hAnsi="Cambria" w:cs="MS Gothic"/>
          <w:iCs/>
          <w:highlight w:val="yellow"/>
          <w:lang w:eastAsia="da-DK"/>
        </w:rPr>
        <w:t>-80</w:t>
      </w:r>
      <w:r w:rsidRPr="00FD74B4">
        <w:rPr>
          <w:rFonts w:ascii="Cambria" w:eastAsia="Times New Roman" w:hAnsi="Cambria" w:cs="Calibri-Italic"/>
          <w:iCs/>
          <w:highlight w:val="yellow"/>
          <w:lang w:eastAsia="da-DK"/>
        </w:rPr>
        <w:t xml:space="preserve"> smagsceller), hvis længdeakse når hele vejen gennem epitelet</w:t>
      </w:r>
      <w:r w:rsidRPr="007601B9">
        <w:rPr>
          <w:rFonts w:ascii="Cambria" w:eastAsia="Times New Roman" w:hAnsi="Cambria" w:cs="Calibri-Italic"/>
          <w:iCs/>
          <w:lang w:eastAsia="da-DK"/>
        </w:rPr>
        <w:t xml:space="preserve">. </w:t>
      </w:r>
      <w:r w:rsidR="00E65377" w:rsidRPr="00922F36">
        <w:rPr>
          <w:rFonts w:ascii="Cambria" w:hAnsi="Cambria" w:cs="Times-Roman"/>
          <w:highlight w:val="yellow"/>
        </w:rPr>
        <w:t>Smagsløg findes i nogle af papillerne på tungeryggen samt i den bløde gane</w:t>
      </w:r>
      <w:r w:rsidR="00E65377" w:rsidRPr="00A97C08">
        <w:rPr>
          <w:rFonts w:ascii="Cambria" w:hAnsi="Cambria" w:cs="Times-Roman"/>
        </w:rPr>
        <w:t xml:space="preserve"> (endvidere i pharynx,</w:t>
      </w:r>
      <w:r w:rsidR="00E65377">
        <w:rPr>
          <w:rFonts w:ascii="Cambria" w:hAnsi="Cambria" w:cs="Times-Roman"/>
        </w:rPr>
        <w:t xml:space="preserve"> </w:t>
      </w:r>
      <w:r w:rsidR="00E65377" w:rsidRPr="00A97C08">
        <w:rPr>
          <w:rFonts w:ascii="Cambria" w:hAnsi="Cambria" w:cs="Times-Roman"/>
        </w:rPr>
        <w:t>epiglottis og larynx)</w:t>
      </w:r>
      <w:r w:rsidR="00E65377" w:rsidRPr="003C2163">
        <w:rPr>
          <w:rFonts w:ascii="Cambria" w:hAnsi="Cambria" w:cs="Times-Roman"/>
          <w:highlight w:val="yellow"/>
        </w:rPr>
        <w:t>. Flest findes i de foliate og vallate papiller og færrest i de fungiforme.</w:t>
      </w:r>
    </w:p>
    <w:p w:rsidR="00E65377" w:rsidRPr="00A97C08" w:rsidRDefault="00E65377" w:rsidP="00E65377">
      <w:pPr>
        <w:autoSpaceDE w:val="0"/>
        <w:autoSpaceDN w:val="0"/>
        <w:adjustRightInd w:val="0"/>
        <w:jc w:val="left"/>
        <w:rPr>
          <w:rFonts w:ascii="Cambria" w:hAnsi="Cambria" w:cs="Times-Roman"/>
        </w:rPr>
      </w:pPr>
    </w:p>
    <w:p w:rsidR="00DC5D52" w:rsidRDefault="005A5458" w:rsidP="00FF298E">
      <w:pPr>
        <w:autoSpaceDE w:val="0"/>
        <w:autoSpaceDN w:val="0"/>
        <w:adjustRightInd w:val="0"/>
        <w:jc w:val="left"/>
        <w:rPr>
          <w:rFonts w:ascii="Cambria" w:eastAsia="Times New Roman" w:hAnsi="Cambria" w:cs="Calibri-Italic"/>
          <w:iCs/>
          <w:lang w:eastAsia="da-DK"/>
        </w:rPr>
      </w:pPr>
      <w:r w:rsidRPr="007601B9">
        <w:rPr>
          <w:rFonts w:ascii="Cambria" w:eastAsia="Times New Roman" w:hAnsi="Cambria" w:cs="Calibri-Italic"/>
          <w:iCs/>
          <w:lang w:eastAsia="da-DK"/>
        </w:rPr>
        <w:t>Apex af smagsløget når ud til epiteloverfladen, og har</w:t>
      </w:r>
      <w:r>
        <w:rPr>
          <w:rFonts w:ascii="Cambria" w:eastAsia="Times New Roman" w:hAnsi="Cambria" w:cs="Calibri-Italic"/>
          <w:iCs/>
          <w:lang w:eastAsia="da-DK"/>
        </w:rPr>
        <w:t xml:space="preserve"> </w:t>
      </w:r>
      <w:r w:rsidRPr="007601B9">
        <w:rPr>
          <w:rFonts w:ascii="Cambria" w:eastAsia="Times New Roman" w:hAnsi="Cambria" w:cs="Calibri-Italic"/>
          <w:iCs/>
          <w:lang w:eastAsia="da-DK"/>
        </w:rPr>
        <w:t xml:space="preserve">kommunikation til mundhulen gennem smagsporen. </w:t>
      </w:r>
      <w:r w:rsidR="00DC5D52" w:rsidRPr="00A97C08">
        <w:rPr>
          <w:rFonts w:ascii="Cambria" w:hAnsi="Cambria" w:cs="Times-Roman"/>
        </w:rPr>
        <w:t>Foruden basalceller, der står for konstant fornyelse af de specialiserede sensoriske smagsløgsceller, findes 3 typer celler</w:t>
      </w:r>
      <w:r w:rsidR="00DC5D52">
        <w:rPr>
          <w:rFonts w:ascii="Cambria" w:hAnsi="Cambria" w:cs="Times-Roman"/>
        </w:rPr>
        <w:t xml:space="preserve">: </w:t>
      </w:r>
    </w:p>
    <w:p w:rsidR="00FF298E" w:rsidRPr="00643F87" w:rsidRDefault="00E65377" w:rsidP="00DC5D52">
      <w:pPr>
        <w:numPr>
          <w:ilvl w:val="0"/>
          <w:numId w:val="37"/>
        </w:numPr>
        <w:autoSpaceDE w:val="0"/>
        <w:autoSpaceDN w:val="0"/>
        <w:adjustRightInd w:val="0"/>
        <w:jc w:val="left"/>
        <w:rPr>
          <w:rFonts w:ascii="Cambria" w:eastAsia="Times New Roman" w:hAnsi="Cambria" w:cs="Calibri-Italic"/>
          <w:i/>
          <w:iCs/>
          <w:lang w:eastAsia="da-DK"/>
        </w:rPr>
      </w:pPr>
      <w:r w:rsidRPr="00643F87">
        <w:rPr>
          <w:rFonts w:ascii="Cambria" w:hAnsi="Cambria" w:cs="Times-Roman"/>
          <w:i/>
          <w:lang w:val="en-GB"/>
        </w:rPr>
        <w:t>Type I (”light cells”)</w:t>
      </w:r>
      <w:r w:rsidR="005A5458" w:rsidRPr="00643F87">
        <w:rPr>
          <w:rFonts w:ascii="Cambria" w:eastAsia="Times New Roman" w:hAnsi="Cambria" w:cs="Calibri-Italic"/>
          <w:i/>
          <w:iCs/>
          <w:lang w:eastAsia="da-DK"/>
        </w:rPr>
        <w:t xml:space="preserve"> </w:t>
      </w:r>
    </w:p>
    <w:p w:rsidR="00FF298E" w:rsidRPr="00643F87" w:rsidRDefault="00E65377" w:rsidP="00DC5D52">
      <w:pPr>
        <w:numPr>
          <w:ilvl w:val="0"/>
          <w:numId w:val="37"/>
        </w:numPr>
        <w:autoSpaceDE w:val="0"/>
        <w:autoSpaceDN w:val="0"/>
        <w:adjustRightInd w:val="0"/>
        <w:jc w:val="left"/>
        <w:rPr>
          <w:rFonts w:ascii="Cambria" w:eastAsia="Times New Roman" w:hAnsi="Cambria" w:cs="Calibri-Italic"/>
          <w:i/>
          <w:iCs/>
          <w:lang w:eastAsia="da-DK"/>
        </w:rPr>
      </w:pPr>
      <w:r w:rsidRPr="00643F87">
        <w:rPr>
          <w:rFonts w:ascii="Cambria" w:hAnsi="Cambria" w:cs="Times-Roman"/>
          <w:i/>
          <w:lang w:val="en-GB"/>
        </w:rPr>
        <w:t>Type II (”dark cells”)</w:t>
      </w:r>
    </w:p>
    <w:p w:rsidR="00E65377" w:rsidRPr="001C2720" w:rsidRDefault="00E65377" w:rsidP="001C2720">
      <w:pPr>
        <w:numPr>
          <w:ilvl w:val="0"/>
          <w:numId w:val="37"/>
        </w:numPr>
        <w:autoSpaceDE w:val="0"/>
        <w:autoSpaceDN w:val="0"/>
        <w:adjustRightInd w:val="0"/>
        <w:jc w:val="left"/>
        <w:rPr>
          <w:rFonts w:ascii="Cambria" w:eastAsia="Times New Roman" w:hAnsi="Cambria" w:cs="Calibri-Italic"/>
          <w:i/>
          <w:iCs/>
          <w:lang w:val="en-GB" w:eastAsia="da-DK"/>
        </w:rPr>
      </w:pPr>
      <w:r w:rsidRPr="00643F87">
        <w:rPr>
          <w:rFonts w:ascii="Cambria" w:hAnsi="Cambria" w:cs="Times-Roman"/>
          <w:i/>
          <w:lang w:val="en-GB"/>
        </w:rPr>
        <w:lastRenderedPageBreak/>
        <w:t>Type III (”intermediate cells”)</w:t>
      </w:r>
    </w:p>
    <w:p w:rsidR="00E65377" w:rsidRDefault="00E65377" w:rsidP="00E65377">
      <w:pPr>
        <w:autoSpaceDE w:val="0"/>
        <w:autoSpaceDN w:val="0"/>
        <w:adjustRightInd w:val="0"/>
        <w:jc w:val="left"/>
        <w:rPr>
          <w:rFonts w:ascii="Cambria" w:hAnsi="Cambria" w:cs="Times-Roman"/>
        </w:rPr>
      </w:pPr>
      <w:r w:rsidRPr="00A97C08">
        <w:rPr>
          <w:rFonts w:ascii="Cambria" w:hAnsi="Cambria" w:cs="Times-Roman"/>
        </w:rPr>
        <w:t xml:space="preserve">Det er uvist om de 3 celletyper tilhører samme cellelinie eller om de er distinkte celletyper. Det er heller ikke klart hvilke(n) celletype(r) der er den egentlige smagscelle, dvs. den celle der via en kemoreceptor videregiver smagsindtrykket. </w:t>
      </w:r>
      <w:r w:rsidRPr="00E22B26">
        <w:rPr>
          <w:rFonts w:ascii="Cambria" w:hAnsi="Cambria" w:cs="Times-Roman"/>
          <w:highlight w:val="yellow"/>
        </w:rPr>
        <w:t xml:space="preserve">Type I-, II- og III-cellerne har mikrovilli på overfladen der er rettet mod rummet under smagsporen. På denne celleoverflade sidder receptorer for salt, sødt, surt og bittert. Når et molekyle bindes til receptoren aktiveres en signalkaskade medieret af membran associerede proteiner så som </w:t>
      </w:r>
      <w:r w:rsidRPr="00E22B26">
        <w:rPr>
          <w:rFonts w:ascii="Cambria" w:hAnsi="Cambria" w:cs="Times-Roman"/>
          <w:i/>
          <w:highlight w:val="yellow"/>
        </w:rPr>
        <w:t>transducin</w:t>
      </w:r>
      <w:r w:rsidRPr="00E22B26">
        <w:rPr>
          <w:rFonts w:ascii="Cambria" w:hAnsi="Cambria" w:cs="Times-Roman"/>
          <w:highlight w:val="yellow"/>
        </w:rPr>
        <w:t xml:space="preserve"> og </w:t>
      </w:r>
      <w:r w:rsidRPr="00E22B26">
        <w:rPr>
          <w:rFonts w:ascii="Cambria" w:hAnsi="Cambria" w:cs="Times-Roman"/>
          <w:i/>
          <w:highlight w:val="yellow"/>
        </w:rPr>
        <w:t>gustducin</w:t>
      </w:r>
      <w:r w:rsidRPr="00E22B26">
        <w:rPr>
          <w:rFonts w:ascii="Cambria" w:hAnsi="Cambria" w:cs="Times-Roman"/>
          <w:highlight w:val="yellow"/>
        </w:rPr>
        <w:t>.</w:t>
      </w:r>
    </w:p>
    <w:p w:rsidR="00E65377" w:rsidRDefault="00E65377" w:rsidP="00E65377">
      <w:pPr>
        <w:autoSpaceDE w:val="0"/>
        <w:autoSpaceDN w:val="0"/>
        <w:adjustRightInd w:val="0"/>
        <w:jc w:val="left"/>
        <w:rPr>
          <w:rFonts w:ascii="Cambria" w:hAnsi="Cambria" w:cs="Times-Roman"/>
        </w:rPr>
      </w:pPr>
    </w:p>
    <w:p w:rsidR="00E65377" w:rsidRPr="00A97C08" w:rsidRDefault="00E65377" w:rsidP="00E65377">
      <w:pPr>
        <w:autoSpaceDE w:val="0"/>
        <w:autoSpaceDN w:val="0"/>
        <w:adjustRightInd w:val="0"/>
        <w:jc w:val="left"/>
        <w:rPr>
          <w:rFonts w:ascii="Cambria" w:hAnsi="Cambria" w:cs="Times-Bold"/>
        </w:rPr>
      </w:pPr>
      <w:r w:rsidRPr="00A97C08">
        <w:rPr>
          <w:rFonts w:ascii="Cambria" w:hAnsi="Cambria" w:cs="Times-Roman"/>
        </w:rPr>
        <w:t>Nogle af disse receptorer og den genetiske baggrund for dem er delvist klarlagt. I smagsløgene ses nervefibre uden myelinskede i tæt relation til celletyperne</w:t>
      </w:r>
      <w:r w:rsidRPr="00F77233">
        <w:rPr>
          <w:rFonts w:ascii="Cambria" w:hAnsi="Cambria" w:cs="Times-Roman"/>
          <w:highlight w:val="yellow"/>
        </w:rPr>
        <w:t>. Tidligere mente man</w:t>
      </w:r>
      <w:r w:rsidR="005233E1" w:rsidRPr="00F77233">
        <w:rPr>
          <w:rFonts w:ascii="Cambria" w:hAnsi="Cambria" w:cs="Times-Roman"/>
          <w:highlight w:val="yellow"/>
        </w:rPr>
        <w:t>,</w:t>
      </w:r>
      <w:r w:rsidRPr="00F77233">
        <w:rPr>
          <w:rFonts w:ascii="Cambria" w:hAnsi="Cambria" w:cs="Times-Roman"/>
          <w:highlight w:val="yellow"/>
        </w:rPr>
        <w:t xml:space="preserve"> at der var bestemte regioner på tungen der specielt genkendte salt, sødt, surt eller bittert, men nyere undersøgelser tyder på at dette ikke er tilfældet – eller at det i det mindste ikke er så kategorisk opdelt som tidligere antaget. Der er ikke strukturel/morfologisk forskel på smagsløgene i de forskellige regioner.</w:t>
      </w:r>
    </w:p>
    <w:p w:rsidR="00E65377" w:rsidRDefault="00E65377" w:rsidP="00E65377">
      <w:pPr>
        <w:autoSpaceDE w:val="0"/>
        <w:autoSpaceDN w:val="0"/>
        <w:adjustRightInd w:val="0"/>
        <w:jc w:val="left"/>
        <w:rPr>
          <w:rFonts w:ascii="Cambria" w:eastAsia="Times New Roman" w:hAnsi="Cambria" w:cs="Calibri-Italic"/>
          <w:iCs/>
          <w:lang w:eastAsia="da-DK"/>
        </w:rPr>
      </w:pPr>
    </w:p>
    <w:p w:rsidR="005A5458" w:rsidRDefault="00E65377" w:rsidP="005A5458">
      <w:pPr>
        <w:autoSpaceDE w:val="0"/>
        <w:autoSpaceDN w:val="0"/>
        <w:adjustRightInd w:val="0"/>
        <w:jc w:val="left"/>
        <w:rPr>
          <w:rFonts w:ascii="Cambria" w:eastAsia="Times New Roman" w:hAnsi="Cambria" w:cs="Calibri-Italic"/>
          <w:iCs/>
          <w:lang w:eastAsia="da-DK"/>
        </w:rPr>
      </w:pPr>
      <w:r w:rsidRPr="007601B9">
        <w:rPr>
          <w:rFonts w:ascii="Cambria" w:eastAsia="Times New Roman" w:hAnsi="Cambria" w:cs="Calibri-Italic"/>
          <w:iCs/>
          <w:lang w:eastAsia="da-DK"/>
        </w:rPr>
        <w:t>Nervefibre penetrerer gennem basalmembranen og</w:t>
      </w:r>
      <w:r>
        <w:rPr>
          <w:rFonts w:ascii="Cambria" w:eastAsia="Times New Roman" w:hAnsi="Cambria" w:cs="Calibri-Italic"/>
          <w:iCs/>
          <w:lang w:eastAsia="da-DK"/>
        </w:rPr>
        <w:t xml:space="preserve"> </w:t>
      </w:r>
      <w:r w:rsidRPr="007601B9">
        <w:rPr>
          <w:rFonts w:ascii="Cambria" w:eastAsia="Times New Roman" w:hAnsi="Cambria" w:cs="Calibri-Italic"/>
          <w:iCs/>
          <w:lang w:eastAsia="da-DK"/>
        </w:rPr>
        <w:t>har kontakt med de sensoriske celler.</w:t>
      </w:r>
    </w:p>
    <w:p w:rsidR="00B46130" w:rsidRDefault="00B46130" w:rsidP="00B46130">
      <w:pPr>
        <w:autoSpaceDE w:val="0"/>
        <w:autoSpaceDN w:val="0"/>
        <w:adjustRightInd w:val="0"/>
        <w:jc w:val="center"/>
        <w:rPr>
          <w:rFonts w:ascii="Cambria" w:eastAsia="Times New Roman" w:hAnsi="Cambria" w:cs="Calibri-Italic"/>
          <w:iCs/>
          <w:lang w:eastAsia="da-DK"/>
        </w:rPr>
      </w:pPr>
      <w:r>
        <w:rPr>
          <w:rFonts w:ascii="Cambria" w:eastAsia="Times New Roman" w:hAnsi="Cambria" w:cs="Calibri-Italic"/>
          <w:iCs/>
          <w:noProof/>
          <w:lang w:eastAsia="da-DK"/>
        </w:rPr>
        <w:drawing>
          <wp:inline distT="0" distB="0" distL="0" distR="0">
            <wp:extent cx="6120130" cy="2235200"/>
            <wp:effectExtent l="0" t="0" r="127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45478.801.png"/>
                    <pic:cNvPicPr/>
                  </pic:nvPicPr>
                  <pic:blipFill>
                    <a:blip r:embed="rId9"/>
                    <a:stretch>
                      <a:fillRect/>
                    </a:stretch>
                  </pic:blipFill>
                  <pic:spPr>
                    <a:xfrm>
                      <a:off x="0" y="0"/>
                      <a:ext cx="6120130" cy="2235200"/>
                    </a:xfrm>
                    <a:prstGeom prst="rect">
                      <a:avLst/>
                    </a:prstGeom>
                  </pic:spPr>
                </pic:pic>
              </a:graphicData>
            </a:graphic>
          </wp:inline>
        </w:drawing>
      </w:r>
    </w:p>
    <w:p w:rsidR="0044605F" w:rsidRDefault="0044605F" w:rsidP="0044605F">
      <w:pPr>
        <w:autoSpaceDE w:val="0"/>
        <w:autoSpaceDN w:val="0"/>
        <w:adjustRightInd w:val="0"/>
        <w:jc w:val="left"/>
        <w:outlineLvl w:val="6"/>
        <w:rPr>
          <w:rFonts w:ascii="Cambria" w:hAnsi="Cambria" w:cs="Arial"/>
          <w:b/>
          <w:bCs/>
          <w:color w:val="000000"/>
        </w:rPr>
      </w:pPr>
    </w:p>
    <w:p w:rsidR="0044605F" w:rsidRPr="00DA4E3E" w:rsidRDefault="0044605F" w:rsidP="0044605F">
      <w:pPr>
        <w:autoSpaceDE w:val="0"/>
        <w:autoSpaceDN w:val="0"/>
        <w:adjustRightInd w:val="0"/>
        <w:jc w:val="left"/>
        <w:rPr>
          <w:rFonts w:ascii="Cambria" w:eastAsia="Times New Roman" w:hAnsi="Cambria" w:cs="Calibri-Italic"/>
          <w:b/>
          <w:iCs/>
          <w:u w:val="single"/>
          <w:lang w:eastAsia="da-DK"/>
        </w:rPr>
      </w:pPr>
      <w:r w:rsidRPr="00DA4E3E">
        <w:rPr>
          <w:rFonts w:ascii="Cambria" w:eastAsia="Times New Roman" w:hAnsi="Cambria" w:cs="Calibri-Italic"/>
          <w:b/>
          <w:iCs/>
          <w:u w:val="single"/>
          <w:lang w:eastAsia="da-DK"/>
        </w:rPr>
        <w:t>Smagsmodaliteterne:</w:t>
      </w:r>
    </w:p>
    <w:p w:rsidR="0044605F" w:rsidRDefault="0044605F" w:rsidP="0044605F">
      <w:pPr>
        <w:autoSpaceDE w:val="0"/>
        <w:autoSpaceDN w:val="0"/>
        <w:adjustRightInd w:val="0"/>
        <w:jc w:val="left"/>
        <w:rPr>
          <w:rFonts w:ascii="Cambria" w:eastAsia="Times New Roman" w:hAnsi="Cambria" w:cs="Calibri-Italic"/>
          <w:iCs/>
          <w:lang w:eastAsia="da-DK"/>
        </w:rPr>
      </w:pPr>
      <w:r w:rsidRPr="00BE24F1">
        <w:rPr>
          <w:rFonts w:ascii="Cambria" w:eastAsia="Times New Roman" w:hAnsi="Cambria" w:cs="Calibri-Italic"/>
          <w:iCs/>
          <w:highlight w:val="yellow"/>
          <w:lang w:eastAsia="da-DK"/>
        </w:rPr>
        <w:t>Adækvate smagsstimuli er traditionelt opdelt i smagsmodaliteterne:</w:t>
      </w:r>
      <w:r w:rsidRPr="007601B9">
        <w:rPr>
          <w:rFonts w:ascii="Cambria" w:eastAsia="Times New Roman" w:hAnsi="Cambria" w:cs="Calibri-Italic"/>
          <w:iCs/>
          <w:lang w:eastAsia="da-DK"/>
        </w:rPr>
        <w:t xml:space="preserve"> </w:t>
      </w:r>
    </w:p>
    <w:p w:rsidR="0044605F" w:rsidRPr="007601B9" w:rsidRDefault="0044605F" w:rsidP="0044605F">
      <w:pPr>
        <w:numPr>
          <w:ilvl w:val="0"/>
          <w:numId w:val="30"/>
        </w:numPr>
        <w:autoSpaceDE w:val="0"/>
        <w:autoSpaceDN w:val="0"/>
        <w:adjustRightInd w:val="0"/>
        <w:jc w:val="left"/>
        <w:rPr>
          <w:rFonts w:ascii="Cambria" w:eastAsia="Times New Roman" w:hAnsi="Cambria" w:cs="Calibri-Italic"/>
          <w:i/>
          <w:iCs/>
          <w:lang w:eastAsia="da-DK"/>
        </w:rPr>
      </w:pPr>
      <w:r w:rsidRPr="008C5725">
        <w:rPr>
          <w:rFonts w:ascii="Cambria" w:eastAsia="Times New Roman" w:hAnsi="Cambria" w:cs="Calibri-Italic"/>
          <w:i/>
          <w:iCs/>
          <w:highlight w:val="yellow"/>
          <w:lang w:eastAsia="da-DK"/>
        </w:rPr>
        <w:t>Sødt</w:t>
      </w:r>
      <w:r w:rsidR="00417E7C" w:rsidRPr="008C5725">
        <w:rPr>
          <w:rFonts w:ascii="Cambria" w:eastAsia="Times New Roman" w:hAnsi="Cambria" w:cs="Calibri-Italic"/>
          <w:iCs/>
          <w:highlight w:val="yellow"/>
          <w:lang w:eastAsia="da-DK"/>
        </w:rPr>
        <w:t>, frembringes af sukker og sukerderivater</w:t>
      </w:r>
      <w:r w:rsidR="00417E7C">
        <w:rPr>
          <w:rFonts w:ascii="Cambria" w:eastAsia="Times New Roman" w:hAnsi="Cambria" w:cs="Calibri-Italic"/>
          <w:iCs/>
          <w:lang w:eastAsia="da-DK"/>
        </w:rPr>
        <w:t xml:space="preserve">, D-aminosyrer, L-aminosyrer (glycin, alanin) </w:t>
      </w:r>
      <w:r w:rsidR="00417E7C" w:rsidRPr="008C5725">
        <w:rPr>
          <w:rFonts w:ascii="Cambria" w:eastAsia="Times New Roman" w:hAnsi="Cambria" w:cs="Calibri-Italic"/>
          <w:iCs/>
          <w:highlight w:val="yellow"/>
          <w:lang w:eastAsia="da-DK"/>
        </w:rPr>
        <w:t>samt kunstige sødestoffer</w:t>
      </w:r>
      <w:r w:rsidR="00417E7C">
        <w:rPr>
          <w:rFonts w:ascii="Cambria" w:eastAsia="Times New Roman" w:hAnsi="Cambria" w:cs="Calibri-Italic"/>
          <w:iCs/>
          <w:lang w:eastAsia="da-DK"/>
        </w:rPr>
        <w:t xml:space="preserve">. Den </w:t>
      </w:r>
      <w:r w:rsidR="00417E7C" w:rsidRPr="00D12261">
        <w:rPr>
          <w:rFonts w:ascii="Cambria" w:eastAsia="Times New Roman" w:hAnsi="Cambria" w:cs="Calibri-Italic"/>
          <w:iCs/>
          <w:highlight w:val="yellow"/>
          <w:lang w:eastAsia="da-DK"/>
        </w:rPr>
        <w:t>søde smag</w:t>
      </w:r>
      <w:r w:rsidR="00F30869" w:rsidRPr="00D12261">
        <w:rPr>
          <w:rFonts w:ascii="Cambria" w:eastAsia="Times New Roman" w:hAnsi="Cambria" w:cs="Calibri-Italic"/>
          <w:iCs/>
          <w:highlight w:val="yellow"/>
          <w:lang w:eastAsia="da-DK"/>
        </w:rPr>
        <w:t>skvalitet</w:t>
      </w:r>
      <w:r w:rsidR="00417E7C" w:rsidRPr="00D12261">
        <w:rPr>
          <w:rFonts w:ascii="Cambria" w:eastAsia="Times New Roman" w:hAnsi="Cambria" w:cs="Calibri-Italic"/>
          <w:iCs/>
          <w:highlight w:val="yellow"/>
          <w:lang w:eastAsia="da-DK"/>
        </w:rPr>
        <w:t xml:space="preserve"> opfattes af G-proteinkoblede receptorer</w:t>
      </w:r>
      <w:r w:rsidR="00417E7C">
        <w:rPr>
          <w:rFonts w:ascii="Cambria" w:eastAsia="Times New Roman" w:hAnsi="Cambria" w:cs="Calibri-Italic"/>
          <w:iCs/>
          <w:lang w:eastAsia="da-DK"/>
        </w:rPr>
        <w:t xml:space="preserve">. </w:t>
      </w:r>
      <w:r w:rsidR="006C3C96">
        <w:rPr>
          <w:rFonts w:ascii="Cambria" w:eastAsia="Times New Roman" w:hAnsi="Cambria" w:cs="Calibri-Italic"/>
          <w:iCs/>
          <w:lang w:eastAsia="da-DK"/>
        </w:rPr>
        <w:t>Den søde smag forbindes med kalorierige fødevare.</w:t>
      </w:r>
      <w:r w:rsidRPr="007601B9">
        <w:rPr>
          <w:rFonts w:ascii="Cambria" w:eastAsia="Times New Roman" w:hAnsi="Cambria" w:cs="Calibri-Italic"/>
          <w:i/>
          <w:iCs/>
          <w:lang w:eastAsia="da-DK"/>
        </w:rPr>
        <w:t xml:space="preserve"> </w:t>
      </w:r>
    </w:p>
    <w:p w:rsidR="006C3C96" w:rsidRPr="007601B9" w:rsidRDefault="006C3C96" w:rsidP="006C3C96">
      <w:pPr>
        <w:numPr>
          <w:ilvl w:val="0"/>
          <w:numId w:val="30"/>
        </w:numPr>
        <w:autoSpaceDE w:val="0"/>
        <w:autoSpaceDN w:val="0"/>
        <w:adjustRightInd w:val="0"/>
        <w:jc w:val="left"/>
        <w:rPr>
          <w:rFonts w:ascii="Cambria" w:eastAsia="Times New Roman" w:hAnsi="Cambria" w:cs="Calibri-Italic"/>
          <w:i/>
          <w:iCs/>
          <w:lang w:eastAsia="da-DK"/>
        </w:rPr>
      </w:pPr>
      <w:r w:rsidRPr="008C5725">
        <w:rPr>
          <w:rFonts w:ascii="Cambria" w:eastAsia="Times New Roman" w:hAnsi="Cambria" w:cs="Calibri-Italic"/>
          <w:i/>
          <w:iCs/>
          <w:highlight w:val="yellow"/>
          <w:lang w:eastAsia="da-DK"/>
        </w:rPr>
        <w:t>Surt</w:t>
      </w:r>
      <w:r w:rsidRPr="008C5725">
        <w:rPr>
          <w:rFonts w:ascii="Cambria" w:eastAsia="Times New Roman" w:hAnsi="Cambria" w:cs="Calibri-Italic"/>
          <w:iCs/>
          <w:highlight w:val="yellow"/>
          <w:lang w:eastAsia="da-DK"/>
        </w:rPr>
        <w:t>,</w:t>
      </w:r>
      <w:r>
        <w:rPr>
          <w:rFonts w:ascii="Cambria" w:eastAsia="Times New Roman" w:hAnsi="Cambria" w:cs="Calibri-Italic"/>
          <w:iCs/>
          <w:lang w:eastAsia="da-DK"/>
        </w:rPr>
        <w:t xml:space="preserve"> </w:t>
      </w:r>
      <w:r w:rsidR="0052568F" w:rsidRPr="00D12261">
        <w:rPr>
          <w:rFonts w:ascii="Cambria" w:eastAsia="Times New Roman" w:hAnsi="Cambria" w:cs="Calibri-Italic"/>
          <w:iCs/>
          <w:highlight w:val="yellow"/>
          <w:lang w:eastAsia="da-DK"/>
        </w:rPr>
        <w:t>frembringes af tilstedeværelsen af protoner (H</w:t>
      </w:r>
      <w:r w:rsidR="0052568F" w:rsidRPr="00D12261">
        <w:rPr>
          <w:rFonts w:ascii="Cambria" w:eastAsia="Times New Roman" w:hAnsi="Cambria" w:cs="Calibri-Italic"/>
          <w:iCs/>
          <w:highlight w:val="yellow"/>
          <w:vertAlign w:val="superscript"/>
          <w:lang w:eastAsia="da-DK"/>
        </w:rPr>
        <w:t>+</w:t>
      </w:r>
      <w:r w:rsidR="0052568F" w:rsidRPr="00D12261">
        <w:rPr>
          <w:rFonts w:ascii="Cambria" w:eastAsia="Times New Roman" w:hAnsi="Cambria" w:cs="Calibri-Italic"/>
          <w:iCs/>
          <w:highlight w:val="yellow"/>
          <w:lang w:eastAsia="da-DK"/>
        </w:rPr>
        <w:t>)</w:t>
      </w:r>
      <w:r w:rsidR="0052568F">
        <w:rPr>
          <w:rFonts w:ascii="Cambria" w:eastAsia="Times New Roman" w:hAnsi="Cambria" w:cs="Calibri-Italic"/>
          <w:iCs/>
          <w:lang w:eastAsia="da-DK"/>
        </w:rPr>
        <w:t xml:space="preserve"> og surhedens intensitet er direkte proportional med koncentrationen af syre. Smagskvaliteten </w:t>
      </w:r>
      <w:r w:rsidR="00F30869">
        <w:rPr>
          <w:rFonts w:ascii="Cambria" w:eastAsia="Times New Roman" w:hAnsi="Cambria" w:cs="Calibri-Italic"/>
          <w:iCs/>
          <w:lang w:eastAsia="da-DK"/>
        </w:rPr>
        <w:t>bidrager</w:t>
      </w:r>
      <w:r w:rsidR="0052568F">
        <w:rPr>
          <w:rFonts w:ascii="Cambria" w:eastAsia="Times New Roman" w:hAnsi="Cambria" w:cs="Calibri-Italic"/>
          <w:iCs/>
          <w:lang w:eastAsia="da-DK"/>
        </w:rPr>
        <w:t xml:space="preserve"> sammen med bitter et beskyttende og advarende signal, fordi protoner ofte kan have en lokal</w:t>
      </w:r>
      <w:r w:rsidR="00F30869">
        <w:rPr>
          <w:rFonts w:ascii="Cambria" w:eastAsia="Times New Roman" w:hAnsi="Cambria" w:cs="Calibri-Italic"/>
          <w:iCs/>
          <w:lang w:eastAsia="da-DK"/>
        </w:rPr>
        <w:t>irriterende eller direkte ætsende effekt</w:t>
      </w:r>
      <w:r w:rsidR="00F30869" w:rsidRPr="00D12261">
        <w:rPr>
          <w:rFonts w:ascii="Cambria" w:eastAsia="Times New Roman" w:hAnsi="Cambria" w:cs="Calibri-Italic"/>
          <w:iCs/>
          <w:highlight w:val="yellow"/>
          <w:lang w:eastAsia="da-DK"/>
        </w:rPr>
        <w:t xml:space="preserve">. Den sure smagskvalitet </w:t>
      </w:r>
      <w:r w:rsidR="0052711F" w:rsidRPr="00D12261">
        <w:rPr>
          <w:rFonts w:ascii="Cambria" w:eastAsia="Times New Roman" w:hAnsi="Cambria" w:cs="Calibri-Italic"/>
          <w:iCs/>
          <w:highlight w:val="yellow"/>
          <w:lang w:eastAsia="da-DK"/>
        </w:rPr>
        <w:t xml:space="preserve">opfattes ved at protonerne interagere med ion-kanaler </w:t>
      </w:r>
      <w:r w:rsidR="00990B8E" w:rsidRPr="0052711F">
        <w:rPr>
          <w:rFonts w:ascii="Cambria" w:eastAsia="Times New Roman" w:hAnsi="Cambria" w:cs="Calibri-Italic"/>
          <w:iCs/>
          <w:noProof/>
          <w:position w:val="-6"/>
          <w:lang w:eastAsia="da-DK"/>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4.55pt;height:11.9pt;mso-width-percent:0;mso-height-percent:0;mso-width-percent:0;mso-height-percent:0" o:ole="">
            <v:imagedata r:id="rId10" o:title=""/>
          </v:shape>
          <o:OLEObject Type="Embed" ProgID="Equation.3" ShapeID="_x0000_i1040" DrawAspect="Content" ObjectID="_1591043465" r:id="rId11"/>
        </w:object>
      </w:r>
      <w:r w:rsidR="0052711F" w:rsidRPr="00D12261">
        <w:rPr>
          <w:rFonts w:ascii="Cambria" w:eastAsia="Times New Roman" w:hAnsi="Cambria" w:cs="Calibri-Italic"/>
          <w:iCs/>
          <w:highlight w:val="yellow"/>
          <w:lang w:eastAsia="da-DK"/>
        </w:rPr>
        <w:t>aktionspotentiale til registrering</w:t>
      </w:r>
      <w:r w:rsidR="0052711F">
        <w:rPr>
          <w:rFonts w:ascii="Cambria" w:eastAsia="Times New Roman" w:hAnsi="Cambria" w:cs="Calibri-Italic"/>
          <w:iCs/>
          <w:lang w:eastAsia="da-DK"/>
        </w:rPr>
        <w:t xml:space="preserve">. </w:t>
      </w:r>
    </w:p>
    <w:p w:rsidR="0044605F" w:rsidRPr="007601B9" w:rsidRDefault="0044605F" w:rsidP="0044605F">
      <w:pPr>
        <w:numPr>
          <w:ilvl w:val="0"/>
          <w:numId w:val="30"/>
        </w:numPr>
        <w:autoSpaceDE w:val="0"/>
        <w:autoSpaceDN w:val="0"/>
        <w:adjustRightInd w:val="0"/>
        <w:jc w:val="left"/>
        <w:rPr>
          <w:rFonts w:ascii="Cambria" w:eastAsia="Times New Roman" w:hAnsi="Cambria" w:cs="Calibri-Italic"/>
          <w:i/>
          <w:iCs/>
          <w:lang w:eastAsia="da-DK"/>
        </w:rPr>
      </w:pPr>
      <w:r w:rsidRPr="008C5725">
        <w:rPr>
          <w:rFonts w:ascii="Cambria" w:eastAsia="Times New Roman" w:hAnsi="Cambria" w:cs="Calibri-Italic"/>
          <w:i/>
          <w:iCs/>
          <w:highlight w:val="yellow"/>
          <w:lang w:eastAsia="da-DK"/>
        </w:rPr>
        <w:t>Salt</w:t>
      </w:r>
      <w:r w:rsidR="00417E7C" w:rsidRPr="008C5725">
        <w:rPr>
          <w:rFonts w:ascii="Cambria" w:eastAsia="Times New Roman" w:hAnsi="Cambria" w:cs="Calibri-Italic"/>
          <w:iCs/>
          <w:highlight w:val="yellow"/>
          <w:lang w:eastAsia="da-DK"/>
        </w:rPr>
        <w:t>,</w:t>
      </w:r>
      <w:r w:rsidR="00417E7C" w:rsidRPr="00D12261">
        <w:rPr>
          <w:rFonts w:ascii="Cambria" w:eastAsia="Times New Roman" w:hAnsi="Cambria" w:cs="Calibri-Italic"/>
          <w:iCs/>
          <w:highlight w:val="yellow"/>
          <w:lang w:eastAsia="da-DK"/>
        </w:rPr>
        <w:t xml:space="preserve"> </w:t>
      </w:r>
      <w:r w:rsidR="00C865B3" w:rsidRPr="00D12261">
        <w:rPr>
          <w:rFonts w:ascii="Cambria" w:eastAsia="Times New Roman" w:hAnsi="Cambria" w:cs="Calibri-Italic"/>
          <w:iCs/>
          <w:highlight w:val="yellow"/>
          <w:lang w:eastAsia="da-DK"/>
        </w:rPr>
        <w:t>frembringes ligesom den sure smagskvalitet af tilstedeværelsen af ioner</w:t>
      </w:r>
      <w:r w:rsidR="00C865B3">
        <w:rPr>
          <w:rFonts w:ascii="Cambria" w:eastAsia="Times New Roman" w:hAnsi="Cambria" w:cs="Calibri-Italic"/>
          <w:iCs/>
          <w:lang w:eastAsia="da-DK"/>
        </w:rPr>
        <w:t>. Den salte smagskvalitet bidrager til ion-homeostase, da den er en essentiel detektor for mineraler. De vigtigste ioner i forbindelse med stimulering af den salte smagskvalitet er natrium og klorid.</w:t>
      </w:r>
    </w:p>
    <w:p w:rsidR="0044605F" w:rsidRPr="007601B9" w:rsidRDefault="00B05A90" w:rsidP="0044605F">
      <w:pPr>
        <w:numPr>
          <w:ilvl w:val="0"/>
          <w:numId w:val="30"/>
        </w:numPr>
        <w:autoSpaceDE w:val="0"/>
        <w:autoSpaceDN w:val="0"/>
        <w:adjustRightInd w:val="0"/>
        <w:jc w:val="left"/>
        <w:rPr>
          <w:rFonts w:ascii="Cambria" w:eastAsia="Times New Roman" w:hAnsi="Cambria" w:cs="Calibri-Italic"/>
          <w:i/>
          <w:iCs/>
          <w:lang w:eastAsia="da-DK"/>
        </w:rPr>
      </w:pPr>
      <w:r w:rsidRPr="008C5725">
        <w:rPr>
          <w:rFonts w:ascii="Cambria" w:eastAsia="Times New Roman" w:hAnsi="Cambria" w:cs="Calibri-Italic"/>
          <w:i/>
          <w:iCs/>
          <w:highlight w:val="yellow"/>
          <w:lang w:eastAsia="da-DK"/>
        </w:rPr>
        <w:t>Bittert</w:t>
      </w:r>
      <w:r w:rsidR="00C865B3" w:rsidRPr="008C5725">
        <w:rPr>
          <w:rFonts w:ascii="Cambria" w:eastAsia="Times New Roman" w:hAnsi="Cambria" w:cs="Calibri-Italic"/>
          <w:iCs/>
          <w:highlight w:val="yellow"/>
          <w:lang w:eastAsia="da-DK"/>
        </w:rPr>
        <w:t>, opfattelsen af potentiel</w:t>
      </w:r>
      <w:r w:rsidR="008F3314" w:rsidRPr="008C5725">
        <w:rPr>
          <w:rFonts w:ascii="Cambria" w:eastAsia="Times New Roman" w:hAnsi="Cambria" w:cs="Calibri-Italic"/>
          <w:iCs/>
          <w:highlight w:val="yellow"/>
          <w:lang w:eastAsia="da-DK"/>
        </w:rPr>
        <w:t>t</w:t>
      </w:r>
      <w:r w:rsidR="00C865B3" w:rsidRPr="008C5725">
        <w:rPr>
          <w:rFonts w:ascii="Cambria" w:eastAsia="Times New Roman" w:hAnsi="Cambria" w:cs="Calibri-Italic"/>
          <w:iCs/>
          <w:highlight w:val="yellow"/>
          <w:lang w:eastAsia="da-DK"/>
        </w:rPr>
        <w:t xml:space="preserve"> skadelig</w:t>
      </w:r>
      <w:r w:rsidR="008F3314" w:rsidRPr="008C5725">
        <w:rPr>
          <w:rFonts w:ascii="Cambria" w:eastAsia="Times New Roman" w:hAnsi="Cambria" w:cs="Calibri-Italic"/>
          <w:iCs/>
          <w:highlight w:val="yellow"/>
          <w:lang w:eastAsia="da-DK"/>
        </w:rPr>
        <w:t>e</w:t>
      </w:r>
      <w:r w:rsidR="00C865B3" w:rsidRPr="008C5725">
        <w:rPr>
          <w:rFonts w:ascii="Cambria" w:eastAsia="Times New Roman" w:hAnsi="Cambria" w:cs="Calibri-Italic"/>
          <w:iCs/>
          <w:highlight w:val="yellow"/>
          <w:lang w:eastAsia="da-DK"/>
        </w:rPr>
        <w:t xml:space="preserve"> eller ligefrem giftige</w:t>
      </w:r>
      <w:r w:rsidR="008F3314" w:rsidRPr="008C5725">
        <w:rPr>
          <w:rFonts w:ascii="Cambria" w:eastAsia="Times New Roman" w:hAnsi="Cambria" w:cs="Calibri-Italic"/>
          <w:iCs/>
          <w:highlight w:val="yellow"/>
          <w:lang w:eastAsia="da-DK"/>
        </w:rPr>
        <w:t xml:space="preserve"> </w:t>
      </w:r>
      <w:r w:rsidR="008546B7" w:rsidRPr="008C5725">
        <w:rPr>
          <w:rFonts w:ascii="Cambria" w:eastAsia="Times New Roman" w:hAnsi="Cambria" w:cs="Calibri-Italic"/>
          <w:iCs/>
          <w:highlight w:val="yellow"/>
          <w:lang w:eastAsia="da-DK"/>
        </w:rPr>
        <w:t>forbindelser</w:t>
      </w:r>
      <w:r w:rsidR="008546B7">
        <w:rPr>
          <w:rFonts w:ascii="Cambria" w:eastAsia="Times New Roman" w:hAnsi="Cambria" w:cs="Calibri-Italic"/>
          <w:iCs/>
          <w:lang w:eastAsia="da-DK"/>
        </w:rPr>
        <w:t xml:space="preserve">. Den bitre smagskvalitet </w:t>
      </w:r>
      <w:r w:rsidR="008546B7" w:rsidRPr="00346BE1">
        <w:rPr>
          <w:rFonts w:ascii="Cambria" w:eastAsia="Times New Roman" w:hAnsi="Cambria" w:cs="Calibri-Italic"/>
          <w:iCs/>
          <w:highlight w:val="yellow"/>
          <w:lang w:eastAsia="da-DK"/>
        </w:rPr>
        <w:t>opfattes af G-proteinkoblede receptorer</w:t>
      </w:r>
      <w:r w:rsidR="008546B7">
        <w:rPr>
          <w:rFonts w:ascii="Cambria" w:eastAsia="Times New Roman" w:hAnsi="Cambria" w:cs="Calibri-Italic"/>
          <w:iCs/>
          <w:lang w:eastAsia="da-DK"/>
        </w:rPr>
        <w:t>.</w:t>
      </w:r>
    </w:p>
    <w:p w:rsidR="0044605F" w:rsidRDefault="0044605F" w:rsidP="0044605F">
      <w:pPr>
        <w:autoSpaceDE w:val="0"/>
        <w:autoSpaceDN w:val="0"/>
        <w:adjustRightInd w:val="0"/>
        <w:ind w:left="360"/>
        <w:jc w:val="left"/>
        <w:rPr>
          <w:rFonts w:ascii="Cambria" w:eastAsia="Times New Roman" w:hAnsi="Cambria" w:cs="Calibri-Italic"/>
          <w:iCs/>
          <w:lang w:eastAsia="da-DK"/>
        </w:rPr>
      </w:pPr>
    </w:p>
    <w:p w:rsidR="0044605F" w:rsidRPr="007601B9" w:rsidRDefault="0044605F" w:rsidP="0044605F">
      <w:pPr>
        <w:autoSpaceDE w:val="0"/>
        <w:autoSpaceDN w:val="0"/>
        <w:adjustRightInd w:val="0"/>
        <w:jc w:val="left"/>
        <w:rPr>
          <w:rFonts w:ascii="Cambria" w:eastAsia="Times New Roman" w:hAnsi="Cambria" w:cs="Calibri-Italic"/>
          <w:iCs/>
          <w:lang w:eastAsia="da-DK"/>
        </w:rPr>
      </w:pPr>
      <w:r w:rsidRPr="007601B9">
        <w:rPr>
          <w:rFonts w:ascii="Cambria" w:eastAsia="Times New Roman" w:hAnsi="Cambria" w:cs="Calibri-Italic"/>
          <w:iCs/>
          <w:lang w:eastAsia="da-DK"/>
        </w:rPr>
        <w:t>Der findes imidlertid også andre</w:t>
      </w:r>
      <w:r>
        <w:rPr>
          <w:rFonts w:ascii="Cambria" w:eastAsia="Times New Roman" w:hAnsi="Cambria" w:cs="Calibri-Italic"/>
          <w:iCs/>
          <w:lang w:eastAsia="da-DK"/>
        </w:rPr>
        <w:t xml:space="preserve"> </w:t>
      </w:r>
      <w:r w:rsidRPr="007601B9">
        <w:rPr>
          <w:rFonts w:ascii="Cambria" w:eastAsia="Times New Roman" w:hAnsi="Cambria" w:cs="Calibri-Italic"/>
          <w:iCs/>
          <w:lang w:eastAsia="da-DK"/>
        </w:rPr>
        <w:t>smagsmodaliteter, eksempelvis umami (</w:t>
      </w:r>
      <w:r w:rsidR="00417E7C">
        <w:rPr>
          <w:rFonts w:ascii="Cambria" w:eastAsia="Times New Roman" w:hAnsi="Cambria" w:cs="Calibri-Italic"/>
          <w:iCs/>
          <w:lang w:eastAsia="da-DK"/>
        </w:rPr>
        <w:t xml:space="preserve">fremkaldes af aminosyren </w:t>
      </w:r>
      <w:r w:rsidRPr="007601B9">
        <w:rPr>
          <w:rFonts w:ascii="Cambria" w:eastAsia="Times New Roman" w:hAnsi="Cambria" w:cs="Calibri-Italic"/>
          <w:iCs/>
          <w:lang w:eastAsia="da-DK"/>
        </w:rPr>
        <w:t>mononatriumglutamat ~ smagsforstærker),</w:t>
      </w:r>
      <w:r>
        <w:rPr>
          <w:rFonts w:ascii="Cambria" w:eastAsia="Times New Roman" w:hAnsi="Cambria" w:cs="Calibri-Italic"/>
          <w:iCs/>
          <w:lang w:eastAsia="da-DK"/>
        </w:rPr>
        <w:t xml:space="preserve"> </w:t>
      </w:r>
      <w:r w:rsidRPr="007601B9">
        <w:rPr>
          <w:rFonts w:ascii="Cambria" w:eastAsia="Times New Roman" w:hAnsi="Cambria" w:cs="Calibri-Italic"/>
          <w:iCs/>
          <w:lang w:eastAsia="da-DK"/>
        </w:rPr>
        <w:t>samt fedt, elektrisk og metal, der anses for selvstændige smagsmodaliteter.</w:t>
      </w:r>
    </w:p>
    <w:p w:rsidR="0044605F" w:rsidRPr="007601B9" w:rsidRDefault="0044605F" w:rsidP="0044605F">
      <w:pPr>
        <w:autoSpaceDE w:val="0"/>
        <w:autoSpaceDN w:val="0"/>
        <w:adjustRightInd w:val="0"/>
        <w:jc w:val="left"/>
        <w:rPr>
          <w:rFonts w:ascii="Cambria" w:eastAsia="Times New Roman" w:hAnsi="Cambria" w:cs="Calibri"/>
          <w:lang w:eastAsia="da-DK"/>
        </w:rPr>
      </w:pPr>
    </w:p>
    <w:p w:rsidR="003236C8" w:rsidRDefault="003236C8" w:rsidP="0044605F">
      <w:pPr>
        <w:autoSpaceDE w:val="0"/>
        <w:autoSpaceDN w:val="0"/>
        <w:adjustRightInd w:val="0"/>
        <w:jc w:val="left"/>
        <w:rPr>
          <w:rFonts w:ascii="Cambria" w:eastAsia="Times New Roman" w:hAnsi="Cambria" w:cs="Calibri-Italic"/>
          <w:b/>
          <w:iCs/>
          <w:u w:val="single"/>
          <w:lang w:eastAsia="da-DK"/>
        </w:rPr>
      </w:pPr>
    </w:p>
    <w:p w:rsidR="003236C8" w:rsidRDefault="003236C8" w:rsidP="0044605F">
      <w:pPr>
        <w:autoSpaceDE w:val="0"/>
        <w:autoSpaceDN w:val="0"/>
        <w:adjustRightInd w:val="0"/>
        <w:jc w:val="left"/>
        <w:rPr>
          <w:rFonts w:ascii="Cambria" w:eastAsia="Times New Roman" w:hAnsi="Cambria" w:cs="Calibri-Italic"/>
          <w:b/>
          <w:iCs/>
          <w:u w:val="single"/>
          <w:lang w:eastAsia="da-DK"/>
        </w:rPr>
      </w:pPr>
    </w:p>
    <w:p w:rsidR="003236C8" w:rsidRDefault="003236C8" w:rsidP="0044605F">
      <w:pPr>
        <w:autoSpaceDE w:val="0"/>
        <w:autoSpaceDN w:val="0"/>
        <w:adjustRightInd w:val="0"/>
        <w:jc w:val="left"/>
        <w:rPr>
          <w:rFonts w:ascii="Cambria" w:eastAsia="Times New Roman" w:hAnsi="Cambria" w:cs="Calibri-Italic"/>
          <w:b/>
          <w:iCs/>
          <w:u w:val="single"/>
          <w:lang w:eastAsia="da-DK"/>
        </w:rPr>
      </w:pPr>
    </w:p>
    <w:p w:rsidR="0044605F" w:rsidRPr="00DA4E3E" w:rsidRDefault="0044605F" w:rsidP="0044605F">
      <w:pPr>
        <w:autoSpaceDE w:val="0"/>
        <w:autoSpaceDN w:val="0"/>
        <w:adjustRightInd w:val="0"/>
        <w:jc w:val="left"/>
        <w:rPr>
          <w:rFonts w:ascii="Cambria" w:eastAsia="Times New Roman" w:hAnsi="Cambria" w:cs="Calibri-Italic"/>
          <w:b/>
          <w:iCs/>
          <w:lang w:eastAsia="da-DK"/>
        </w:rPr>
      </w:pPr>
      <w:r w:rsidRPr="00DA4E3E">
        <w:rPr>
          <w:rFonts w:ascii="Cambria" w:eastAsia="Times New Roman" w:hAnsi="Cambria" w:cs="Calibri-Italic"/>
          <w:b/>
          <w:iCs/>
          <w:u w:val="single"/>
          <w:lang w:eastAsia="da-DK"/>
        </w:rPr>
        <w:t>Smagsreceptorernes aktivering</w:t>
      </w:r>
      <w:r w:rsidRPr="00DA4E3E">
        <w:rPr>
          <w:rFonts w:ascii="Cambria" w:eastAsia="Times New Roman" w:hAnsi="Cambria" w:cs="Calibri-Italic"/>
          <w:b/>
          <w:iCs/>
          <w:lang w:eastAsia="da-DK"/>
        </w:rPr>
        <w:t>:</w:t>
      </w:r>
    </w:p>
    <w:p w:rsidR="0044605F" w:rsidRPr="007601B9" w:rsidRDefault="0044605F" w:rsidP="0044605F">
      <w:pPr>
        <w:autoSpaceDE w:val="0"/>
        <w:autoSpaceDN w:val="0"/>
        <w:adjustRightInd w:val="0"/>
        <w:jc w:val="left"/>
        <w:rPr>
          <w:rFonts w:ascii="Cambria" w:eastAsia="Times New Roman" w:hAnsi="Cambria" w:cs="Calibri-Italic"/>
          <w:lang w:eastAsia="da-DK"/>
        </w:rPr>
      </w:pPr>
      <w:r w:rsidRPr="00B92F43">
        <w:rPr>
          <w:rFonts w:ascii="Cambria" w:eastAsia="Times New Roman" w:hAnsi="Cambria" w:cs="Calibri-Italic"/>
          <w:iCs/>
          <w:highlight w:val="yellow"/>
          <w:lang w:eastAsia="da-DK"/>
        </w:rPr>
        <w:t>For at stimulere smagsreceptorerne må substansen være i opløsning (væske eller spyt)</w:t>
      </w:r>
      <w:r w:rsidRPr="007601B9">
        <w:rPr>
          <w:rFonts w:ascii="Cambria" w:eastAsia="Times New Roman" w:hAnsi="Cambria" w:cs="Calibri-Italic"/>
          <w:iCs/>
          <w:lang w:eastAsia="da-DK"/>
        </w:rPr>
        <w:t xml:space="preserve">. </w:t>
      </w:r>
      <w:r w:rsidRPr="0094222F">
        <w:rPr>
          <w:rFonts w:ascii="Cambria" w:eastAsia="Times New Roman" w:hAnsi="Cambria" w:cs="Calibri-Italic"/>
          <w:iCs/>
          <w:highlight w:val="yellow"/>
          <w:lang w:eastAsia="da-DK"/>
        </w:rPr>
        <w:t>Gustatoriske stimuli kan påvirke receptorcellens membranpermeabilitet enten direkte (</w:t>
      </w:r>
      <w:r w:rsidRPr="0094222F">
        <w:rPr>
          <w:rFonts w:ascii="Cambria" w:eastAsia="Times New Roman" w:hAnsi="Cambria" w:cs="Calibri-Italic"/>
          <w:i/>
          <w:iCs/>
          <w:highlight w:val="yellow"/>
          <w:lang w:eastAsia="da-DK"/>
        </w:rPr>
        <w:t>ionotrope receptorer</w:t>
      </w:r>
      <w:r w:rsidR="002C2BE2" w:rsidRPr="0094222F">
        <w:rPr>
          <w:rStyle w:val="Fodnotehenvisning"/>
          <w:rFonts w:ascii="Cambria" w:eastAsia="Times New Roman" w:hAnsi="Cambria" w:cs="Calibri-Italic"/>
          <w:i/>
          <w:iCs/>
          <w:highlight w:val="yellow"/>
          <w:lang w:eastAsia="da-DK"/>
        </w:rPr>
        <w:footnoteReference w:id="3"/>
      </w:r>
      <w:r w:rsidRPr="0094222F">
        <w:rPr>
          <w:rFonts w:ascii="Cambria" w:eastAsia="Times New Roman" w:hAnsi="Cambria" w:cs="Calibri-Italic"/>
          <w:iCs/>
          <w:highlight w:val="yellow"/>
          <w:lang w:eastAsia="da-DK"/>
        </w:rPr>
        <w:t xml:space="preserve"> for salt og surt) eller via receptoraktivering (</w:t>
      </w:r>
      <w:r w:rsidR="00E64602" w:rsidRPr="0094222F">
        <w:rPr>
          <w:rFonts w:ascii="Cambria" w:eastAsia="Times New Roman" w:hAnsi="Cambria" w:cs="Calibri-Italic"/>
          <w:i/>
          <w:iCs/>
          <w:highlight w:val="yellow"/>
          <w:lang w:eastAsia="da-DK"/>
        </w:rPr>
        <w:t xml:space="preserve">metabotrope </w:t>
      </w:r>
      <w:r w:rsidRPr="0094222F">
        <w:rPr>
          <w:rFonts w:ascii="Cambria" w:eastAsia="Times New Roman" w:hAnsi="Cambria" w:cs="Calibri-Italic"/>
          <w:i/>
          <w:iCs/>
          <w:highlight w:val="yellow"/>
          <w:lang w:eastAsia="da-DK"/>
        </w:rPr>
        <w:t>receptorer</w:t>
      </w:r>
      <w:r w:rsidR="00E64602" w:rsidRPr="0094222F">
        <w:rPr>
          <w:rStyle w:val="Fodnotehenvisning"/>
          <w:rFonts w:ascii="Cambria" w:eastAsia="Times New Roman" w:hAnsi="Cambria" w:cs="Calibri-Italic"/>
          <w:i/>
          <w:iCs/>
          <w:highlight w:val="yellow"/>
          <w:lang w:eastAsia="da-DK"/>
        </w:rPr>
        <w:footnoteReference w:id="4"/>
      </w:r>
      <w:r w:rsidRPr="0094222F">
        <w:rPr>
          <w:rFonts w:ascii="Cambria" w:eastAsia="Times New Roman" w:hAnsi="Cambria" w:cs="Calibri-Italic"/>
          <w:iCs/>
          <w:highlight w:val="yellow"/>
          <w:lang w:eastAsia="da-DK"/>
        </w:rPr>
        <w:t xml:space="preserve"> koblede til second</w:t>
      </w:r>
      <w:r w:rsidRPr="0094222F">
        <w:rPr>
          <w:rFonts w:ascii="Cambria" w:eastAsia="MS Gothic" w:hAnsi="Cambria" w:cs="MS Gothic"/>
          <w:iCs/>
          <w:highlight w:val="yellow"/>
          <w:lang w:eastAsia="da-DK"/>
        </w:rPr>
        <w:t>‐</w:t>
      </w:r>
      <w:r w:rsidRPr="0094222F">
        <w:rPr>
          <w:rFonts w:ascii="Cambria" w:eastAsia="Times New Roman" w:hAnsi="Cambria" w:cs="Calibri-Italic"/>
          <w:iCs/>
          <w:highlight w:val="yellow"/>
          <w:lang w:eastAsia="da-DK"/>
        </w:rPr>
        <w:t>messenger systemer; sødt, bittert og umami), hvilket kan udløse aktionspotentialer i de gustatoriske nervefibre</w:t>
      </w:r>
      <w:r w:rsidR="00AB01C9">
        <w:rPr>
          <w:rFonts w:ascii="Cambria" w:eastAsia="Times New Roman" w:hAnsi="Cambria" w:cs="Calibri-Italic"/>
          <w:iCs/>
          <w:lang w:eastAsia="da-DK"/>
        </w:rPr>
        <w:t xml:space="preserve"> (se fig. 3)</w:t>
      </w:r>
      <w:r w:rsidRPr="007601B9">
        <w:rPr>
          <w:rFonts w:ascii="Cambria" w:eastAsia="Times New Roman" w:hAnsi="Cambria" w:cs="Calibri-Italic"/>
          <w:iCs/>
          <w:lang w:eastAsia="da-DK"/>
        </w:rPr>
        <w:t>.</w:t>
      </w:r>
      <w:r>
        <w:rPr>
          <w:rFonts w:ascii="Cambria" w:eastAsia="Times New Roman" w:hAnsi="Cambria" w:cs="Calibri-Italic"/>
          <w:iCs/>
          <w:lang w:eastAsia="da-DK"/>
        </w:rPr>
        <w:t xml:space="preserve"> </w:t>
      </w:r>
      <w:r w:rsidRPr="00531C78">
        <w:rPr>
          <w:rFonts w:ascii="Cambria" w:eastAsia="Times New Roman" w:hAnsi="Cambria" w:cs="Calibri-Italic"/>
          <w:iCs/>
          <w:highlight w:val="yellow"/>
          <w:lang w:eastAsia="da-DK"/>
        </w:rPr>
        <w:t>Smagscellerne reagerer på mere end én type påvirkning, og det er derved det relative mønster af afferent information, der bestemmer smagskvaliteten. Endvidere influerer termiske, nociceptive og mekaniske påvirkninger (som ledes gennem n. trigeminus) samt olfaktoriske indtryk på smagsopfattelsen.</w:t>
      </w:r>
    </w:p>
    <w:p w:rsidR="0044605F" w:rsidRDefault="0044605F" w:rsidP="00A97C08">
      <w:pPr>
        <w:autoSpaceDE w:val="0"/>
        <w:autoSpaceDN w:val="0"/>
        <w:adjustRightInd w:val="0"/>
        <w:jc w:val="left"/>
        <w:rPr>
          <w:rFonts w:ascii="Cambria" w:hAnsi="Cambria" w:cs="Times-Bold"/>
          <w:b/>
          <w:bCs/>
          <w:u w:val="single"/>
        </w:rPr>
      </w:pPr>
    </w:p>
    <w:p w:rsidR="00A97C08" w:rsidRPr="00D02B25" w:rsidRDefault="003B3A22" w:rsidP="00D02B25">
      <w:pPr>
        <w:autoSpaceDE w:val="0"/>
        <w:autoSpaceDN w:val="0"/>
        <w:adjustRightInd w:val="0"/>
        <w:jc w:val="center"/>
        <w:rPr>
          <w:rFonts w:ascii="Times New Roman" w:hAnsi="Times New Roman"/>
          <w:sz w:val="24"/>
          <w:szCs w:val="24"/>
        </w:rPr>
      </w:pPr>
      <w:r w:rsidRPr="004960A4">
        <w:rPr>
          <w:rFonts w:ascii="Times New Roman" w:hAnsi="Times New Roman"/>
          <w:noProof/>
          <w:sz w:val="24"/>
          <w:szCs w:val="24"/>
        </w:rPr>
        <w:drawing>
          <wp:inline distT="0" distB="0" distL="0" distR="0">
            <wp:extent cx="3181985" cy="3415030"/>
            <wp:effectExtent l="0" t="0" r="0" b="0"/>
            <wp:docPr id="4" name="Billede 4" descr="IMG_0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_0020"/>
                    <pic:cNvPicPr>
                      <a:picLocks/>
                    </pic:cNvPicPr>
                  </pic:nvPicPr>
                  <pic:blipFill>
                    <a:blip r:embed="rId12">
                      <a:lum bright="-30000" contrast="54000"/>
                      <a:extLst>
                        <a:ext uri="{28A0092B-C50C-407E-A947-70E740481C1C}">
                          <a14:useLocalDpi xmlns:a14="http://schemas.microsoft.com/office/drawing/2010/main" val="0"/>
                        </a:ext>
                      </a:extLst>
                    </a:blip>
                    <a:srcRect/>
                    <a:stretch>
                      <a:fillRect/>
                    </a:stretch>
                  </pic:blipFill>
                  <pic:spPr bwMode="auto">
                    <a:xfrm>
                      <a:off x="0" y="0"/>
                      <a:ext cx="3181985" cy="3415030"/>
                    </a:xfrm>
                    <a:prstGeom prst="rect">
                      <a:avLst/>
                    </a:prstGeom>
                    <a:noFill/>
                    <a:ln>
                      <a:noFill/>
                    </a:ln>
                  </pic:spPr>
                </pic:pic>
              </a:graphicData>
            </a:graphic>
          </wp:inline>
        </w:drawing>
      </w:r>
    </w:p>
    <w:p w:rsidR="00A97C08" w:rsidRDefault="00A97C08" w:rsidP="00A97C08">
      <w:pPr>
        <w:autoSpaceDE w:val="0"/>
        <w:autoSpaceDN w:val="0"/>
        <w:adjustRightInd w:val="0"/>
        <w:jc w:val="left"/>
        <w:rPr>
          <w:rFonts w:ascii="Times New Roman" w:hAnsi="Times New Roman"/>
          <w:sz w:val="20"/>
          <w:szCs w:val="20"/>
        </w:rPr>
      </w:pPr>
    </w:p>
    <w:p w:rsidR="00B72A10" w:rsidRPr="002C2BE2" w:rsidRDefault="009C02AF" w:rsidP="00A97C08">
      <w:pPr>
        <w:autoSpaceDE w:val="0"/>
        <w:autoSpaceDN w:val="0"/>
        <w:adjustRightInd w:val="0"/>
        <w:jc w:val="left"/>
        <w:rPr>
          <w:rFonts w:ascii="Cambria" w:hAnsi="Cambria"/>
          <w:b/>
          <w:i/>
          <w:sz w:val="20"/>
          <w:szCs w:val="20"/>
        </w:rPr>
      </w:pPr>
      <w:r>
        <w:rPr>
          <w:rFonts w:ascii="Cambria" w:hAnsi="Cambria"/>
          <w:b/>
          <w:i/>
          <w:sz w:val="20"/>
          <w:szCs w:val="20"/>
          <w:u w:val="single"/>
        </w:rPr>
        <w:t>Fig. 3:</w:t>
      </w:r>
      <w:r>
        <w:rPr>
          <w:rFonts w:ascii="Cambria" w:hAnsi="Cambria"/>
          <w:sz w:val="20"/>
          <w:szCs w:val="20"/>
        </w:rPr>
        <w:t xml:space="preserve"> </w:t>
      </w:r>
      <w:r w:rsidR="002C2BE2">
        <w:rPr>
          <w:rFonts w:ascii="Cambria" w:hAnsi="Cambria"/>
          <w:i/>
          <w:sz w:val="20"/>
          <w:szCs w:val="20"/>
        </w:rPr>
        <w:t>mennsekets tunge innerveres</w:t>
      </w:r>
      <w:r w:rsidR="004705AC">
        <w:rPr>
          <w:rFonts w:ascii="Cambria" w:hAnsi="Cambria"/>
          <w:i/>
          <w:sz w:val="20"/>
          <w:szCs w:val="20"/>
        </w:rPr>
        <w:t xml:space="preserve"> af</w:t>
      </w:r>
      <w:r w:rsidR="002C2BE2">
        <w:rPr>
          <w:rFonts w:ascii="Cambria" w:hAnsi="Cambria"/>
          <w:i/>
          <w:sz w:val="20"/>
          <w:szCs w:val="20"/>
        </w:rPr>
        <w:t xml:space="preserve"> tre kranienervers fire grene: </w:t>
      </w:r>
      <w:r w:rsidR="002C2BE2">
        <w:rPr>
          <w:rFonts w:ascii="Cambria" w:hAnsi="Cambria"/>
          <w:b/>
          <w:i/>
          <w:sz w:val="20"/>
          <w:szCs w:val="20"/>
        </w:rPr>
        <w:t>chorda tympani (VII)</w:t>
      </w:r>
      <w:r w:rsidR="002C2BE2">
        <w:rPr>
          <w:rFonts w:ascii="Cambria" w:hAnsi="Cambria"/>
          <w:i/>
          <w:sz w:val="20"/>
          <w:szCs w:val="20"/>
        </w:rPr>
        <w:t>,</w:t>
      </w:r>
      <w:r w:rsidR="002C2BE2">
        <w:rPr>
          <w:rFonts w:ascii="Cambria" w:hAnsi="Cambria"/>
          <w:b/>
          <w:i/>
          <w:sz w:val="20"/>
          <w:szCs w:val="20"/>
        </w:rPr>
        <w:t xml:space="preserve"> n. glossopharyngeus (IX)</w:t>
      </w:r>
      <w:r w:rsidR="002C2BE2">
        <w:rPr>
          <w:rFonts w:ascii="Cambria" w:hAnsi="Cambria"/>
          <w:i/>
          <w:sz w:val="20"/>
          <w:szCs w:val="20"/>
        </w:rPr>
        <w:t xml:space="preserve">, </w:t>
      </w:r>
      <w:r w:rsidR="002C2BE2">
        <w:rPr>
          <w:rFonts w:ascii="Cambria" w:hAnsi="Cambria"/>
          <w:b/>
          <w:i/>
          <w:sz w:val="20"/>
          <w:szCs w:val="20"/>
        </w:rPr>
        <w:t>n. vagus (X)</w:t>
      </w:r>
      <w:r w:rsidR="002C2BE2">
        <w:rPr>
          <w:rFonts w:ascii="Cambria" w:hAnsi="Cambria"/>
          <w:i/>
          <w:sz w:val="20"/>
          <w:szCs w:val="20"/>
        </w:rPr>
        <w:t xml:space="preserve">,  </w:t>
      </w: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B72A10" w:rsidRDefault="00B72A10" w:rsidP="00A97C08">
      <w:pPr>
        <w:autoSpaceDE w:val="0"/>
        <w:autoSpaceDN w:val="0"/>
        <w:adjustRightInd w:val="0"/>
        <w:jc w:val="left"/>
        <w:rPr>
          <w:rFonts w:ascii="Times New Roman" w:hAnsi="Times New Roman"/>
          <w:sz w:val="20"/>
          <w:szCs w:val="20"/>
        </w:rPr>
      </w:pPr>
    </w:p>
    <w:p w:rsidR="00FA3C97" w:rsidRPr="00F31103" w:rsidRDefault="00FA3C97" w:rsidP="00C22B32">
      <w:pPr>
        <w:autoSpaceDE w:val="0"/>
        <w:autoSpaceDN w:val="0"/>
        <w:adjustRightInd w:val="0"/>
        <w:outlineLvl w:val="6"/>
        <w:rPr>
          <w:rFonts w:ascii="Cambria" w:hAnsi="Cambria" w:cs="Arial"/>
          <w:b/>
          <w:bCs/>
          <w:color w:val="000000"/>
          <w:sz w:val="52"/>
          <w:szCs w:val="52"/>
        </w:rPr>
      </w:pPr>
    </w:p>
    <w:p w:rsidR="007601B9" w:rsidRDefault="005E5E67" w:rsidP="00B921E6">
      <w:pPr>
        <w:autoSpaceDE w:val="0"/>
        <w:autoSpaceDN w:val="0"/>
        <w:adjustRightInd w:val="0"/>
        <w:jc w:val="center"/>
        <w:outlineLvl w:val="6"/>
        <w:rPr>
          <w:rFonts w:ascii="Cambria" w:hAnsi="Cambria" w:cs="Arial"/>
          <w:b/>
          <w:bCs/>
          <w:color w:val="000000"/>
          <w:sz w:val="52"/>
          <w:szCs w:val="52"/>
          <w:lang w:val="en-US"/>
        </w:rPr>
      </w:pPr>
      <w:r w:rsidRPr="007601B9">
        <w:rPr>
          <w:rFonts w:ascii="Cambria" w:hAnsi="Cambria" w:cs="Arial"/>
          <w:b/>
          <w:bCs/>
          <w:color w:val="000000"/>
          <w:sz w:val="52"/>
          <w:szCs w:val="52"/>
          <w:lang w:val="en-US"/>
        </w:rPr>
        <w:lastRenderedPageBreak/>
        <w:t>Smerte</w:t>
      </w:r>
    </w:p>
    <w:p w:rsidR="005E5E67" w:rsidRPr="00BF1C43" w:rsidRDefault="00BF1C43" w:rsidP="00B921E6">
      <w:pPr>
        <w:autoSpaceDE w:val="0"/>
        <w:autoSpaceDN w:val="0"/>
        <w:adjustRightInd w:val="0"/>
        <w:jc w:val="center"/>
        <w:outlineLvl w:val="6"/>
        <w:rPr>
          <w:rFonts w:ascii="Cambria" w:hAnsi="Cambria" w:cs="Arial"/>
          <w:bCs/>
          <w:color w:val="000000"/>
          <w:sz w:val="20"/>
          <w:szCs w:val="20"/>
          <w:lang w:val="en-US"/>
        </w:rPr>
      </w:pPr>
      <w:r w:rsidRPr="007601B9">
        <w:rPr>
          <w:rFonts w:ascii="Cambria" w:hAnsi="Cambria" w:cs="Arial"/>
          <w:b/>
          <w:bCs/>
          <w:color w:val="000000"/>
          <w:sz w:val="52"/>
          <w:szCs w:val="52"/>
          <w:lang w:val="en-US"/>
        </w:rPr>
        <w:t xml:space="preserve"> </w:t>
      </w:r>
      <w:r w:rsidRPr="00BF1C43">
        <w:rPr>
          <w:rFonts w:ascii="Cambria" w:hAnsi="Cambria" w:cs="Arial"/>
          <w:bCs/>
          <w:color w:val="000000"/>
          <w:sz w:val="20"/>
          <w:szCs w:val="20"/>
          <w:lang w:val="en-US"/>
        </w:rPr>
        <w:t xml:space="preserve">(clinical oral physiology si. </w:t>
      </w:r>
      <w:r w:rsidR="008907E9">
        <w:rPr>
          <w:rFonts w:ascii="Cambria" w:hAnsi="Cambria" w:cs="Arial"/>
          <w:bCs/>
          <w:color w:val="000000"/>
          <w:sz w:val="20"/>
          <w:szCs w:val="20"/>
          <w:lang w:val="en-US"/>
        </w:rPr>
        <w:t>93-120).</w:t>
      </w:r>
    </w:p>
    <w:p w:rsidR="005E5E67" w:rsidRDefault="005E5E67" w:rsidP="00EE7E95">
      <w:pPr>
        <w:autoSpaceDE w:val="0"/>
        <w:autoSpaceDN w:val="0"/>
        <w:adjustRightInd w:val="0"/>
        <w:jc w:val="left"/>
        <w:outlineLvl w:val="6"/>
        <w:rPr>
          <w:rFonts w:ascii="Cambria" w:hAnsi="Cambria" w:cs="Arial"/>
          <w:b/>
          <w:bCs/>
          <w:color w:val="000000"/>
          <w:sz w:val="28"/>
          <w:szCs w:val="28"/>
          <w:lang w:val="en-US"/>
        </w:rPr>
      </w:pPr>
      <w:r w:rsidRPr="005E5E67">
        <w:rPr>
          <w:rFonts w:ascii="Cambria" w:hAnsi="Cambria" w:cs="Arial"/>
          <w:b/>
          <w:bCs/>
          <w:color w:val="000000"/>
          <w:sz w:val="28"/>
          <w:szCs w:val="28"/>
          <w:lang w:val="en-US"/>
        </w:rPr>
        <w:t xml:space="preserve"> </w:t>
      </w:r>
    </w:p>
    <w:p w:rsidR="003C6684" w:rsidRPr="00592B9E" w:rsidRDefault="003C6684" w:rsidP="003C6684">
      <w:pPr>
        <w:rPr>
          <w:rFonts w:ascii="Cambria" w:hAnsi="Cambria"/>
          <w:b/>
          <w:u w:val="single"/>
        </w:rPr>
      </w:pPr>
      <w:r w:rsidRPr="00592B9E">
        <w:rPr>
          <w:rFonts w:ascii="Cambria" w:hAnsi="Cambria"/>
          <w:b/>
          <w:u w:val="single"/>
        </w:rPr>
        <w:t>Definition og klassifikation af smerte:</w:t>
      </w:r>
    </w:p>
    <w:p w:rsidR="003934A7" w:rsidRDefault="003C6684" w:rsidP="005F0D66">
      <w:pPr>
        <w:jc w:val="left"/>
        <w:rPr>
          <w:rFonts w:ascii="Cambria" w:hAnsi="Cambria"/>
        </w:rPr>
      </w:pPr>
      <w:r w:rsidRPr="00D66EAB">
        <w:rPr>
          <w:rFonts w:ascii="Cambria" w:hAnsi="Cambria"/>
          <w:u w:val="single"/>
        </w:rPr>
        <w:t>Definition:</w:t>
      </w:r>
      <w:r w:rsidRPr="00A03B4D">
        <w:rPr>
          <w:rFonts w:ascii="Cambria" w:hAnsi="Cambria"/>
        </w:rPr>
        <w:t xml:space="preserve"> </w:t>
      </w:r>
    </w:p>
    <w:p w:rsidR="003C6684" w:rsidRDefault="003934A7" w:rsidP="005F0D66">
      <w:pPr>
        <w:jc w:val="left"/>
        <w:rPr>
          <w:rFonts w:ascii="Cambria" w:hAnsi="Cambria"/>
        </w:rPr>
      </w:pPr>
      <w:r>
        <w:rPr>
          <w:rFonts w:ascii="Cambria" w:hAnsi="Cambria"/>
        </w:rPr>
        <w:t>S</w:t>
      </w:r>
      <w:r w:rsidR="003C6684" w:rsidRPr="00A03B4D">
        <w:rPr>
          <w:rFonts w:ascii="Cambria" w:hAnsi="Cambria"/>
        </w:rPr>
        <w:t>merte er en ubehagelig sansning</w:t>
      </w:r>
      <w:r w:rsidR="005F0D66">
        <w:rPr>
          <w:rFonts w:ascii="Cambria" w:hAnsi="Cambria"/>
        </w:rPr>
        <w:t>s</w:t>
      </w:r>
      <w:r w:rsidR="003C6684" w:rsidRPr="00A03B4D">
        <w:rPr>
          <w:rFonts w:ascii="Cambria" w:hAnsi="Cambria"/>
        </w:rPr>
        <w:t xml:space="preserve"> og følelsesmæssig oplevelse </w:t>
      </w:r>
      <w:r w:rsidR="005F0D66">
        <w:rPr>
          <w:rFonts w:ascii="Cambria" w:hAnsi="Cambria"/>
        </w:rPr>
        <w:t>relateret til</w:t>
      </w:r>
      <w:r w:rsidR="003C6684" w:rsidRPr="00A03B4D">
        <w:rPr>
          <w:rFonts w:ascii="Cambria" w:hAnsi="Cambria"/>
        </w:rPr>
        <w:t xml:space="preserve"> </w:t>
      </w:r>
      <w:r w:rsidR="005F0D66">
        <w:rPr>
          <w:rFonts w:ascii="Cambria" w:hAnsi="Cambria"/>
        </w:rPr>
        <w:t xml:space="preserve">egentlig eller mulig </w:t>
      </w:r>
      <w:r w:rsidR="003C6684" w:rsidRPr="00A03B4D">
        <w:rPr>
          <w:rFonts w:ascii="Cambria" w:hAnsi="Cambria"/>
        </w:rPr>
        <w:t>for</w:t>
      </w:r>
      <w:r w:rsidR="005F0D66">
        <w:rPr>
          <w:rFonts w:ascii="Cambria" w:hAnsi="Cambria"/>
        </w:rPr>
        <w:t>ekomst af</w:t>
      </w:r>
      <w:r w:rsidR="003C6684" w:rsidRPr="00A03B4D">
        <w:rPr>
          <w:rFonts w:ascii="Cambria" w:hAnsi="Cambria"/>
        </w:rPr>
        <w:t xml:space="preserve"> vævsskade</w:t>
      </w:r>
      <w:r w:rsidR="000D2996">
        <w:rPr>
          <w:rFonts w:ascii="Cambria" w:hAnsi="Cambria"/>
        </w:rPr>
        <w:t>, eller beskrevet i termer af en sådan vævsskade</w:t>
      </w:r>
      <w:r w:rsidR="003C6684" w:rsidRPr="00A03B4D">
        <w:rPr>
          <w:rFonts w:ascii="Cambria" w:hAnsi="Cambria"/>
        </w:rPr>
        <w:t>.</w:t>
      </w:r>
    </w:p>
    <w:p w:rsidR="003C6684" w:rsidRDefault="003C6684" w:rsidP="005F0D66">
      <w:pPr>
        <w:jc w:val="left"/>
        <w:rPr>
          <w:rFonts w:ascii="Cambria" w:hAnsi="Cambria"/>
        </w:rPr>
      </w:pPr>
    </w:p>
    <w:p w:rsidR="00D82454" w:rsidRPr="00A97C08" w:rsidRDefault="00D82454" w:rsidP="00D82454">
      <w:pPr>
        <w:autoSpaceDE w:val="0"/>
        <w:autoSpaceDN w:val="0"/>
        <w:adjustRightInd w:val="0"/>
        <w:jc w:val="left"/>
        <w:rPr>
          <w:rFonts w:ascii="Cambria" w:hAnsi="Cambria" w:cs="Arial"/>
          <w:color w:val="000000"/>
        </w:rPr>
      </w:pPr>
      <w:r w:rsidRPr="00A97C08">
        <w:rPr>
          <w:rFonts w:ascii="Cambria" w:hAnsi="Cambria" w:cs="Arial"/>
          <w:color w:val="000000"/>
        </w:rPr>
        <w:t xml:space="preserve">Smerte er en sansemæssig og følelsesmæssig erfaring, der kræver, at bevidsthed er til stede. Evnen til at føle smerte er sandsynligvis først mulig, når efter 23.-30. fosteruge, dvs. når fostret er i stand til at foretage mundåbning, mundlukning, synkning og sutning. </w:t>
      </w:r>
    </w:p>
    <w:p w:rsidR="00D82454" w:rsidRPr="00A97C08" w:rsidRDefault="00D82454" w:rsidP="00D82454">
      <w:pPr>
        <w:autoSpaceDE w:val="0"/>
        <w:autoSpaceDN w:val="0"/>
        <w:adjustRightInd w:val="0"/>
        <w:jc w:val="left"/>
        <w:rPr>
          <w:rFonts w:ascii="Cambria" w:hAnsi="Cambria" w:cs="Arial"/>
          <w:color w:val="000000"/>
        </w:rPr>
      </w:pPr>
      <w:r w:rsidRPr="00A97C08">
        <w:rPr>
          <w:rFonts w:ascii="Cambria" w:hAnsi="Cambria" w:cs="Arial"/>
          <w:color w:val="000000"/>
        </w:rPr>
        <w:t xml:space="preserve">Kendskab til smertens fysiologi er helt væsentligt for tandlæger. Smerter er en af de hyppigste årsager til, at folk søger tandlæge, ligesom det kan være smertevoldende at blive behandlet hos tandlægen. </w:t>
      </w:r>
    </w:p>
    <w:p w:rsidR="00D82454" w:rsidRPr="00A97C08" w:rsidRDefault="00D82454" w:rsidP="00D82454">
      <w:pPr>
        <w:autoSpaceDE w:val="0"/>
        <w:autoSpaceDN w:val="0"/>
        <w:adjustRightInd w:val="0"/>
        <w:jc w:val="left"/>
        <w:rPr>
          <w:rFonts w:ascii="Cambria" w:hAnsi="Cambria" w:cs="Arial"/>
          <w:color w:val="000000"/>
        </w:rPr>
      </w:pPr>
      <w:r w:rsidRPr="00A97C08">
        <w:rPr>
          <w:rFonts w:ascii="Cambria" w:hAnsi="Cambria" w:cs="Arial"/>
          <w:color w:val="000000"/>
        </w:rPr>
        <w:t xml:space="preserve">Hyppigheden af smerter i det orofaciale område i befolkninger er som følger: </w:t>
      </w:r>
    </w:p>
    <w:p w:rsidR="00D82454" w:rsidRPr="00A97C08" w:rsidRDefault="00D82454" w:rsidP="00D82454">
      <w:pPr>
        <w:autoSpaceDE w:val="0"/>
        <w:autoSpaceDN w:val="0"/>
        <w:adjustRightInd w:val="0"/>
        <w:jc w:val="left"/>
        <w:rPr>
          <w:rFonts w:ascii="Cambria" w:hAnsi="Cambria" w:cs="Arial"/>
          <w:color w:val="000000"/>
        </w:rPr>
      </w:pPr>
      <w:r w:rsidRPr="00A97C08">
        <w:rPr>
          <w:rFonts w:ascii="Cambria" w:hAnsi="Cambria" w:cs="Arial"/>
          <w:color w:val="000000"/>
        </w:rPr>
        <w:t xml:space="preserve">1-2% har eller har haft ansigtssmerter inden for det sidste halve år, 8% har eller har haft temporomandibulær dysfunktion (TMD) og 10-12% tandpine. </w:t>
      </w:r>
    </w:p>
    <w:p w:rsidR="00D82454" w:rsidRDefault="00D82454" w:rsidP="005F0D66">
      <w:pPr>
        <w:jc w:val="left"/>
        <w:rPr>
          <w:rFonts w:ascii="Cambria" w:hAnsi="Cambria"/>
        </w:rPr>
      </w:pPr>
    </w:p>
    <w:p w:rsidR="000D2996" w:rsidRDefault="003C6684" w:rsidP="005F0D66">
      <w:pPr>
        <w:jc w:val="left"/>
        <w:rPr>
          <w:rFonts w:ascii="Cambria" w:hAnsi="Cambria"/>
        </w:rPr>
      </w:pPr>
      <w:r>
        <w:rPr>
          <w:rFonts w:ascii="Cambria" w:hAnsi="Cambria"/>
        </w:rPr>
        <w:t xml:space="preserve">Det </w:t>
      </w:r>
      <w:r w:rsidR="00D82454">
        <w:rPr>
          <w:rFonts w:ascii="Cambria" w:hAnsi="Cambria"/>
        </w:rPr>
        <w:t>er vigtigt</w:t>
      </w:r>
      <w:r>
        <w:rPr>
          <w:rFonts w:ascii="Cambria" w:hAnsi="Cambria"/>
        </w:rPr>
        <w:t xml:space="preserve"> at gøre sig klart at smerte er mere en</w:t>
      </w:r>
      <w:r w:rsidR="0046592F">
        <w:rPr>
          <w:rFonts w:ascii="Cambria" w:hAnsi="Cambria"/>
        </w:rPr>
        <w:t>d</w:t>
      </w:r>
      <w:r>
        <w:rPr>
          <w:rFonts w:ascii="Cambria" w:hAnsi="Cambria"/>
        </w:rPr>
        <w:t xml:space="preserve"> effekten af en vævsskade, det er en </w:t>
      </w:r>
      <w:r w:rsidRPr="00D82454">
        <w:rPr>
          <w:rFonts w:ascii="Cambria" w:hAnsi="Cambria"/>
          <w:i/>
        </w:rPr>
        <w:t>subjektiv sanseoplevelse</w:t>
      </w:r>
      <w:r>
        <w:rPr>
          <w:rFonts w:ascii="Cambria" w:hAnsi="Cambria"/>
        </w:rPr>
        <w:t>. Hvis folk</w:t>
      </w:r>
      <w:r w:rsidR="000D2996">
        <w:rPr>
          <w:rFonts w:ascii="Cambria" w:hAnsi="Cambria"/>
        </w:rPr>
        <w:t xml:space="preserve"> (spædbørn, mentalt handicappede etc.)</w:t>
      </w:r>
      <w:r>
        <w:rPr>
          <w:rFonts w:ascii="Cambria" w:hAnsi="Cambria"/>
        </w:rPr>
        <w:t xml:space="preserve"> ikke kan udtrykke smerten</w:t>
      </w:r>
      <w:r w:rsidR="000D2996">
        <w:rPr>
          <w:rFonts w:ascii="Cambria" w:hAnsi="Cambria"/>
        </w:rPr>
        <w:t xml:space="preserve"> verbalt</w:t>
      </w:r>
      <w:r>
        <w:rPr>
          <w:rFonts w:ascii="Cambria" w:hAnsi="Cambria"/>
        </w:rPr>
        <w:t xml:space="preserve">, må dette </w:t>
      </w:r>
      <w:r w:rsidR="000D2996">
        <w:rPr>
          <w:rFonts w:ascii="Cambria" w:hAnsi="Cambria"/>
        </w:rPr>
        <w:t>registreres af behandleren</w:t>
      </w:r>
      <w:r>
        <w:rPr>
          <w:rFonts w:ascii="Cambria" w:hAnsi="Cambria"/>
        </w:rPr>
        <w:t xml:space="preserve"> på </w:t>
      </w:r>
      <w:r w:rsidR="000D2996">
        <w:rPr>
          <w:rFonts w:ascii="Cambria" w:hAnsi="Cambria"/>
        </w:rPr>
        <w:t>baggrund af</w:t>
      </w:r>
      <w:r>
        <w:rPr>
          <w:rFonts w:ascii="Cambria" w:hAnsi="Cambria"/>
        </w:rPr>
        <w:t xml:space="preserve"> reaktioner</w:t>
      </w:r>
      <w:r w:rsidR="000D2996">
        <w:rPr>
          <w:rFonts w:ascii="Cambria" w:hAnsi="Cambria"/>
        </w:rPr>
        <w:t xml:space="preserve">: </w:t>
      </w:r>
      <w:r>
        <w:rPr>
          <w:rFonts w:ascii="Cambria" w:hAnsi="Cambria"/>
        </w:rPr>
        <w:t>ans</w:t>
      </w:r>
      <w:r w:rsidR="000D2996">
        <w:rPr>
          <w:rFonts w:ascii="Cambria" w:hAnsi="Cambria"/>
        </w:rPr>
        <w:t>igtstræk, refleksbevægelser mm.</w:t>
      </w:r>
      <w:r>
        <w:rPr>
          <w:rFonts w:ascii="Cambria" w:hAnsi="Cambria"/>
        </w:rPr>
        <w:t xml:space="preserve"> </w:t>
      </w:r>
    </w:p>
    <w:p w:rsidR="000D2996" w:rsidRDefault="000D2996" w:rsidP="005F0D66">
      <w:pPr>
        <w:jc w:val="left"/>
        <w:rPr>
          <w:rFonts w:ascii="Cambria" w:hAnsi="Cambria"/>
        </w:rPr>
      </w:pPr>
    </w:p>
    <w:p w:rsidR="000D2996" w:rsidRPr="003934A7" w:rsidRDefault="000D2996" w:rsidP="005F0D66">
      <w:pPr>
        <w:jc w:val="left"/>
        <w:rPr>
          <w:rFonts w:ascii="Cambria" w:hAnsi="Cambria"/>
          <w:u w:val="single"/>
        </w:rPr>
      </w:pPr>
      <w:r w:rsidRPr="003934A7">
        <w:rPr>
          <w:rFonts w:ascii="Cambria" w:hAnsi="Cambria"/>
          <w:u w:val="single"/>
        </w:rPr>
        <w:t>T</w:t>
      </w:r>
      <w:r w:rsidR="003C6684" w:rsidRPr="003934A7">
        <w:rPr>
          <w:rFonts w:ascii="Cambria" w:hAnsi="Cambria"/>
          <w:u w:val="single"/>
        </w:rPr>
        <w:t>eorier omkring smerte</w:t>
      </w:r>
      <w:r w:rsidRPr="003934A7">
        <w:rPr>
          <w:rFonts w:ascii="Cambria" w:hAnsi="Cambria"/>
          <w:u w:val="single"/>
        </w:rPr>
        <w:t>:</w:t>
      </w:r>
    </w:p>
    <w:p w:rsidR="000D2996" w:rsidRPr="00B021E7" w:rsidRDefault="00B021E7" w:rsidP="000D2996">
      <w:pPr>
        <w:numPr>
          <w:ilvl w:val="0"/>
          <w:numId w:val="15"/>
        </w:numPr>
        <w:jc w:val="left"/>
        <w:rPr>
          <w:rFonts w:ascii="Cambria" w:hAnsi="Cambria"/>
        </w:rPr>
      </w:pPr>
      <w:r w:rsidRPr="00B021E7">
        <w:rPr>
          <w:rFonts w:ascii="Cambria" w:hAnsi="Cambria"/>
          <w:i/>
        </w:rPr>
        <w:t>S</w:t>
      </w:r>
      <w:r w:rsidR="003C6684" w:rsidRPr="00B021E7">
        <w:rPr>
          <w:rFonts w:ascii="Cambria" w:hAnsi="Cambria"/>
          <w:i/>
        </w:rPr>
        <w:t>pecificitets teorien</w:t>
      </w:r>
      <w:r w:rsidR="00E74F3A">
        <w:rPr>
          <w:rFonts w:ascii="Cambria" w:hAnsi="Cambria"/>
        </w:rPr>
        <w:t xml:space="preserve">, </w:t>
      </w:r>
      <w:r w:rsidR="00D82454">
        <w:rPr>
          <w:rFonts w:ascii="Cambria" w:hAnsi="Cambria"/>
        </w:rPr>
        <w:t xml:space="preserve">perception af </w:t>
      </w:r>
      <w:r w:rsidR="00E74F3A">
        <w:rPr>
          <w:rFonts w:ascii="Cambria" w:hAnsi="Cambria"/>
        </w:rPr>
        <w:t xml:space="preserve">smerte </w:t>
      </w:r>
      <w:r w:rsidR="00D82454">
        <w:rPr>
          <w:rFonts w:ascii="Cambria" w:hAnsi="Cambria"/>
        </w:rPr>
        <w:t xml:space="preserve">opleves direkte, da en </w:t>
      </w:r>
      <w:r w:rsidR="00E74F3A">
        <w:rPr>
          <w:rFonts w:ascii="Cambria" w:hAnsi="Cambria"/>
        </w:rPr>
        <w:t xml:space="preserve">receptor i </w:t>
      </w:r>
      <w:r w:rsidR="003C6684" w:rsidRPr="00B021E7">
        <w:rPr>
          <w:rFonts w:ascii="Cambria" w:hAnsi="Cambria"/>
        </w:rPr>
        <w:t>tand</w:t>
      </w:r>
      <w:r w:rsidR="00D82454">
        <w:rPr>
          <w:rFonts w:ascii="Cambria" w:hAnsi="Cambria"/>
        </w:rPr>
        <w:t>en</w:t>
      </w:r>
      <w:r w:rsidR="003C6684" w:rsidRPr="00B021E7">
        <w:rPr>
          <w:rFonts w:ascii="Cambria" w:hAnsi="Cambria"/>
        </w:rPr>
        <w:t xml:space="preserve"> </w:t>
      </w:r>
      <w:r w:rsidR="00D82454">
        <w:rPr>
          <w:rFonts w:ascii="Cambria" w:hAnsi="Cambria"/>
        </w:rPr>
        <w:t xml:space="preserve">er </w:t>
      </w:r>
      <w:r w:rsidR="003C6684" w:rsidRPr="00B021E7">
        <w:rPr>
          <w:rFonts w:ascii="Cambria" w:hAnsi="Cambria"/>
        </w:rPr>
        <w:t xml:space="preserve">direkte </w:t>
      </w:r>
      <w:r w:rsidR="00E74F3A">
        <w:rPr>
          <w:rFonts w:ascii="Cambria" w:hAnsi="Cambria"/>
        </w:rPr>
        <w:t>forbundet til hjernen via en ”ledning”.</w:t>
      </w:r>
    </w:p>
    <w:p w:rsidR="000D2996" w:rsidRPr="00B021E7" w:rsidRDefault="00B021E7" w:rsidP="000D2996">
      <w:pPr>
        <w:numPr>
          <w:ilvl w:val="0"/>
          <w:numId w:val="15"/>
        </w:numPr>
        <w:jc w:val="left"/>
        <w:rPr>
          <w:rFonts w:ascii="Cambria" w:hAnsi="Cambria"/>
        </w:rPr>
      </w:pPr>
      <w:r>
        <w:rPr>
          <w:rFonts w:ascii="Cambria" w:hAnsi="Cambria"/>
          <w:i/>
        </w:rPr>
        <w:t>I</w:t>
      </w:r>
      <w:r w:rsidR="003C6684" w:rsidRPr="00B021E7">
        <w:rPr>
          <w:rFonts w:ascii="Cambria" w:hAnsi="Cambria"/>
          <w:i/>
        </w:rPr>
        <w:t>ntensitets/summations teorien</w:t>
      </w:r>
      <w:r w:rsidR="00E74F3A">
        <w:rPr>
          <w:rFonts w:ascii="Cambria" w:hAnsi="Cambria"/>
        </w:rPr>
        <w:t xml:space="preserve">, </w:t>
      </w:r>
      <w:r w:rsidR="00D82454">
        <w:rPr>
          <w:rFonts w:ascii="Cambria" w:hAnsi="Cambria"/>
        </w:rPr>
        <w:t xml:space="preserve">perception af </w:t>
      </w:r>
      <w:r w:rsidR="003C6684" w:rsidRPr="00B021E7">
        <w:rPr>
          <w:rFonts w:ascii="Cambria" w:hAnsi="Cambria"/>
        </w:rPr>
        <w:t>smerte</w:t>
      </w:r>
      <w:r w:rsidR="00E74F3A">
        <w:rPr>
          <w:rFonts w:ascii="Cambria" w:hAnsi="Cambria"/>
        </w:rPr>
        <w:t xml:space="preserve"> </w:t>
      </w:r>
      <w:r w:rsidR="00D82454">
        <w:rPr>
          <w:rFonts w:ascii="Cambria" w:hAnsi="Cambria"/>
        </w:rPr>
        <w:t xml:space="preserve">forekommer </w:t>
      </w:r>
      <w:r w:rsidR="00E74F3A">
        <w:rPr>
          <w:rFonts w:ascii="Cambria" w:hAnsi="Cambria"/>
        </w:rPr>
        <w:t xml:space="preserve">ved stimulation af </w:t>
      </w:r>
      <w:r w:rsidR="003C6684" w:rsidRPr="00B021E7">
        <w:rPr>
          <w:rFonts w:ascii="Cambria" w:hAnsi="Cambria"/>
        </w:rPr>
        <w:t>flere forskellige receptorer</w:t>
      </w:r>
      <w:r w:rsidR="00E74F3A">
        <w:rPr>
          <w:rFonts w:ascii="Cambria" w:hAnsi="Cambria"/>
        </w:rPr>
        <w:t>, hvis output summeres til fortolkning i hjernen</w:t>
      </w:r>
      <w:r w:rsidR="003C6684" w:rsidRPr="00B021E7">
        <w:rPr>
          <w:rFonts w:ascii="Cambria" w:hAnsi="Cambria"/>
        </w:rPr>
        <w:t xml:space="preserve">. </w:t>
      </w:r>
    </w:p>
    <w:p w:rsidR="000D2996" w:rsidRPr="00B021E7" w:rsidRDefault="00B021E7" w:rsidP="000D2996">
      <w:pPr>
        <w:numPr>
          <w:ilvl w:val="0"/>
          <w:numId w:val="15"/>
        </w:numPr>
        <w:jc w:val="left"/>
        <w:rPr>
          <w:rFonts w:ascii="Cambria" w:hAnsi="Cambria"/>
        </w:rPr>
      </w:pPr>
      <w:r>
        <w:rPr>
          <w:rFonts w:ascii="Cambria" w:hAnsi="Cambria"/>
          <w:i/>
        </w:rPr>
        <w:t>M</w:t>
      </w:r>
      <w:r w:rsidR="003C6684" w:rsidRPr="00B021E7">
        <w:rPr>
          <w:rFonts w:ascii="Cambria" w:hAnsi="Cambria"/>
          <w:i/>
        </w:rPr>
        <w:t xml:space="preserve">ønster </w:t>
      </w:r>
      <w:r w:rsidR="000D2996" w:rsidRPr="00B021E7">
        <w:rPr>
          <w:rFonts w:ascii="Cambria" w:hAnsi="Cambria"/>
          <w:i/>
        </w:rPr>
        <w:t xml:space="preserve">(”pattern”) </w:t>
      </w:r>
      <w:r w:rsidR="003C6684" w:rsidRPr="00B021E7">
        <w:rPr>
          <w:rFonts w:ascii="Cambria" w:hAnsi="Cambria"/>
          <w:i/>
        </w:rPr>
        <w:t>teorien</w:t>
      </w:r>
      <w:r w:rsidR="003C6684" w:rsidRPr="00B021E7">
        <w:rPr>
          <w:rFonts w:ascii="Cambria" w:hAnsi="Cambria"/>
        </w:rPr>
        <w:t xml:space="preserve">, </w:t>
      </w:r>
      <w:r w:rsidR="008C10BA">
        <w:rPr>
          <w:rFonts w:ascii="Cambria" w:hAnsi="Cambria"/>
        </w:rPr>
        <w:t>gra</w:t>
      </w:r>
      <w:r w:rsidR="00D82454">
        <w:rPr>
          <w:rFonts w:ascii="Cambria" w:hAnsi="Cambria"/>
        </w:rPr>
        <w:t xml:space="preserve">den og typen af </w:t>
      </w:r>
      <w:r w:rsidR="00E74F3A">
        <w:rPr>
          <w:rFonts w:ascii="Cambria" w:hAnsi="Cambria"/>
        </w:rPr>
        <w:t xml:space="preserve">smerte </w:t>
      </w:r>
      <w:r w:rsidR="003934A7">
        <w:rPr>
          <w:rFonts w:ascii="Cambria" w:hAnsi="Cambria"/>
        </w:rPr>
        <w:t>perception afhænger af</w:t>
      </w:r>
      <w:r w:rsidR="00E74F3A">
        <w:rPr>
          <w:rFonts w:ascii="Cambria" w:hAnsi="Cambria"/>
        </w:rPr>
        <w:t xml:space="preserve"> mønstret af signaler</w:t>
      </w:r>
      <w:r w:rsidR="002E2EAD">
        <w:rPr>
          <w:rFonts w:ascii="Cambria" w:hAnsi="Cambria"/>
        </w:rPr>
        <w:t>, som stimuli fremkalder</w:t>
      </w:r>
      <w:r w:rsidR="00E74F3A">
        <w:rPr>
          <w:rFonts w:ascii="Cambria" w:hAnsi="Cambria"/>
        </w:rPr>
        <w:t>.</w:t>
      </w:r>
    </w:p>
    <w:p w:rsidR="000D2996" w:rsidRPr="00B021E7" w:rsidRDefault="00B021E7" w:rsidP="000D2996">
      <w:pPr>
        <w:numPr>
          <w:ilvl w:val="0"/>
          <w:numId w:val="15"/>
        </w:numPr>
        <w:jc w:val="left"/>
        <w:rPr>
          <w:rFonts w:ascii="Cambria" w:hAnsi="Cambria"/>
        </w:rPr>
      </w:pPr>
      <w:r w:rsidRPr="00B021E7">
        <w:rPr>
          <w:rFonts w:ascii="Cambria" w:hAnsi="Cambria"/>
          <w:i/>
        </w:rPr>
        <w:t>S</w:t>
      </w:r>
      <w:r w:rsidR="003C6684" w:rsidRPr="00B021E7">
        <w:rPr>
          <w:rFonts w:ascii="Cambria" w:hAnsi="Cambria"/>
          <w:i/>
        </w:rPr>
        <w:t>ensorisk interaktions teori</w:t>
      </w:r>
      <w:r w:rsidR="003C6684" w:rsidRPr="00B021E7">
        <w:rPr>
          <w:rFonts w:ascii="Cambria" w:hAnsi="Cambria"/>
        </w:rPr>
        <w:t>,</w:t>
      </w:r>
      <w:r w:rsidR="00E74F3A">
        <w:rPr>
          <w:rFonts w:ascii="Cambria" w:hAnsi="Cambria"/>
        </w:rPr>
        <w:t xml:space="preserve"> </w:t>
      </w:r>
      <w:r w:rsidR="002E2EAD">
        <w:rPr>
          <w:rFonts w:ascii="Cambria" w:hAnsi="Cambria"/>
        </w:rPr>
        <w:t>perceptionen af smerte</w:t>
      </w:r>
      <w:r w:rsidR="007C5313">
        <w:rPr>
          <w:rFonts w:ascii="Cambria" w:hAnsi="Cambria"/>
        </w:rPr>
        <w:t xml:space="preserve"> er resultatet af samspillet mellem alle de afferente fibre, der er forbundet til samme neuron i hjernen.</w:t>
      </w:r>
      <w:r w:rsidR="003934A7">
        <w:rPr>
          <w:rFonts w:ascii="Cambria" w:hAnsi="Cambria"/>
        </w:rPr>
        <w:t xml:space="preserve"> De afferente fibres output kan enten være inhiberende eller exciterende.</w:t>
      </w:r>
    </w:p>
    <w:p w:rsidR="003C6684" w:rsidRPr="00B021E7" w:rsidRDefault="00B021E7" w:rsidP="000D2996">
      <w:pPr>
        <w:numPr>
          <w:ilvl w:val="0"/>
          <w:numId w:val="15"/>
        </w:numPr>
        <w:jc w:val="left"/>
        <w:rPr>
          <w:rFonts w:ascii="Cambria" w:hAnsi="Cambria"/>
        </w:rPr>
      </w:pPr>
      <w:r w:rsidRPr="00B021E7">
        <w:rPr>
          <w:rFonts w:ascii="Cambria" w:hAnsi="Cambria"/>
          <w:i/>
        </w:rPr>
        <w:t>G</w:t>
      </w:r>
      <w:r w:rsidR="003C6684" w:rsidRPr="00B021E7">
        <w:rPr>
          <w:rFonts w:ascii="Cambria" w:hAnsi="Cambria"/>
          <w:i/>
        </w:rPr>
        <w:t>ate kontrol teori</w:t>
      </w:r>
      <w:r w:rsidR="007C5313">
        <w:rPr>
          <w:rFonts w:ascii="Cambria" w:hAnsi="Cambria"/>
        </w:rPr>
        <w:t xml:space="preserve">, perceptionen af smerte </w:t>
      </w:r>
      <w:r w:rsidR="00615891">
        <w:rPr>
          <w:rFonts w:ascii="Cambria" w:hAnsi="Cambria"/>
        </w:rPr>
        <w:t xml:space="preserve">afhænger af i hvor høj </w:t>
      </w:r>
      <w:r w:rsidR="003934A7">
        <w:rPr>
          <w:rFonts w:ascii="Cambria" w:hAnsi="Cambria"/>
        </w:rPr>
        <w:t>gra</w:t>
      </w:r>
      <w:r w:rsidR="00615891">
        <w:rPr>
          <w:rFonts w:ascii="Cambria" w:hAnsi="Cambria"/>
        </w:rPr>
        <w:t>d store mekanoreceptive fibre inhiberer</w:t>
      </w:r>
      <w:r w:rsidR="00D82454">
        <w:rPr>
          <w:rFonts w:ascii="Cambria" w:hAnsi="Cambria"/>
        </w:rPr>
        <w:t xml:space="preserve"> de nociceptive fibre</w:t>
      </w:r>
      <w:r w:rsidR="00615891">
        <w:rPr>
          <w:rFonts w:ascii="Cambria" w:hAnsi="Cambria"/>
        </w:rPr>
        <w:t xml:space="preserve">. </w:t>
      </w:r>
    </w:p>
    <w:p w:rsidR="00105078" w:rsidRDefault="00105078" w:rsidP="00105078">
      <w:pPr>
        <w:autoSpaceDE w:val="0"/>
        <w:autoSpaceDN w:val="0"/>
        <w:adjustRightInd w:val="0"/>
        <w:jc w:val="left"/>
        <w:outlineLvl w:val="0"/>
        <w:rPr>
          <w:rFonts w:ascii="Cambria" w:hAnsi="Cambria" w:cs="Arial"/>
          <w:b/>
          <w:bCs/>
          <w:iCs/>
          <w:color w:val="000000"/>
          <w:u w:val="single"/>
        </w:rPr>
      </w:pPr>
    </w:p>
    <w:p w:rsidR="00105078" w:rsidRPr="00A97C08" w:rsidRDefault="00105078" w:rsidP="00105078">
      <w:pPr>
        <w:autoSpaceDE w:val="0"/>
        <w:autoSpaceDN w:val="0"/>
        <w:adjustRightInd w:val="0"/>
        <w:jc w:val="left"/>
        <w:outlineLvl w:val="0"/>
        <w:rPr>
          <w:rFonts w:ascii="Cambria" w:hAnsi="Cambria" w:cs="Arial"/>
          <w:b/>
          <w:bCs/>
          <w:color w:val="000000"/>
        </w:rPr>
      </w:pPr>
      <w:r w:rsidRPr="00A97C08">
        <w:rPr>
          <w:rFonts w:ascii="Cambria" w:hAnsi="Cambria" w:cs="Arial"/>
          <w:b/>
          <w:bCs/>
          <w:iCs/>
          <w:color w:val="000000"/>
          <w:u w:val="single"/>
        </w:rPr>
        <w:t>Almindeligt anvendte smertebegreber</w:t>
      </w:r>
      <w:r w:rsidRPr="00A97C08">
        <w:rPr>
          <w:rFonts w:ascii="Cambria" w:hAnsi="Cambria" w:cs="Arial"/>
          <w:b/>
          <w:bCs/>
          <w:color w:val="000000"/>
        </w:rPr>
        <w:t xml:space="preserve">: </w:t>
      </w:r>
    </w:p>
    <w:p w:rsidR="00105078" w:rsidRPr="00A97C08" w:rsidRDefault="00105078" w:rsidP="00105078">
      <w:pPr>
        <w:autoSpaceDE w:val="0"/>
        <w:autoSpaceDN w:val="0"/>
        <w:adjustRightInd w:val="0"/>
        <w:jc w:val="left"/>
        <w:outlineLvl w:val="1"/>
        <w:rPr>
          <w:rFonts w:ascii="Cambria" w:hAnsi="Cambria" w:cs="Arial"/>
          <w:color w:val="000000"/>
        </w:rPr>
      </w:pPr>
      <w:r w:rsidRPr="00737198">
        <w:rPr>
          <w:rFonts w:ascii="Cambria" w:hAnsi="Cambria" w:cs="Arial"/>
          <w:bCs/>
          <w:i/>
          <w:color w:val="000000"/>
          <w:highlight w:val="yellow"/>
          <w:u w:val="single"/>
        </w:rPr>
        <w:t>Nociception</w:t>
      </w:r>
      <w:r w:rsidRPr="00A97C08">
        <w:rPr>
          <w:rFonts w:ascii="Cambria" w:hAnsi="Cambria" w:cs="Arial"/>
          <w:b/>
          <w:bCs/>
          <w:i/>
          <w:color w:val="000000"/>
        </w:rPr>
        <w:t xml:space="preserve"> </w:t>
      </w:r>
      <w:r w:rsidRPr="00A97C08">
        <w:rPr>
          <w:rFonts w:ascii="Cambria" w:hAnsi="Cambria" w:cs="Arial"/>
          <w:i/>
          <w:iCs/>
          <w:color w:val="000000"/>
        </w:rPr>
        <w:t xml:space="preserve">(noceo lat. = jeg volder smerte): </w:t>
      </w:r>
      <w:r w:rsidRPr="00A97C08">
        <w:rPr>
          <w:rFonts w:ascii="Cambria" w:hAnsi="Cambria" w:cs="Arial"/>
          <w:color w:val="000000"/>
        </w:rPr>
        <w:t xml:space="preserve">betyder </w:t>
      </w:r>
      <w:r w:rsidRPr="00921BF8">
        <w:rPr>
          <w:rFonts w:ascii="Cambria" w:hAnsi="Cambria" w:cs="Arial"/>
          <w:color w:val="000000"/>
          <w:highlight w:val="yellow"/>
        </w:rPr>
        <w:t>den sensoriske proces perifert eller centralt betinget af aktivering af transducere, nociceptorer, der er følsomme for vævsskadelige stimuli og inflammation.</w:t>
      </w:r>
      <w:r w:rsidRPr="00A97C08">
        <w:rPr>
          <w:rFonts w:ascii="Cambria" w:hAnsi="Cambria" w:cs="Arial"/>
          <w:color w:val="000000"/>
        </w:rPr>
        <w:t xml:space="preserve"> </w:t>
      </w:r>
    </w:p>
    <w:p w:rsidR="00105078" w:rsidRPr="00A97C08" w:rsidRDefault="00105078" w:rsidP="00105078">
      <w:pPr>
        <w:autoSpaceDE w:val="0"/>
        <w:autoSpaceDN w:val="0"/>
        <w:adjustRightInd w:val="0"/>
        <w:jc w:val="left"/>
        <w:outlineLvl w:val="1"/>
        <w:rPr>
          <w:rFonts w:ascii="Cambria" w:hAnsi="Cambria" w:cs="Arial"/>
          <w:bCs/>
          <w:color w:val="000000"/>
          <w:u w:val="single"/>
        </w:rPr>
      </w:pPr>
    </w:p>
    <w:p w:rsidR="00105078" w:rsidRPr="00A97C08" w:rsidRDefault="00105078" w:rsidP="00105078">
      <w:pPr>
        <w:autoSpaceDE w:val="0"/>
        <w:autoSpaceDN w:val="0"/>
        <w:adjustRightInd w:val="0"/>
        <w:jc w:val="left"/>
        <w:outlineLvl w:val="1"/>
        <w:rPr>
          <w:rFonts w:ascii="Cambria" w:hAnsi="Cambria" w:cs="Arial"/>
          <w:color w:val="000000"/>
        </w:rPr>
      </w:pPr>
      <w:r w:rsidRPr="00737198">
        <w:rPr>
          <w:rFonts w:ascii="Cambria" w:hAnsi="Cambria" w:cs="Arial"/>
          <w:bCs/>
          <w:i/>
          <w:color w:val="000000"/>
          <w:highlight w:val="yellow"/>
          <w:u w:val="single"/>
        </w:rPr>
        <w:t>Total smerteoplevelse</w:t>
      </w:r>
      <w:r w:rsidRPr="00A97C08">
        <w:rPr>
          <w:rFonts w:ascii="Cambria" w:hAnsi="Cambria" w:cs="Arial"/>
          <w:bCs/>
          <w:color w:val="000000"/>
          <w:u w:val="single"/>
        </w:rPr>
        <w:t>:</w:t>
      </w:r>
      <w:r w:rsidRPr="00A97C08">
        <w:rPr>
          <w:rFonts w:ascii="Cambria" w:hAnsi="Cambria" w:cs="Arial"/>
          <w:color w:val="000000"/>
        </w:rPr>
        <w:t xml:space="preserve"> At oplevelsen af smerte varierer meget fra menneske til menneske og hos det enkelte individ fra situation til situation, skyldes dens sammensætning af to forskellige komponenter, </w:t>
      </w:r>
      <w:r w:rsidRPr="00737198">
        <w:rPr>
          <w:rFonts w:ascii="Cambria" w:hAnsi="Cambria" w:cs="Arial"/>
          <w:color w:val="000000"/>
          <w:highlight w:val="yellow"/>
        </w:rPr>
        <w:t>smerteperceptionen og smertereaktionen.</w:t>
      </w:r>
      <w:r w:rsidRPr="00A97C08">
        <w:rPr>
          <w:rFonts w:ascii="Cambria" w:hAnsi="Cambria" w:cs="Arial"/>
          <w:color w:val="000000"/>
        </w:rPr>
        <w:t xml:space="preserve"> </w:t>
      </w: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i/>
          <w:iCs/>
          <w:color w:val="000000"/>
        </w:rPr>
        <w:t>Smerteperceptionen</w:t>
      </w:r>
      <w:r w:rsidRPr="00A97C08">
        <w:rPr>
          <w:rFonts w:ascii="Cambria" w:hAnsi="Cambria" w:cs="Arial"/>
          <w:color w:val="000000"/>
        </w:rPr>
        <w:t xml:space="preserve">, dvs. </w:t>
      </w:r>
      <w:r w:rsidRPr="00737198">
        <w:rPr>
          <w:rFonts w:ascii="Cambria" w:hAnsi="Cambria" w:cs="Arial"/>
          <w:color w:val="000000"/>
          <w:highlight w:val="yellow"/>
        </w:rPr>
        <w:t>den bevidste sansning, spænder i intensitet fra let ubehag til uudholdelig pine.</w:t>
      </w:r>
      <w:r w:rsidRPr="00A97C08">
        <w:rPr>
          <w:rFonts w:ascii="Cambria" w:hAnsi="Cambria" w:cs="Arial"/>
          <w:color w:val="000000"/>
        </w:rPr>
        <w:t xml:space="preserve"> Karakteren kan være stikkende-jagende-skærende, dunkende-bankende, murrende-strammende-pressende eller brændende-sviende samt vellokaliseret eller diffus afhængigt af hvilket væv, den udgår fra, og hvilken type sensoriske neuroner, der leder impulserne centralt. Samtidig varierer intensiteten med frekvensen af impulsledningen og antallet af aktive neuroner. </w:t>
      </w: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i/>
          <w:iCs/>
          <w:color w:val="000000"/>
        </w:rPr>
        <w:t xml:space="preserve">Smertereaktionen </w:t>
      </w:r>
      <w:r w:rsidRPr="00A97C08">
        <w:rPr>
          <w:rFonts w:ascii="Cambria" w:hAnsi="Cambria" w:cs="Arial"/>
          <w:color w:val="000000"/>
        </w:rPr>
        <w:t xml:space="preserve">omfatter en række fysiologisk sammenhængende elementer af emotionel karakter som bekymring, angst, vrede og sorg. </w:t>
      </w:r>
      <w:r w:rsidRPr="0084176E">
        <w:rPr>
          <w:rFonts w:ascii="Cambria" w:hAnsi="Cambria" w:cs="Arial"/>
          <w:color w:val="000000"/>
          <w:highlight w:val="yellow"/>
        </w:rPr>
        <w:t>Reaktioner udløst fra det autonome nervesystem vil ved akut opståede smerter primært komme fra den sympatiske del med hurtig puls, bleghed og</w:t>
      </w:r>
      <w:r w:rsidRPr="00A97C08">
        <w:rPr>
          <w:rFonts w:ascii="Cambria" w:hAnsi="Cambria" w:cs="Arial"/>
          <w:color w:val="000000"/>
        </w:rPr>
        <w:t xml:space="preserve"> </w:t>
      </w:r>
      <w:r w:rsidRPr="0084176E">
        <w:rPr>
          <w:rFonts w:ascii="Cambria" w:hAnsi="Cambria" w:cs="Arial"/>
          <w:color w:val="000000"/>
          <w:highlight w:val="yellow"/>
        </w:rPr>
        <w:lastRenderedPageBreak/>
        <w:t>blodtryksstigning, men ved meget stærke smerter reagerer parasympaticus med nedsat hjerteaktivitet, blodtryksfald og besvimelse.</w:t>
      </w:r>
      <w:r w:rsidRPr="00A97C08">
        <w:rPr>
          <w:rFonts w:ascii="Cambria" w:hAnsi="Cambria" w:cs="Arial"/>
          <w:color w:val="000000"/>
        </w:rPr>
        <w:t xml:space="preserve"> Pludseligt indsættende smerter ændrer også aktiviteten i skeletmuskulaturen, ved ophør af bevægelse og lokale afværgereflekser samt eventuelt omfattende undvigemanøvrer. Tilsvarende reaktioner fra det autonome nervesystem og musklerne ses ikke ved længerevarende eller kroniske smerter. Endelig bliver bevidsthedsniveauet påvirket, således at iagttagelsesevnen skærpes.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Smertetærskel</w:t>
      </w:r>
      <w:r w:rsidRPr="00A97C08">
        <w:rPr>
          <w:rFonts w:ascii="Cambria" w:hAnsi="Cambria" w:cs="Arial"/>
          <w:b/>
          <w:bCs/>
          <w:color w:val="000000"/>
        </w:rPr>
        <w:t xml:space="preserve">: </w:t>
      </w:r>
      <w:r w:rsidRPr="00A97C08">
        <w:rPr>
          <w:rFonts w:ascii="Cambria" w:hAnsi="Cambria" w:cs="Arial"/>
          <w:color w:val="000000"/>
        </w:rPr>
        <w:t xml:space="preserve">betyder </w:t>
      </w:r>
      <w:r w:rsidRPr="00A66925">
        <w:rPr>
          <w:rFonts w:ascii="Cambria" w:hAnsi="Cambria" w:cs="Arial"/>
          <w:color w:val="000000"/>
          <w:highlight w:val="yellow"/>
        </w:rPr>
        <w:t>den mindste stimulusintensitet, der kan give smertefornemmelse ved bevidst sansning</w:t>
      </w:r>
      <w:r w:rsidRPr="00A97C08">
        <w:rPr>
          <w:rFonts w:ascii="Cambria" w:hAnsi="Cambria" w:cs="Arial"/>
          <w:color w:val="000000"/>
        </w:rPr>
        <w:t xml:space="preserve"> (kortikal fremning af smerteinformationen). </w:t>
      </w:r>
      <w:r w:rsidRPr="00921BF8">
        <w:rPr>
          <w:rFonts w:ascii="Cambria" w:hAnsi="Cambria" w:cs="Arial"/>
          <w:color w:val="000000"/>
          <w:highlight w:val="yellow"/>
        </w:rPr>
        <w:t>Smertetærsklen kan sænkes ved nociceptoren, hvis der er inflammation</w:t>
      </w:r>
      <w:r w:rsidRPr="00A97C08">
        <w:rPr>
          <w:rFonts w:ascii="Cambria" w:hAnsi="Cambria" w:cs="Arial"/>
          <w:color w:val="000000"/>
        </w:rPr>
        <w:t xml:space="preserve">. Ellers svinger den ikke så meget fra individ til individ under naturlige forhold.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Smertetolerancen</w:t>
      </w:r>
      <w:r w:rsidRPr="00A97C08">
        <w:rPr>
          <w:rFonts w:ascii="Cambria" w:hAnsi="Cambria" w:cs="Arial"/>
          <w:b/>
          <w:bCs/>
          <w:color w:val="000000"/>
        </w:rPr>
        <w:t xml:space="preserve">: </w:t>
      </w:r>
      <w:r w:rsidRPr="00A97C08">
        <w:rPr>
          <w:rFonts w:ascii="Cambria" w:hAnsi="Cambria" w:cs="Arial"/>
          <w:color w:val="000000"/>
        </w:rPr>
        <w:t xml:space="preserve">er </w:t>
      </w:r>
      <w:r w:rsidRPr="00363A77">
        <w:rPr>
          <w:rFonts w:ascii="Cambria" w:hAnsi="Cambria" w:cs="Arial"/>
          <w:color w:val="000000"/>
          <w:highlight w:val="yellow"/>
        </w:rPr>
        <w:t>den største stimulusintensitet, der kan udholdes, og den er resultatet af de aktuelle smertemodulerende mekanismer. Den vil derfor variere meget fra person til person (fx svarende til køn og kulturel baggrund) og fra situation til situation for den enkelte person</w:t>
      </w:r>
      <w:r w:rsidRPr="00A97C08">
        <w:rPr>
          <w:rFonts w:ascii="Cambria" w:hAnsi="Cambria" w:cs="Arial"/>
          <w:color w:val="000000"/>
        </w:rPr>
        <w:t xml:space="preserve">. Når man taler om, at nogle mennesker har en høj smertegrænse, er det som regel smertetolerancen, der menes. Det er netop forhold ved smertetolerancen, der udnyttes i forbindelse med placeboeffekt.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Hypoalgesi / analgesi</w:t>
      </w:r>
      <w:r w:rsidRPr="00A97C08">
        <w:rPr>
          <w:rFonts w:ascii="Cambria" w:hAnsi="Cambria" w:cs="Arial"/>
          <w:b/>
          <w:bCs/>
          <w:color w:val="000000"/>
        </w:rPr>
        <w:t xml:space="preserve"> </w:t>
      </w:r>
      <w:r w:rsidRPr="00A97C08">
        <w:rPr>
          <w:rFonts w:ascii="Cambria" w:hAnsi="Cambria" w:cs="Arial"/>
          <w:i/>
          <w:iCs/>
          <w:color w:val="000000"/>
        </w:rPr>
        <w:t xml:space="preserve">(algos gr. = smerte): </w:t>
      </w:r>
      <w:r w:rsidRPr="00A31EA8">
        <w:rPr>
          <w:rFonts w:ascii="Cambria" w:hAnsi="Cambria" w:cs="Arial"/>
          <w:color w:val="000000"/>
          <w:highlight w:val="yellow"/>
        </w:rPr>
        <w:t>betyder nedsat eller ophævet følsomhed for nociceptive stimuli</w:t>
      </w:r>
      <w:r w:rsidRPr="00A97C08">
        <w:rPr>
          <w:rFonts w:ascii="Cambria" w:hAnsi="Cambria" w:cs="Arial"/>
          <w:color w:val="000000"/>
        </w:rPr>
        <w:t xml:space="preserve"> (ofte synonymt med smertefrihed).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Hyperalgesi</w:t>
      </w:r>
      <w:r w:rsidRPr="00A97C08">
        <w:rPr>
          <w:rFonts w:ascii="Cambria" w:hAnsi="Cambria" w:cs="Arial"/>
          <w:b/>
          <w:bCs/>
          <w:color w:val="000000"/>
        </w:rPr>
        <w:t xml:space="preserve">: </w:t>
      </w:r>
      <w:r w:rsidRPr="00A97C08">
        <w:rPr>
          <w:rFonts w:ascii="Cambria" w:hAnsi="Cambria" w:cs="Arial"/>
          <w:color w:val="000000"/>
        </w:rPr>
        <w:t xml:space="preserve">er </w:t>
      </w:r>
      <w:r w:rsidRPr="00A31EA8">
        <w:rPr>
          <w:rFonts w:ascii="Cambria" w:hAnsi="Cambria" w:cs="Arial"/>
          <w:color w:val="000000"/>
          <w:highlight w:val="yellow"/>
        </w:rPr>
        <w:t>øget følsomhed over for nociceptive stimuli</w:t>
      </w:r>
      <w:r w:rsidRPr="00A97C08">
        <w:rPr>
          <w:rFonts w:ascii="Cambria" w:hAnsi="Cambria" w:cs="Arial"/>
          <w:color w:val="000000"/>
        </w:rPr>
        <w:t xml:space="preserve">.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Allodyni</w:t>
      </w:r>
      <w:r w:rsidRPr="00A97C08">
        <w:rPr>
          <w:rFonts w:ascii="Cambria" w:hAnsi="Cambria" w:cs="Arial"/>
          <w:b/>
          <w:bCs/>
          <w:color w:val="000000"/>
        </w:rPr>
        <w:t xml:space="preserve"> </w:t>
      </w:r>
      <w:r w:rsidRPr="00A97C08">
        <w:rPr>
          <w:rFonts w:ascii="Cambria" w:hAnsi="Cambria" w:cs="Arial"/>
          <w:color w:val="000000"/>
        </w:rPr>
        <w:t>(</w:t>
      </w:r>
      <w:r w:rsidRPr="00A97C08">
        <w:rPr>
          <w:rFonts w:ascii="Cambria" w:hAnsi="Cambria" w:cs="Arial"/>
          <w:i/>
          <w:iCs/>
          <w:color w:val="000000"/>
        </w:rPr>
        <w:t>gr. allos = en anden + gr. odyne = smerter</w:t>
      </w:r>
      <w:r w:rsidRPr="00A97C08">
        <w:rPr>
          <w:rFonts w:ascii="Cambria" w:hAnsi="Cambria" w:cs="Arial"/>
          <w:color w:val="000000"/>
        </w:rPr>
        <w:t xml:space="preserve">): er smerte fremkaldt af ikke-nociceptive stimuli (dvs. påvirkninger som normalt ikke forårsager smerter som berøring, let tryk, varme eller kulde).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Meddelt smerte</w:t>
      </w:r>
      <w:r w:rsidRPr="00A97C08">
        <w:rPr>
          <w:rFonts w:ascii="Cambria" w:hAnsi="Cambria" w:cs="Arial"/>
          <w:b/>
          <w:bCs/>
          <w:color w:val="000000"/>
        </w:rPr>
        <w:t xml:space="preserve"> </w:t>
      </w:r>
      <w:r w:rsidRPr="00A97C08">
        <w:rPr>
          <w:rFonts w:ascii="Cambria" w:hAnsi="Cambria" w:cs="Arial"/>
          <w:i/>
          <w:iCs/>
          <w:color w:val="000000"/>
        </w:rPr>
        <w:t xml:space="preserve">(eng. = referred pain): </w:t>
      </w:r>
      <w:r w:rsidRPr="00A97C08">
        <w:rPr>
          <w:rFonts w:ascii="Cambria" w:hAnsi="Cambria" w:cs="Arial"/>
          <w:color w:val="000000"/>
        </w:rPr>
        <w:t>er smerte fra et væv der fornemmes (meddeles til) et andet stede eller i et andet væv (muskel, hud) typisk inden for samme dermatom (udviklingssegment)</w:t>
      </w:r>
      <w:r w:rsidRPr="00A97C08">
        <w:rPr>
          <w:rFonts w:ascii="Cambria" w:hAnsi="Cambria" w:cs="Arial"/>
          <w:i/>
          <w:iCs/>
          <w:color w:val="000000"/>
        </w:rPr>
        <w:t xml:space="preserve">.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Projiceret smerte</w:t>
      </w:r>
      <w:r w:rsidRPr="00A97C08">
        <w:rPr>
          <w:rFonts w:ascii="Cambria" w:hAnsi="Cambria" w:cs="Arial"/>
          <w:b/>
          <w:bCs/>
          <w:color w:val="000000"/>
        </w:rPr>
        <w:t xml:space="preserve"> </w:t>
      </w:r>
      <w:r w:rsidRPr="00A97C08">
        <w:rPr>
          <w:rFonts w:ascii="Cambria" w:hAnsi="Cambria" w:cs="Arial"/>
          <w:color w:val="000000"/>
        </w:rPr>
        <w:t>(</w:t>
      </w:r>
      <w:r w:rsidRPr="00A97C08">
        <w:rPr>
          <w:rFonts w:ascii="Cambria" w:hAnsi="Cambria" w:cs="Arial"/>
          <w:i/>
          <w:iCs/>
          <w:color w:val="000000"/>
        </w:rPr>
        <w:t xml:space="preserve">eng. = projected pain): </w:t>
      </w:r>
      <w:r w:rsidRPr="00A97C08">
        <w:rPr>
          <w:rFonts w:ascii="Cambria" w:hAnsi="Cambria" w:cs="Arial"/>
          <w:color w:val="000000"/>
        </w:rPr>
        <w:t xml:space="preserve">er smerte lokaliseret efter proximal (proximus = nærmest, dvs. nærmere ved legemets midtlinje (mere central)) stimulation til distalt innervationsområde (hånd, fod, ansigt).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Paræstesi:</w:t>
      </w:r>
      <w:r w:rsidRPr="00A97C08">
        <w:rPr>
          <w:rFonts w:ascii="Cambria" w:hAnsi="Cambria" w:cs="Arial"/>
          <w:b/>
          <w:bCs/>
          <w:color w:val="000000"/>
        </w:rPr>
        <w:t xml:space="preserve"> </w:t>
      </w:r>
      <w:r w:rsidRPr="00A97C08">
        <w:rPr>
          <w:rFonts w:ascii="Cambria" w:hAnsi="Cambria" w:cs="Arial"/>
          <w:color w:val="000000"/>
        </w:rPr>
        <w:t xml:space="preserve">er abnorm spontan eller fremkaldt sensibilitet fx snurren og prikken. </w:t>
      </w:r>
    </w:p>
    <w:p w:rsidR="00105078" w:rsidRPr="00A97C08" w:rsidRDefault="00105078" w:rsidP="00105078">
      <w:pPr>
        <w:autoSpaceDE w:val="0"/>
        <w:autoSpaceDN w:val="0"/>
        <w:adjustRightInd w:val="0"/>
        <w:jc w:val="left"/>
        <w:rPr>
          <w:rFonts w:ascii="Cambria" w:hAnsi="Cambria" w:cs="Arial"/>
          <w:b/>
          <w:bCs/>
          <w:color w:val="000000"/>
        </w:rPr>
      </w:pPr>
    </w:p>
    <w:p w:rsidR="00105078" w:rsidRPr="00A97C08" w:rsidRDefault="00105078" w:rsidP="00105078">
      <w:pPr>
        <w:autoSpaceDE w:val="0"/>
        <w:autoSpaceDN w:val="0"/>
        <w:adjustRightInd w:val="0"/>
        <w:jc w:val="left"/>
        <w:rPr>
          <w:rFonts w:ascii="Cambria" w:hAnsi="Cambria" w:cs="Arial"/>
          <w:color w:val="000000"/>
        </w:rPr>
      </w:pPr>
      <w:r w:rsidRPr="00A97C08">
        <w:rPr>
          <w:rFonts w:ascii="Cambria" w:hAnsi="Cambria" w:cs="Arial"/>
          <w:bCs/>
          <w:i/>
          <w:color w:val="000000"/>
          <w:u w:val="single"/>
        </w:rPr>
        <w:t>Placebo</w:t>
      </w:r>
      <w:r w:rsidRPr="00A97C08">
        <w:rPr>
          <w:rFonts w:ascii="Cambria" w:hAnsi="Cambria" w:cs="Arial"/>
          <w:b/>
          <w:bCs/>
          <w:color w:val="000000"/>
        </w:rPr>
        <w:t xml:space="preserve"> </w:t>
      </w:r>
      <w:r w:rsidRPr="00A97C08">
        <w:rPr>
          <w:rFonts w:ascii="Cambria" w:hAnsi="Cambria" w:cs="Arial"/>
          <w:color w:val="000000"/>
        </w:rPr>
        <w:t>(</w:t>
      </w:r>
      <w:r w:rsidRPr="00A97C08">
        <w:rPr>
          <w:rFonts w:ascii="Cambria" w:hAnsi="Cambria" w:cs="Arial"/>
          <w:i/>
          <w:iCs/>
          <w:color w:val="000000"/>
        </w:rPr>
        <w:t>lat. = jeg vil behage</w:t>
      </w:r>
      <w:r w:rsidRPr="00A97C08">
        <w:rPr>
          <w:rFonts w:ascii="Cambria" w:hAnsi="Cambria" w:cs="Arial"/>
          <w:color w:val="000000"/>
        </w:rPr>
        <w:t xml:space="preserve">): kan defineres som et inaktivt behandlingsmiddel eller enhver form for terapi, som med overlæg anvendes for dens non-specifikke psykologiske effekter, eller som bruges for dens formodede effekt, men som ukendt for patient og evt. behandler ingen effekt har. </w:t>
      </w:r>
    </w:p>
    <w:p w:rsidR="003C6684" w:rsidRDefault="003C6684" w:rsidP="005F0D66">
      <w:pPr>
        <w:jc w:val="left"/>
        <w:rPr>
          <w:rFonts w:ascii="Cambria" w:hAnsi="Cambria"/>
        </w:rPr>
      </w:pPr>
    </w:p>
    <w:p w:rsidR="00D82454" w:rsidRPr="00A97C08" w:rsidRDefault="00D82454" w:rsidP="00D82454">
      <w:pPr>
        <w:autoSpaceDE w:val="0"/>
        <w:autoSpaceDN w:val="0"/>
        <w:adjustRightInd w:val="0"/>
        <w:jc w:val="left"/>
        <w:rPr>
          <w:rFonts w:ascii="Cambria" w:hAnsi="Cambria" w:cs="Arial"/>
          <w:color w:val="000000"/>
          <w:u w:val="single"/>
        </w:rPr>
      </w:pPr>
      <w:r w:rsidRPr="00A97C08">
        <w:rPr>
          <w:rFonts w:ascii="Cambria" w:hAnsi="Cambria" w:cs="Arial"/>
          <w:b/>
          <w:bCs/>
          <w:iCs/>
          <w:color w:val="000000"/>
          <w:u w:val="single"/>
        </w:rPr>
        <w:t xml:space="preserve">Akut versus kronisk smerte: </w:t>
      </w:r>
    </w:p>
    <w:p w:rsidR="003934A7" w:rsidRDefault="00D82454" w:rsidP="00D82454">
      <w:pPr>
        <w:autoSpaceDE w:val="0"/>
        <w:autoSpaceDN w:val="0"/>
        <w:adjustRightInd w:val="0"/>
        <w:jc w:val="left"/>
        <w:rPr>
          <w:rFonts w:ascii="Cambria" w:hAnsi="Cambria" w:cs="Arial"/>
          <w:bCs/>
          <w:color w:val="000000"/>
        </w:rPr>
      </w:pPr>
      <w:r w:rsidRPr="003934A7">
        <w:rPr>
          <w:rFonts w:ascii="Cambria" w:hAnsi="Cambria" w:cs="Arial"/>
          <w:bCs/>
          <w:color w:val="000000"/>
          <w:u w:val="single"/>
        </w:rPr>
        <w:t>Akut eller fysiologisk smerte</w:t>
      </w:r>
      <w:r w:rsidR="003934A7">
        <w:rPr>
          <w:rFonts w:ascii="Cambria" w:hAnsi="Cambria" w:cs="Arial"/>
          <w:bCs/>
          <w:color w:val="000000"/>
        </w:rPr>
        <w:t>:</w:t>
      </w:r>
    </w:p>
    <w:p w:rsidR="00D82454" w:rsidRDefault="003934A7" w:rsidP="00D82454">
      <w:pPr>
        <w:autoSpaceDE w:val="0"/>
        <w:autoSpaceDN w:val="0"/>
        <w:adjustRightInd w:val="0"/>
        <w:jc w:val="left"/>
        <w:rPr>
          <w:rFonts w:ascii="Cambria" w:hAnsi="Cambria" w:cs="Arial"/>
          <w:color w:val="000000"/>
        </w:rPr>
      </w:pPr>
      <w:r>
        <w:rPr>
          <w:rFonts w:ascii="Cambria" w:hAnsi="Cambria" w:cs="Arial"/>
          <w:bCs/>
          <w:i/>
          <w:color w:val="000000"/>
        </w:rPr>
        <w:t xml:space="preserve">Kommer til udtryk via </w:t>
      </w:r>
      <w:r w:rsidR="00D82454" w:rsidRPr="00A97C08">
        <w:rPr>
          <w:rFonts w:ascii="Cambria" w:hAnsi="Cambria" w:cs="Arial"/>
          <w:bCs/>
          <w:i/>
          <w:color w:val="000000"/>
        </w:rPr>
        <w:t>advarselstegn, dvs. smerter der er pludseligt opstået og er hurtigt forløbende</w:t>
      </w:r>
      <w:r w:rsidR="00D82454" w:rsidRPr="00A97C08">
        <w:rPr>
          <w:rFonts w:ascii="Cambria" w:hAnsi="Cambria" w:cs="Arial"/>
          <w:b/>
          <w:bCs/>
          <w:color w:val="000000"/>
        </w:rPr>
        <w:t xml:space="preserve">. </w:t>
      </w:r>
      <w:r w:rsidR="00D82454" w:rsidRPr="00A97C08">
        <w:rPr>
          <w:rFonts w:ascii="Cambria" w:hAnsi="Cambria" w:cs="Arial"/>
          <w:color w:val="000000"/>
        </w:rPr>
        <w:t>Smerterne er karakteriseret ved at have en tydelig årsag (signalværdi), at kunne lindres effektivt og være ledsaget af sympatisk nerveaktivitet. De er forbundet med psykologisk og fy</w:t>
      </w:r>
      <w:r>
        <w:rPr>
          <w:rFonts w:ascii="Cambria" w:hAnsi="Cambria" w:cs="Arial"/>
          <w:color w:val="000000"/>
        </w:rPr>
        <w:t>siologisk korttids-stress (akut/</w:t>
      </w:r>
      <w:r w:rsidR="00D82454" w:rsidRPr="00A97C08">
        <w:rPr>
          <w:rFonts w:ascii="Cambria" w:hAnsi="Cambria" w:cs="Arial"/>
          <w:color w:val="000000"/>
        </w:rPr>
        <w:t xml:space="preserve">aktiv). </w:t>
      </w:r>
    </w:p>
    <w:p w:rsidR="003934A7" w:rsidRPr="00A97C08" w:rsidRDefault="003934A7" w:rsidP="00D82454">
      <w:pPr>
        <w:autoSpaceDE w:val="0"/>
        <w:autoSpaceDN w:val="0"/>
        <w:adjustRightInd w:val="0"/>
        <w:jc w:val="left"/>
        <w:rPr>
          <w:rFonts w:ascii="Cambria" w:hAnsi="Cambria" w:cs="Arial"/>
          <w:color w:val="000000"/>
        </w:rPr>
      </w:pPr>
    </w:p>
    <w:p w:rsidR="003934A7" w:rsidRPr="003934A7" w:rsidRDefault="00D82454" w:rsidP="00D82454">
      <w:pPr>
        <w:autoSpaceDE w:val="0"/>
        <w:autoSpaceDN w:val="0"/>
        <w:adjustRightInd w:val="0"/>
        <w:jc w:val="left"/>
        <w:rPr>
          <w:rFonts w:ascii="Cambria" w:hAnsi="Cambria" w:cs="Arial"/>
          <w:bCs/>
          <w:color w:val="000000"/>
        </w:rPr>
      </w:pPr>
      <w:r w:rsidRPr="003934A7">
        <w:rPr>
          <w:rFonts w:ascii="Cambria" w:hAnsi="Cambria" w:cs="Arial"/>
          <w:bCs/>
          <w:color w:val="000000"/>
          <w:u w:val="single"/>
        </w:rPr>
        <w:t>Kronisk smerte</w:t>
      </w:r>
      <w:r w:rsidR="003934A7">
        <w:rPr>
          <w:rFonts w:ascii="Cambria" w:hAnsi="Cambria" w:cs="Arial"/>
          <w:bCs/>
          <w:color w:val="000000"/>
          <w:u w:val="single"/>
        </w:rPr>
        <w:t>:</w:t>
      </w:r>
      <w:r w:rsidRPr="003934A7">
        <w:rPr>
          <w:rFonts w:ascii="Cambria" w:hAnsi="Cambria" w:cs="Arial"/>
          <w:bCs/>
          <w:color w:val="000000"/>
        </w:rPr>
        <w:t xml:space="preserve"> </w:t>
      </w:r>
    </w:p>
    <w:p w:rsidR="00D82454" w:rsidRPr="00A97C08" w:rsidRDefault="00E724B7" w:rsidP="00D82454">
      <w:pPr>
        <w:autoSpaceDE w:val="0"/>
        <w:autoSpaceDN w:val="0"/>
        <w:adjustRightInd w:val="0"/>
        <w:jc w:val="left"/>
        <w:rPr>
          <w:rFonts w:ascii="Cambria" w:hAnsi="Cambria" w:cs="Arial"/>
          <w:b/>
          <w:bCs/>
          <w:color w:val="000000"/>
        </w:rPr>
      </w:pPr>
      <w:r>
        <w:rPr>
          <w:rFonts w:ascii="Cambria" w:hAnsi="Cambria" w:cs="Arial"/>
          <w:bCs/>
          <w:i/>
          <w:color w:val="000000"/>
        </w:rPr>
        <w:t>U</w:t>
      </w:r>
      <w:r w:rsidR="00D82454" w:rsidRPr="00A97C08">
        <w:rPr>
          <w:rFonts w:ascii="Cambria" w:hAnsi="Cambria" w:cs="Arial"/>
          <w:bCs/>
          <w:i/>
          <w:color w:val="000000"/>
        </w:rPr>
        <w:t>den kendt "mening", dvs. smerter der persisterer &gt; 1md. ud over det forventelige eller er forbundet med en kronisk patologisk proces</w:t>
      </w:r>
      <w:r w:rsidR="00D82454" w:rsidRPr="00A97C08">
        <w:rPr>
          <w:rFonts w:ascii="Cambria" w:hAnsi="Cambria" w:cs="Arial"/>
          <w:b/>
          <w:bCs/>
          <w:color w:val="000000"/>
        </w:rPr>
        <w:t xml:space="preserve">. </w:t>
      </w:r>
    </w:p>
    <w:p w:rsidR="00D82454" w:rsidRPr="00A97C08" w:rsidRDefault="00D82454" w:rsidP="00D82454">
      <w:pPr>
        <w:autoSpaceDE w:val="0"/>
        <w:autoSpaceDN w:val="0"/>
        <w:adjustRightInd w:val="0"/>
        <w:jc w:val="left"/>
        <w:rPr>
          <w:rFonts w:ascii="Cambria" w:hAnsi="Cambria" w:cs="Arial"/>
          <w:color w:val="000000"/>
        </w:rPr>
      </w:pPr>
      <w:r w:rsidRPr="00A97C08">
        <w:rPr>
          <w:rFonts w:ascii="Cambria" w:hAnsi="Cambria" w:cs="Arial"/>
          <w:color w:val="000000"/>
        </w:rPr>
        <w:t>Smerterne er karakteriseret ved at have en uklar årsagssammenhæng og være vanskelige at lindre. De er forbundet med psy</w:t>
      </w:r>
      <w:r w:rsidR="00E724B7">
        <w:rPr>
          <w:rFonts w:ascii="Cambria" w:hAnsi="Cambria" w:cs="Arial"/>
          <w:color w:val="000000"/>
        </w:rPr>
        <w:t>kologisk og fysiologisk kronisk</w:t>
      </w:r>
      <w:r w:rsidRPr="00A97C08">
        <w:rPr>
          <w:rFonts w:ascii="Cambria" w:hAnsi="Cambria" w:cs="Arial"/>
          <w:color w:val="000000"/>
        </w:rPr>
        <w:t xml:space="preserve">/passiv stress-reaktion. </w:t>
      </w:r>
    </w:p>
    <w:p w:rsidR="00D82454" w:rsidRPr="00A97C08" w:rsidRDefault="00D82454" w:rsidP="00D82454">
      <w:pPr>
        <w:autoSpaceDE w:val="0"/>
        <w:autoSpaceDN w:val="0"/>
        <w:adjustRightInd w:val="0"/>
        <w:jc w:val="left"/>
        <w:rPr>
          <w:rFonts w:ascii="Cambria" w:hAnsi="Cambria" w:cs="Arial"/>
          <w:color w:val="000000"/>
        </w:rPr>
      </w:pPr>
      <w:r w:rsidRPr="00A97C08">
        <w:rPr>
          <w:rFonts w:ascii="Cambria" w:hAnsi="Cambria" w:cs="Arial"/>
          <w:color w:val="000000"/>
        </w:rPr>
        <w:lastRenderedPageBreak/>
        <w:t xml:space="preserve">Muskler og led, oftest i kombination, er en af de hyppigste årsager til kroniske smertetilstande. Disse manifesterer sig i tyggeapparatet som hovedpine eller ansigtssmerter. Andre typiske lokalisationer er nakke og skulderåg samt ryg- og halshvirvelsøjlens led og muskler. </w:t>
      </w:r>
    </w:p>
    <w:p w:rsidR="002706D4" w:rsidRDefault="002706D4" w:rsidP="002706D4">
      <w:pPr>
        <w:autoSpaceDE w:val="0"/>
        <w:autoSpaceDN w:val="0"/>
        <w:adjustRightInd w:val="0"/>
        <w:jc w:val="left"/>
        <w:rPr>
          <w:rFonts w:ascii="Cambria" w:hAnsi="Cambria" w:cs="Arial"/>
          <w:color w:val="000000"/>
        </w:rPr>
      </w:pPr>
    </w:p>
    <w:p w:rsidR="003C6684" w:rsidRPr="002706D4" w:rsidRDefault="002706D4" w:rsidP="002706D4">
      <w:pPr>
        <w:autoSpaceDE w:val="0"/>
        <w:autoSpaceDN w:val="0"/>
        <w:adjustRightInd w:val="0"/>
        <w:jc w:val="left"/>
        <w:rPr>
          <w:rFonts w:ascii="Cambria" w:hAnsi="Cambria" w:cs="Arial"/>
          <w:color w:val="000000"/>
        </w:rPr>
      </w:pPr>
      <w:r>
        <w:rPr>
          <w:rFonts w:ascii="Cambria" w:hAnsi="Cambria" w:cs="Arial"/>
          <w:color w:val="000000"/>
        </w:rPr>
        <w:t xml:space="preserve">Overordnet skelner man mellem </w:t>
      </w:r>
      <w:r w:rsidR="00D82454" w:rsidRPr="00A97C08">
        <w:rPr>
          <w:rFonts w:ascii="Cambria" w:hAnsi="Cambria" w:cs="Arial"/>
          <w:i/>
          <w:iCs/>
          <w:color w:val="000000"/>
        </w:rPr>
        <w:t xml:space="preserve">nociceptiv </w:t>
      </w:r>
      <w:r w:rsidR="00D82454" w:rsidRPr="00A97C08">
        <w:rPr>
          <w:rFonts w:ascii="Cambria" w:hAnsi="Cambria" w:cs="Arial"/>
          <w:color w:val="000000"/>
        </w:rPr>
        <w:t xml:space="preserve">(stimulation af nociceptorer) og </w:t>
      </w:r>
      <w:r w:rsidR="00D82454" w:rsidRPr="00A97C08">
        <w:rPr>
          <w:rFonts w:ascii="Cambria" w:hAnsi="Cambria" w:cs="Arial"/>
          <w:i/>
          <w:iCs/>
          <w:color w:val="000000"/>
        </w:rPr>
        <w:t xml:space="preserve">neuropatisk </w:t>
      </w:r>
      <w:r w:rsidR="00D82454" w:rsidRPr="00A97C08">
        <w:rPr>
          <w:rFonts w:ascii="Cambria" w:hAnsi="Cambria" w:cs="Arial"/>
          <w:color w:val="000000"/>
        </w:rPr>
        <w:t>(betinget af skader eller dysfunktion i nervesystemet, tidl. betegnet neurogen) smerte. Ved perifere neuropatiske tilstande er der engagement af perifer nerve, plexus eller nerverod, mens der ved centrale neuropatier er engagement af medulla, ledningsbaner eller thalamocortikale strukturer. De neuropatiske smerter har en udbredelse, der svarer til innervationsområdet for den pågæ</w:t>
      </w:r>
      <w:r>
        <w:rPr>
          <w:rFonts w:ascii="Cambria" w:hAnsi="Cambria" w:cs="Arial"/>
          <w:color w:val="000000"/>
        </w:rPr>
        <w:t>ldende struktur, og der er kutan</w:t>
      </w:r>
      <w:r w:rsidR="00D82454" w:rsidRPr="00A97C08">
        <w:rPr>
          <w:rFonts w:ascii="Cambria" w:hAnsi="Cambria" w:cs="Arial"/>
          <w:color w:val="000000"/>
        </w:rPr>
        <w:t xml:space="preserve">e føleforstyrrelser i form af nedsat eller øget sensitivitet. </w:t>
      </w:r>
    </w:p>
    <w:p w:rsidR="003C6684" w:rsidRDefault="003C6684" w:rsidP="005F0D66">
      <w:pPr>
        <w:jc w:val="left"/>
        <w:rPr>
          <w:rFonts w:ascii="Cambria" w:hAnsi="Cambria"/>
          <w:sz w:val="26"/>
          <w:szCs w:val="26"/>
        </w:rPr>
      </w:pPr>
    </w:p>
    <w:p w:rsidR="00CD4604" w:rsidRDefault="00CD4604" w:rsidP="00CD4604">
      <w:pPr>
        <w:autoSpaceDE w:val="0"/>
        <w:autoSpaceDN w:val="0"/>
        <w:adjustRightInd w:val="0"/>
        <w:jc w:val="left"/>
        <w:rPr>
          <w:rFonts w:ascii="Cambria" w:hAnsi="Cambria" w:cs="Arial"/>
          <w:color w:val="000000"/>
        </w:rPr>
      </w:pPr>
      <w:r w:rsidRPr="00A97C08">
        <w:rPr>
          <w:rFonts w:ascii="Cambria" w:hAnsi="Cambria" w:cs="Arial"/>
          <w:color w:val="000000"/>
        </w:rPr>
        <w:t xml:space="preserve">Den langvarige eller kroniske smerte opfattes af patienten som en sygdom i sig selv med tab af kontrol i et uforudsigeligt tidsperspektiv, og den medfører varierende følelser af irritation, bitterhed, </w:t>
      </w:r>
      <w:r>
        <w:rPr>
          <w:rFonts w:ascii="Cambria" w:hAnsi="Cambria" w:cs="Arial"/>
          <w:color w:val="000000"/>
        </w:rPr>
        <w:t>h</w:t>
      </w:r>
      <w:r w:rsidRPr="00A97C08">
        <w:rPr>
          <w:rFonts w:ascii="Cambria" w:hAnsi="Cambria" w:cs="Arial"/>
          <w:color w:val="000000"/>
        </w:rPr>
        <w:t xml:space="preserve">åbløshed, afmagt og angst, som kan lede til egentlig depression. Denne type smerter ”fylder” således meget rent følelsesmæssigt. </w:t>
      </w:r>
    </w:p>
    <w:p w:rsidR="00B700C5" w:rsidRPr="00A97C08" w:rsidRDefault="00B700C5" w:rsidP="00CD4604">
      <w:pPr>
        <w:autoSpaceDE w:val="0"/>
        <w:autoSpaceDN w:val="0"/>
        <w:adjustRightInd w:val="0"/>
        <w:jc w:val="left"/>
        <w:rPr>
          <w:rFonts w:ascii="Cambria" w:hAnsi="Cambria" w:cs="Arial"/>
          <w:color w:val="000000"/>
        </w:rPr>
      </w:pPr>
    </w:p>
    <w:p w:rsidR="00CD4604" w:rsidRDefault="00CD4604" w:rsidP="00CD4604">
      <w:pPr>
        <w:autoSpaceDE w:val="0"/>
        <w:autoSpaceDN w:val="0"/>
        <w:adjustRightInd w:val="0"/>
        <w:jc w:val="left"/>
        <w:rPr>
          <w:rFonts w:ascii="Cambria" w:hAnsi="Cambria" w:cs="Arial"/>
          <w:color w:val="000000"/>
        </w:rPr>
      </w:pPr>
      <w:r w:rsidRPr="00A97C08">
        <w:rPr>
          <w:rFonts w:ascii="Cambria" w:hAnsi="Cambria" w:cs="Arial"/>
          <w:color w:val="000000"/>
        </w:rPr>
        <w:t>Smertepatienternes forskellige reaktioner kan blandt andet forklares ud fra deres psykosociale ressourcer til at mestre en given belastning (</w:t>
      </w:r>
      <w:r w:rsidRPr="00A97C08">
        <w:rPr>
          <w:rFonts w:ascii="Cambria" w:hAnsi="Cambria" w:cs="Arial"/>
          <w:i/>
          <w:iCs/>
          <w:color w:val="000000"/>
        </w:rPr>
        <w:t>coping</w:t>
      </w:r>
      <w:r w:rsidRPr="00A97C08">
        <w:rPr>
          <w:rFonts w:ascii="Cambria" w:hAnsi="Cambria" w:cs="Arial"/>
          <w:color w:val="000000"/>
        </w:rPr>
        <w:t xml:space="preserve">). </w:t>
      </w:r>
    </w:p>
    <w:p w:rsidR="00B700C5" w:rsidRPr="00A97C08" w:rsidRDefault="00B700C5" w:rsidP="00CD4604">
      <w:pPr>
        <w:autoSpaceDE w:val="0"/>
        <w:autoSpaceDN w:val="0"/>
        <w:adjustRightInd w:val="0"/>
        <w:jc w:val="left"/>
        <w:rPr>
          <w:rFonts w:ascii="Cambria" w:hAnsi="Cambria" w:cs="Arial"/>
          <w:color w:val="000000"/>
        </w:rPr>
      </w:pPr>
    </w:p>
    <w:p w:rsidR="00CD4604" w:rsidRDefault="00CD4604" w:rsidP="00CD4604">
      <w:pPr>
        <w:autoSpaceDE w:val="0"/>
        <w:autoSpaceDN w:val="0"/>
        <w:adjustRightInd w:val="0"/>
        <w:jc w:val="left"/>
        <w:rPr>
          <w:rFonts w:ascii="Cambria" w:hAnsi="Cambria" w:cs="Arial"/>
          <w:color w:val="000000"/>
        </w:rPr>
      </w:pPr>
      <w:r w:rsidRPr="00A97C08">
        <w:rPr>
          <w:rFonts w:ascii="Cambria" w:hAnsi="Cambria" w:cs="Arial"/>
          <w:color w:val="000000"/>
        </w:rPr>
        <w:t xml:space="preserve">Smertereaktionen er meget afhængig af erfaring, personlighed, religion og kulturel baggrund. Dette forhold giver mangeartede, evt. alternative behandlere frit spillerum over for smertepatienter, også ofte med kortvarig succes (se også under placebo i dette noteblad). Smertereaktionen kan blive en så dominerende komponent, at der er tale om en særlig smerteadfærd, hvor patientens opførsel og karakter ændres i takt med, at tilværelsen i stigende grad koncentreres om smerten. Ved årelange smertetilstande gælder dette ikke blot patienten, men også den nærmeste familie. </w:t>
      </w:r>
    </w:p>
    <w:p w:rsidR="00B700C5" w:rsidRPr="00A97C08" w:rsidRDefault="00B700C5" w:rsidP="00CD4604">
      <w:pPr>
        <w:autoSpaceDE w:val="0"/>
        <w:autoSpaceDN w:val="0"/>
        <w:adjustRightInd w:val="0"/>
        <w:jc w:val="left"/>
        <w:rPr>
          <w:rFonts w:ascii="Cambria" w:hAnsi="Cambria" w:cs="Arial"/>
          <w:color w:val="000000"/>
        </w:rPr>
      </w:pPr>
    </w:p>
    <w:p w:rsidR="00CD4604" w:rsidRPr="00A97C08" w:rsidRDefault="00CD4604" w:rsidP="00CD4604">
      <w:pPr>
        <w:autoSpaceDE w:val="0"/>
        <w:autoSpaceDN w:val="0"/>
        <w:adjustRightInd w:val="0"/>
        <w:jc w:val="left"/>
        <w:rPr>
          <w:rFonts w:ascii="Cambria" w:hAnsi="Cambria" w:cs="Arial"/>
          <w:color w:val="000000"/>
        </w:rPr>
      </w:pPr>
      <w:r w:rsidRPr="00A97C08">
        <w:rPr>
          <w:rFonts w:ascii="Cambria" w:hAnsi="Cambria" w:cs="Arial"/>
          <w:color w:val="000000"/>
        </w:rPr>
        <w:t xml:space="preserve">Smerteadfærden kan ofte være præget af sekundær sygdomsgevinst, dvs. fordelene ved at have sygdommen </w:t>
      </w:r>
      <w:r w:rsidRPr="00A97C08">
        <w:rPr>
          <w:rFonts w:ascii="Cambria" w:hAnsi="Cambria" w:cs="Arial"/>
          <w:i/>
          <w:iCs/>
          <w:color w:val="000000"/>
        </w:rPr>
        <w:t>i erhvervssituationen</w:t>
      </w:r>
      <w:r w:rsidRPr="00A97C08">
        <w:rPr>
          <w:rFonts w:ascii="Cambria" w:hAnsi="Cambria" w:cs="Arial"/>
          <w:color w:val="000000"/>
        </w:rPr>
        <w:t xml:space="preserve">, hvor patienten kan melde sig syg, skånes, overføres til andet arbejde eller gå på pension, </w:t>
      </w:r>
      <w:r w:rsidRPr="00A97C08">
        <w:rPr>
          <w:rFonts w:ascii="Cambria" w:hAnsi="Cambria" w:cs="Arial"/>
          <w:i/>
          <w:iCs/>
          <w:color w:val="000000"/>
        </w:rPr>
        <w:t xml:space="preserve">i hjemmet </w:t>
      </w:r>
      <w:r w:rsidRPr="00A97C08">
        <w:rPr>
          <w:rFonts w:ascii="Cambria" w:hAnsi="Cambria" w:cs="Arial"/>
          <w:color w:val="000000"/>
        </w:rPr>
        <w:t xml:space="preserve">hvor patienten får opmærksomhed, aflastes, pylres om og undgår kedsommelige opgaver, og endelig </w:t>
      </w:r>
      <w:r w:rsidRPr="00A97C08">
        <w:rPr>
          <w:rFonts w:ascii="Cambria" w:hAnsi="Cambria" w:cs="Arial"/>
          <w:i/>
          <w:iCs/>
          <w:color w:val="000000"/>
        </w:rPr>
        <w:t xml:space="preserve">i behandlingssituationen </w:t>
      </w:r>
      <w:r w:rsidRPr="00A97C08">
        <w:rPr>
          <w:rFonts w:ascii="Cambria" w:hAnsi="Cambria" w:cs="Arial"/>
          <w:color w:val="000000"/>
        </w:rPr>
        <w:t xml:space="preserve">hvor patienten er genstand for professionel interesse. Disse komponenter kan medvirke til, at symptomerne fastholdes og eventuelt forstærkes. Selvom smerten var udgangspunktet, kan både de psykiske reaktioner og gevinstreaktionerne blive så dominerende, at de bliver diagnosticeret som årsag. </w:t>
      </w:r>
    </w:p>
    <w:p w:rsidR="00CD4604" w:rsidRDefault="00CD4604" w:rsidP="005F0D66">
      <w:pPr>
        <w:jc w:val="left"/>
        <w:rPr>
          <w:rFonts w:ascii="Cambria" w:hAnsi="Cambria"/>
          <w:sz w:val="26"/>
          <w:szCs w:val="26"/>
        </w:rPr>
      </w:pPr>
    </w:p>
    <w:p w:rsidR="0000418B" w:rsidRPr="00105078" w:rsidRDefault="003C6684" w:rsidP="005F0D66">
      <w:pPr>
        <w:jc w:val="left"/>
        <w:rPr>
          <w:rFonts w:ascii="Cambria" w:hAnsi="Cambria"/>
          <w:b/>
          <w:u w:val="single"/>
        </w:rPr>
      </w:pPr>
      <w:r w:rsidRPr="00105078">
        <w:rPr>
          <w:rFonts w:ascii="Cambria" w:hAnsi="Cambria"/>
          <w:b/>
          <w:u w:val="single"/>
        </w:rPr>
        <w:t>Neurobiologi og orofacial smerte:</w:t>
      </w:r>
    </w:p>
    <w:p w:rsidR="00266552" w:rsidRPr="00105078" w:rsidRDefault="00266552" w:rsidP="005F0D66">
      <w:pPr>
        <w:jc w:val="left"/>
        <w:rPr>
          <w:rFonts w:ascii="Cambria" w:hAnsi="Cambria"/>
          <w:u w:val="single"/>
        </w:rPr>
      </w:pPr>
      <w:r w:rsidRPr="00105078">
        <w:rPr>
          <w:rFonts w:ascii="Cambria" w:hAnsi="Cambria"/>
          <w:u w:val="single"/>
        </w:rPr>
        <w:t>Primære afferente egenskaber og perifer sensitivitet:</w:t>
      </w:r>
    </w:p>
    <w:p w:rsidR="003C6684" w:rsidRDefault="003C6684" w:rsidP="005F0D66">
      <w:pPr>
        <w:jc w:val="left"/>
        <w:rPr>
          <w:rFonts w:ascii="Cambria" w:hAnsi="Cambria"/>
        </w:rPr>
      </w:pPr>
      <w:r>
        <w:rPr>
          <w:rFonts w:ascii="Cambria" w:hAnsi="Cambria"/>
        </w:rPr>
        <w:t xml:space="preserve">De orofaciale væv er næsten alle innerveret af grene fra </w:t>
      </w:r>
      <w:r w:rsidRPr="001D00A5">
        <w:rPr>
          <w:rFonts w:ascii="Cambria" w:hAnsi="Cambria"/>
          <w:i/>
        </w:rPr>
        <w:t>N. trigeminus (V)</w:t>
      </w:r>
      <w:r w:rsidRPr="001B4BBA">
        <w:rPr>
          <w:rFonts w:ascii="Cambria" w:hAnsi="Cambria"/>
          <w:b/>
        </w:rPr>
        <w:t>.</w:t>
      </w:r>
      <w:r>
        <w:rPr>
          <w:rFonts w:ascii="Cambria" w:hAnsi="Cambria"/>
        </w:rPr>
        <w:t xml:space="preserve"> De aff</w:t>
      </w:r>
      <w:r w:rsidR="00EC5B68">
        <w:rPr>
          <w:rFonts w:ascii="Cambria" w:hAnsi="Cambria"/>
        </w:rPr>
        <w:t>erente fibre er placeret i sanse</w:t>
      </w:r>
      <w:r>
        <w:rPr>
          <w:rFonts w:ascii="Cambria" w:hAnsi="Cambria"/>
        </w:rPr>
        <w:t xml:space="preserve">organer </w:t>
      </w:r>
      <w:r w:rsidRPr="001D00A5">
        <w:rPr>
          <w:rFonts w:ascii="Cambria" w:hAnsi="Cambria"/>
          <w:i/>
        </w:rPr>
        <w:t xml:space="preserve">(receptorer) </w:t>
      </w:r>
      <w:r w:rsidR="0090449A">
        <w:rPr>
          <w:rFonts w:ascii="Cambria" w:hAnsi="Cambria"/>
        </w:rPr>
        <w:t>som er ret komp</w:t>
      </w:r>
      <w:r>
        <w:rPr>
          <w:rFonts w:ascii="Cambria" w:hAnsi="Cambria"/>
        </w:rPr>
        <w:t>l</w:t>
      </w:r>
      <w:r w:rsidR="0090449A">
        <w:rPr>
          <w:rFonts w:ascii="Cambria" w:hAnsi="Cambria"/>
        </w:rPr>
        <w:t>e</w:t>
      </w:r>
      <w:r>
        <w:rPr>
          <w:rFonts w:ascii="Cambria" w:hAnsi="Cambria"/>
        </w:rPr>
        <w:t xml:space="preserve">kse i deres struktur (disse responderer på taktil stimulation), dette kan være </w:t>
      </w:r>
      <w:r w:rsidRPr="001D00A5">
        <w:rPr>
          <w:rFonts w:ascii="Cambria" w:hAnsi="Cambria"/>
          <w:i/>
        </w:rPr>
        <w:t>lav-threshold-mekano-receptorer</w:t>
      </w:r>
      <w:r>
        <w:rPr>
          <w:rFonts w:ascii="Cambria" w:hAnsi="Cambria"/>
        </w:rPr>
        <w:t xml:space="preserve"> eller </w:t>
      </w:r>
      <w:r w:rsidRPr="001D00A5">
        <w:rPr>
          <w:rFonts w:ascii="Cambria" w:hAnsi="Cambria"/>
          <w:i/>
        </w:rPr>
        <w:t>proprioceptive</w:t>
      </w:r>
      <w:r>
        <w:rPr>
          <w:rFonts w:ascii="Cambria" w:hAnsi="Cambria"/>
        </w:rPr>
        <w:t xml:space="preserve"> receptorer (stræk og tryk), mens andre afferente fibre slutter som frie nerveender </w:t>
      </w:r>
      <w:r w:rsidRPr="00253548">
        <w:rPr>
          <w:rFonts w:ascii="Cambria" w:hAnsi="Cambria"/>
        </w:rPr>
        <w:t>(</w:t>
      </w:r>
      <w:r w:rsidRPr="001D00A5">
        <w:rPr>
          <w:rFonts w:ascii="Cambria" w:hAnsi="Cambria"/>
          <w:i/>
        </w:rPr>
        <w:t>nociceptorer</w:t>
      </w:r>
      <w:r w:rsidRPr="00253548">
        <w:rPr>
          <w:rFonts w:ascii="Cambria" w:hAnsi="Cambria"/>
        </w:rPr>
        <w:t>)</w:t>
      </w:r>
      <w:r>
        <w:rPr>
          <w:rFonts w:ascii="Cambria" w:hAnsi="Cambria"/>
        </w:rPr>
        <w:t>.</w:t>
      </w:r>
    </w:p>
    <w:p w:rsidR="003C6684" w:rsidRDefault="003C6684" w:rsidP="005F0D66">
      <w:pPr>
        <w:jc w:val="left"/>
        <w:rPr>
          <w:rFonts w:ascii="Cambria" w:hAnsi="Cambria"/>
        </w:rPr>
      </w:pPr>
    </w:p>
    <w:p w:rsidR="0078573A" w:rsidRDefault="003C6684" w:rsidP="005F0D66">
      <w:pPr>
        <w:jc w:val="left"/>
        <w:rPr>
          <w:rFonts w:ascii="Cambria" w:hAnsi="Cambria"/>
        </w:rPr>
      </w:pPr>
      <w:r w:rsidRPr="00510000">
        <w:rPr>
          <w:rFonts w:ascii="Cambria" w:hAnsi="Cambria"/>
          <w:u w:val="single"/>
        </w:rPr>
        <w:t>Nociceptorer (frie nerveender):</w:t>
      </w:r>
      <w:r>
        <w:rPr>
          <w:rFonts w:ascii="Cambria" w:hAnsi="Cambria"/>
        </w:rPr>
        <w:t xml:space="preserve"> </w:t>
      </w:r>
    </w:p>
    <w:p w:rsidR="007D086F" w:rsidRDefault="003C6684" w:rsidP="005F0D66">
      <w:pPr>
        <w:jc w:val="left"/>
        <w:rPr>
          <w:rFonts w:ascii="Cambria" w:hAnsi="Cambria"/>
        </w:rPr>
      </w:pPr>
      <w:r>
        <w:rPr>
          <w:rFonts w:ascii="Cambria" w:hAnsi="Cambria"/>
        </w:rPr>
        <w:t xml:space="preserve">Disse er små i størrelse (enten små, myeliniserede </w:t>
      </w:r>
      <w:r w:rsidRPr="001D00A5">
        <w:rPr>
          <w:rFonts w:ascii="Cambria" w:hAnsi="Cambria"/>
          <w:i/>
        </w:rPr>
        <w:t xml:space="preserve">A-delta-fibre </w:t>
      </w:r>
      <w:r>
        <w:rPr>
          <w:rFonts w:ascii="Cambria" w:hAnsi="Cambria"/>
        </w:rPr>
        <w:t xml:space="preserve">eller endnu mindre umyeliniserede </w:t>
      </w:r>
      <w:r w:rsidRPr="001D00A5">
        <w:rPr>
          <w:rFonts w:ascii="Cambria" w:hAnsi="Cambria"/>
          <w:i/>
        </w:rPr>
        <w:t>C-fibre</w:t>
      </w:r>
      <w:r>
        <w:rPr>
          <w:rFonts w:ascii="Cambria" w:hAnsi="Cambria"/>
        </w:rPr>
        <w:t xml:space="preserve">). Ikke alle A-delta eller C-fibre </w:t>
      </w:r>
      <w:r w:rsidR="0000418B">
        <w:rPr>
          <w:rFonts w:ascii="Cambria" w:hAnsi="Cambria"/>
        </w:rPr>
        <w:t>fører</w:t>
      </w:r>
      <w:r>
        <w:rPr>
          <w:rFonts w:ascii="Cambria" w:hAnsi="Cambria"/>
        </w:rPr>
        <w:t xml:space="preserve"> nociceptiv information </w:t>
      </w:r>
      <w:r w:rsidR="00AF6AC5">
        <w:rPr>
          <w:rFonts w:ascii="Cambria" w:hAnsi="Cambria"/>
        </w:rPr>
        <w:t>smerte</w:t>
      </w:r>
      <w:r>
        <w:rPr>
          <w:rFonts w:ascii="Cambria" w:hAnsi="Cambria"/>
        </w:rPr>
        <w:t xml:space="preserve">, da nogle transmiterer kulde, varme </w:t>
      </w:r>
      <w:r w:rsidR="00F700A0">
        <w:rPr>
          <w:rFonts w:ascii="Cambria" w:hAnsi="Cambria"/>
        </w:rPr>
        <w:t>og</w:t>
      </w:r>
      <w:r w:rsidR="00AF6AC5">
        <w:rPr>
          <w:rFonts w:ascii="Cambria" w:hAnsi="Cambria"/>
        </w:rPr>
        <w:t xml:space="preserve"> taktil sansning (følesans</w:t>
      </w:r>
      <w:r>
        <w:rPr>
          <w:rFonts w:ascii="Cambria" w:hAnsi="Cambria"/>
        </w:rPr>
        <w:t xml:space="preserve">). De afferente fibre </w:t>
      </w:r>
      <w:r w:rsidR="0000418B">
        <w:rPr>
          <w:rFonts w:ascii="Cambria" w:hAnsi="Cambria"/>
        </w:rPr>
        <w:t>fører</w:t>
      </w:r>
      <w:r>
        <w:rPr>
          <w:rFonts w:ascii="Cambria" w:hAnsi="Cambria"/>
        </w:rPr>
        <w:t xml:space="preserve"> </w:t>
      </w:r>
      <w:r w:rsidR="0000418B">
        <w:rPr>
          <w:rFonts w:ascii="Cambria" w:hAnsi="Cambria"/>
        </w:rPr>
        <w:t xml:space="preserve">impulser fra nociceptorerne til CNS, hvorved </w:t>
      </w:r>
      <w:r>
        <w:rPr>
          <w:rFonts w:ascii="Cambria" w:hAnsi="Cambria"/>
        </w:rPr>
        <w:t xml:space="preserve">hjernen </w:t>
      </w:r>
      <w:r w:rsidR="0000418B">
        <w:rPr>
          <w:rFonts w:ascii="Cambria" w:hAnsi="Cambria"/>
        </w:rPr>
        <w:t xml:space="preserve">tilføres </w:t>
      </w:r>
      <w:r w:rsidR="001D00A5">
        <w:rPr>
          <w:rFonts w:ascii="Cambria" w:hAnsi="Cambria"/>
        </w:rPr>
        <w:t xml:space="preserve">sensorisk </w:t>
      </w:r>
      <w:r w:rsidR="0000418B">
        <w:rPr>
          <w:rFonts w:ascii="Cambria" w:hAnsi="Cambria"/>
        </w:rPr>
        <w:t xml:space="preserve">viden </w:t>
      </w:r>
      <w:r>
        <w:rPr>
          <w:rFonts w:ascii="Cambria" w:hAnsi="Cambria"/>
        </w:rPr>
        <w:t xml:space="preserve">omkring det </w:t>
      </w:r>
      <w:r w:rsidR="001D00A5">
        <w:rPr>
          <w:rFonts w:ascii="Cambria" w:hAnsi="Cambria"/>
        </w:rPr>
        <w:t xml:space="preserve">enten </w:t>
      </w:r>
      <w:r w:rsidR="001D00A5" w:rsidRPr="001D00A5">
        <w:rPr>
          <w:rFonts w:ascii="Cambria" w:hAnsi="Cambria"/>
          <w:i/>
        </w:rPr>
        <w:t>spatiale</w:t>
      </w:r>
      <w:r w:rsidR="001D00A5">
        <w:rPr>
          <w:rFonts w:ascii="Cambria" w:hAnsi="Cambria"/>
        </w:rPr>
        <w:t xml:space="preserve"> eller </w:t>
      </w:r>
      <w:r w:rsidR="001D00A5" w:rsidRPr="001D00A5">
        <w:rPr>
          <w:rFonts w:ascii="Cambria" w:hAnsi="Cambria"/>
          <w:i/>
        </w:rPr>
        <w:t>temporale</w:t>
      </w:r>
      <w:r w:rsidR="00FA3C97">
        <w:rPr>
          <w:rFonts w:ascii="Cambria" w:hAnsi="Cambria"/>
          <w:i/>
        </w:rPr>
        <w:t xml:space="preserve"> </w:t>
      </w:r>
      <w:r>
        <w:rPr>
          <w:rFonts w:ascii="Cambria" w:hAnsi="Cambria"/>
        </w:rPr>
        <w:t xml:space="preserve">skadelige stimulus. Frekvensen </w:t>
      </w:r>
      <w:r w:rsidR="00BA3FFA">
        <w:rPr>
          <w:rFonts w:ascii="Cambria" w:hAnsi="Cambria"/>
        </w:rPr>
        <w:t xml:space="preserve">og varigheden </w:t>
      </w:r>
      <w:r>
        <w:rPr>
          <w:rFonts w:ascii="Cambria" w:hAnsi="Cambria"/>
        </w:rPr>
        <w:t xml:space="preserve">af impulserne vidner om styrken og </w:t>
      </w:r>
      <w:r w:rsidR="00BA3FFA">
        <w:rPr>
          <w:rFonts w:ascii="Cambria" w:hAnsi="Cambria"/>
        </w:rPr>
        <w:t>”</w:t>
      </w:r>
      <w:r>
        <w:rPr>
          <w:rFonts w:ascii="Cambria" w:hAnsi="Cambria"/>
        </w:rPr>
        <w:t>skadeligheden</w:t>
      </w:r>
      <w:r w:rsidR="00BA3FFA">
        <w:rPr>
          <w:rFonts w:ascii="Cambria" w:hAnsi="Cambria"/>
        </w:rPr>
        <w:t>” af stimulus</w:t>
      </w:r>
      <w:r>
        <w:rPr>
          <w:rFonts w:ascii="Cambria" w:hAnsi="Cambria"/>
        </w:rPr>
        <w:t xml:space="preserve">. </w:t>
      </w:r>
    </w:p>
    <w:p w:rsidR="003C6684" w:rsidRDefault="003C6684" w:rsidP="005F0D66">
      <w:pPr>
        <w:jc w:val="left"/>
        <w:rPr>
          <w:rFonts w:ascii="Cambria" w:hAnsi="Cambria"/>
        </w:rPr>
      </w:pPr>
      <w:r w:rsidRPr="00665FF1">
        <w:rPr>
          <w:rFonts w:ascii="Cambria" w:hAnsi="Cambria"/>
          <w:highlight w:val="yellow"/>
        </w:rPr>
        <w:t>Ved lokalis</w:t>
      </w:r>
      <w:r w:rsidR="001D00A5" w:rsidRPr="00665FF1">
        <w:rPr>
          <w:rFonts w:ascii="Cambria" w:hAnsi="Cambria"/>
          <w:highlight w:val="yellow"/>
        </w:rPr>
        <w:t>ering af stimuli</w:t>
      </w:r>
      <w:r w:rsidRPr="00665FF1">
        <w:rPr>
          <w:rFonts w:ascii="Cambria" w:hAnsi="Cambria"/>
          <w:highlight w:val="yellow"/>
        </w:rPr>
        <w:t xml:space="preserve"> </w:t>
      </w:r>
      <w:r w:rsidR="001D00A5" w:rsidRPr="00665FF1">
        <w:rPr>
          <w:rFonts w:ascii="Cambria" w:hAnsi="Cambria"/>
          <w:highlight w:val="yellow"/>
        </w:rPr>
        <w:t xml:space="preserve">stimuleres fiberens </w:t>
      </w:r>
      <w:r w:rsidRPr="00665FF1">
        <w:rPr>
          <w:rFonts w:ascii="Cambria" w:hAnsi="Cambria"/>
          <w:i/>
          <w:highlight w:val="yellow"/>
        </w:rPr>
        <w:t>”receptive felt”</w:t>
      </w:r>
      <w:r w:rsidR="001D00A5" w:rsidRPr="00665FF1">
        <w:rPr>
          <w:rFonts w:ascii="Cambria" w:hAnsi="Cambria"/>
          <w:highlight w:val="yellow"/>
        </w:rPr>
        <w:t>,</w:t>
      </w:r>
      <w:r w:rsidRPr="00665FF1">
        <w:rPr>
          <w:rFonts w:ascii="Cambria" w:hAnsi="Cambria"/>
          <w:highlight w:val="yellow"/>
        </w:rPr>
        <w:t xml:space="preserve"> dvs. </w:t>
      </w:r>
      <w:r w:rsidR="001D00A5" w:rsidRPr="00665FF1">
        <w:rPr>
          <w:rFonts w:ascii="Cambria" w:hAnsi="Cambria"/>
          <w:highlight w:val="yellow"/>
        </w:rPr>
        <w:t xml:space="preserve">det </w:t>
      </w:r>
      <w:r w:rsidR="007D086F" w:rsidRPr="00665FF1">
        <w:rPr>
          <w:rFonts w:ascii="Cambria" w:hAnsi="Cambria"/>
          <w:highlight w:val="yellow"/>
        </w:rPr>
        <w:t xml:space="preserve">fysiske </w:t>
      </w:r>
      <w:r w:rsidR="001D00A5" w:rsidRPr="00665FF1">
        <w:rPr>
          <w:rFonts w:ascii="Cambria" w:hAnsi="Cambria"/>
          <w:highlight w:val="yellow"/>
        </w:rPr>
        <w:t>areal/område</w:t>
      </w:r>
      <w:r w:rsidR="00BA3FFA" w:rsidRPr="00665FF1">
        <w:rPr>
          <w:rFonts w:ascii="Cambria" w:hAnsi="Cambria"/>
          <w:highlight w:val="yellow"/>
        </w:rPr>
        <w:t xml:space="preserve"> (</w:t>
      </w:r>
      <w:r w:rsidR="00F700A0" w:rsidRPr="00665FF1">
        <w:rPr>
          <w:rFonts w:ascii="Cambria" w:hAnsi="Cambria"/>
          <w:highlight w:val="yellow"/>
        </w:rPr>
        <w:t xml:space="preserve">ca. </w:t>
      </w:r>
      <w:r w:rsidR="00BA3FFA" w:rsidRPr="00665FF1">
        <w:rPr>
          <w:rFonts w:ascii="Cambria" w:hAnsi="Cambria"/>
          <w:highlight w:val="yellow"/>
        </w:rPr>
        <w:t>1mm</w:t>
      </w:r>
      <w:r w:rsidR="00BA3FFA" w:rsidRPr="00665FF1">
        <w:rPr>
          <w:rFonts w:ascii="Cambria" w:hAnsi="Cambria"/>
          <w:highlight w:val="yellow"/>
          <w:vertAlign w:val="superscript"/>
        </w:rPr>
        <w:t>2</w:t>
      </w:r>
      <w:r w:rsidR="00BA3FFA" w:rsidRPr="00665FF1">
        <w:rPr>
          <w:rFonts w:ascii="Cambria" w:hAnsi="Cambria"/>
          <w:highlight w:val="yellow"/>
        </w:rPr>
        <w:t>)</w:t>
      </w:r>
      <w:r w:rsidR="001D00A5" w:rsidRPr="00665FF1">
        <w:rPr>
          <w:rFonts w:ascii="Cambria" w:hAnsi="Cambria"/>
          <w:highlight w:val="yellow"/>
        </w:rPr>
        <w:t xml:space="preserve"> </w:t>
      </w:r>
      <w:r w:rsidRPr="00665FF1">
        <w:rPr>
          <w:rFonts w:ascii="Cambria" w:hAnsi="Cambria"/>
          <w:highlight w:val="yellow"/>
        </w:rPr>
        <w:t>hvor nerveenderne</w:t>
      </w:r>
      <w:r w:rsidR="00F700A0" w:rsidRPr="00665FF1">
        <w:rPr>
          <w:rFonts w:ascii="Cambria" w:hAnsi="Cambria"/>
          <w:highlight w:val="yellow"/>
        </w:rPr>
        <w:t xml:space="preserve"> samt disses udløbere </w:t>
      </w:r>
      <w:r w:rsidR="001D00A5" w:rsidRPr="00665FF1">
        <w:rPr>
          <w:rFonts w:ascii="Cambria" w:hAnsi="Cambria"/>
          <w:highlight w:val="yellow"/>
        </w:rPr>
        <w:t>kan exciteres</w:t>
      </w:r>
      <w:r w:rsidR="001D00A5">
        <w:rPr>
          <w:rFonts w:ascii="Cambria" w:hAnsi="Cambria"/>
        </w:rPr>
        <w:t>.</w:t>
      </w:r>
      <w:r w:rsidR="007D086F">
        <w:rPr>
          <w:rFonts w:ascii="Cambria" w:hAnsi="Cambria"/>
        </w:rPr>
        <w:t xml:space="preserve"> </w:t>
      </w:r>
      <w:r w:rsidR="009E5D39">
        <w:rPr>
          <w:rFonts w:ascii="Cambria" w:hAnsi="Cambria"/>
        </w:rPr>
        <w:t>N</w:t>
      </w:r>
      <w:r>
        <w:rPr>
          <w:rFonts w:ascii="Cambria" w:hAnsi="Cambria"/>
        </w:rPr>
        <w:t>ocicept</w:t>
      </w:r>
      <w:r w:rsidR="007D086F">
        <w:rPr>
          <w:rFonts w:ascii="Cambria" w:hAnsi="Cambria"/>
        </w:rPr>
        <w:t xml:space="preserve">ivt stimuli (tryk, berøring) </w:t>
      </w:r>
      <w:r>
        <w:rPr>
          <w:rFonts w:ascii="Cambria" w:hAnsi="Cambria"/>
        </w:rPr>
        <w:t xml:space="preserve">aktiverer </w:t>
      </w:r>
      <w:r w:rsidR="007D086F">
        <w:rPr>
          <w:rFonts w:ascii="Cambria" w:hAnsi="Cambria"/>
        </w:rPr>
        <w:t xml:space="preserve">også </w:t>
      </w:r>
      <w:r>
        <w:rPr>
          <w:rFonts w:ascii="Cambria" w:hAnsi="Cambria"/>
        </w:rPr>
        <w:t xml:space="preserve">andre </w:t>
      </w:r>
      <w:r w:rsidR="007D086F">
        <w:rPr>
          <w:rFonts w:ascii="Cambria" w:hAnsi="Cambria"/>
        </w:rPr>
        <w:t xml:space="preserve">omkringliggende </w:t>
      </w:r>
      <w:r>
        <w:rPr>
          <w:rFonts w:ascii="Cambria" w:hAnsi="Cambria"/>
        </w:rPr>
        <w:t>receptorer eks</w:t>
      </w:r>
      <w:r w:rsidR="007D086F">
        <w:rPr>
          <w:rFonts w:ascii="Cambria" w:hAnsi="Cambria"/>
        </w:rPr>
        <w:t>.</w:t>
      </w:r>
      <w:r>
        <w:rPr>
          <w:rFonts w:ascii="Cambria" w:hAnsi="Cambria"/>
        </w:rPr>
        <w:t xml:space="preserve"> mekanoreceptorer, </w:t>
      </w:r>
      <w:r w:rsidR="007D086F">
        <w:rPr>
          <w:rFonts w:ascii="Cambria" w:hAnsi="Cambria"/>
        </w:rPr>
        <w:t xml:space="preserve">hvilket har betydning for </w:t>
      </w:r>
      <w:r w:rsidR="007D086F">
        <w:rPr>
          <w:rFonts w:ascii="Cambria" w:hAnsi="Cambria"/>
        </w:rPr>
        <w:lastRenderedPageBreak/>
        <w:t xml:space="preserve">lokaliseringen af stimuli. </w:t>
      </w:r>
      <w:r>
        <w:rPr>
          <w:rFonts w:ascii="Cambria" w:hAnsi="Cambria"/>
        </w:rPr>
        <w:t xml:space="preserve">I væv uden mekanoreceptorer (pulpa og muskler) kan disse receptorer give en anden form for smerte følelse. </w:t>
      </w:r>
    </w:p>
    <w:p w:rsidR="007D086F" w:rsidRDefault="007D086F" w:rsidP="005F0D66">
      <w:pPr>
        <w:jc w:val="left"/>
        <w:rPr>
          <w:rFonts w:ascii="Cambria" w:hAnsi="Cambria"/>
        </w:rPr>
      </w:pPr>
    </w:p>
    <w:p w:rsidR="00D91F85" w:rsidRDefault="003C6684" w:rsidP="005F0D66">
      <w:pPr>
        <w:jc w:val="left"/>
        <w:rPr>
          <w:rFonts w:ascii="Cambria" w:hAnsi="Cambria"/>
        </w:rPr>
      </w:pPr>
      <w:r w:rsidRPr="00814737">
        <w:rPr>
          <w:rFonts w:ascii="Cambria" w:hAnsi="Cambria"/>
          <w:u w:val="single"/>
        </w:rPr>
        <w:t>Aktivering</w:t>
      </w:r>
      <w:r w:rsidR="00D91F85">
        <w:rPr>
          <w:rFonts w:ascii="Cambria" w:hAnsi="Cambria"/>
          <w:u w:val="single"/>
        </w:rPr>
        <w:t xml:space="preserve"> af </w:t>
      </w:r>
      <w:r w:rsidR="00111F07">
        <w:rPr>
          <w:rFonts w:ascii="Cambria" w:hAnsi="Cambria"/>
          <w:u w:val="single"/>
        </w:rPr>
        <w:t xml:space="preserve">afferente </w:t>
      </w:r>
      <w:r w:rsidR="00D91F85">
        <w:rPr>
          <w:rFonts w:ascii="Cambria" w:hAnsi="Cambria"/>
          <w:u w:val="single"/>
        </w:rPr>
        <w:t>nociceptive fibre</w:t>
      </w:r>
      <w:r w:rsidRPr="00814737">
        <w:rPr>
          <w:rFonts w:ascii="Cambria" w:hAnsi="Cambria"/>
          <w:u w:val="single"/>
        </w:rPr>
        <w:t>:</w:t>
      </w:r>
      <w:r>
        <w:rPr>
          <w:rFonts w:ascii="Cambria" w:hAnsi="Cambria"/>
        </w:rPr>
        <w:t xml:space="preserve"> </w:t>
      </w:r>
    </w:p>
    <w:p w:rsidR="003C6684" w:rsidRDefault="00D91F85" w:rsidP="005F0D66">
      <w:pPr>
        <w:jc w:val="left"/>
        <w:rPr>
          <w:rFonts w:ascii="Cambria" w:hAnsi="Cambria"/>
        </w:rPr>
      </w:pPr>
      <w:r>
        <w:rPr>
          <w:rFonts w:ascii="Cambria" w:hAnsi="Cambria"/>
        </w:rPr>
        <w:t xml:space="preserve">En given vævsskade skabt af det skadelige stimuli fører til frigivelse af </w:t>
      </w:r>
      <w:r w:rsidR="003C6684" w:rsidRPr="00D91F85">
        <w:rPr>
          <w:rFonts w:ascii="Cambria" w:hAnsi="Cambria"/>
          <w:i/>
        </w:rPr>
        <w:t>kemiske mediatorer</w:t>
      </w:r>
      <w:r w:rsidR="003C6684">
        <w:rPr>
          <w:rFonts w:ascii="Cambria" w:hAnsi="Cambria"/>
        </w:rPr>
        <w:t xml:space="preserve"> (</w:t>
      </w:r>
      <w:r w:rsidR="006032F6">
        <w:rPr>
          <w:rFonts w:ascii="Cambria" w:hAnsi="Cambria"/>
        </w:rPr>
        <w:t xml:space="preserve">eks. </w:t>
      </w:r>
      <w:r w:rsidR="003C6684" w:rsidRPr="00F700A0">
        <w:rPr>
          <w:rFonts w:ascii="Cambria" w:hAnsi="Cambria"/>
          <w:i/>
        </w:rPr>
        <w:t>prostaglandiner</w:t>
      </w:r>
      <w:r w:rsidR="003C6684">
        <w:rPr>
          <w:rFonts w:ascii="Cambria" w:hAnsi="Cambria"/>
        </w:rPr>
        <w:t xml:space="preserve"> </w:t>
      </w:r>
      <w:r w:rsidR="002F52A2">
        <w:rPr>
          <w:rFonts w:ascii="Cambria" w:hAnsi="Cambria"/>
        </w:rPr>
        <w:t>(</w:t>
      </w:r>
      <w:r w:rsidR="003C6684" w:rsidRPr="00F700A0">
        <w:rPr>
          <w:rFonts w:ascii="Cambria" w:hAnsi="Cambria"/>
          <w:i/>
        </w:rPr>
        <w:t>PG</w:t>
      </w:r>
      <w:r w:rsidR="002F52A2">
        <w:rPr>
          <w:rFonts w:ascii="Cambria" w:hAnsi="Cambria"/>
        </w:rPr>
        <w:t>)</w:t>
      </w:r>
      <w:r w:rsidR="003C6684">
        <w:rPr>
          <w:rFonts w:ascii="Cambria" w:hAnsi="Cambria"/>
        </w:rPr>
        <w:t xml:space="preserve"> og </w:t>
      </w:r>
      <w:r w:rsidR="003C6684" w:rsidRPr="00F700A0">
        <w:rPr>
          <w:rFonts w:ascii="Cambria" w:hAnsi="Cambria"/>
          <w:i/>
        </w:rPr>
        <w:t>bradykiner</w:t>
      </w:r>
      <w:r w:rsidR="003C6684">
        <w:rPr>
          <w:rFonts w:ascii="Cambria" w:hAnsi="Cambria"/>
        </w:rPr>
        <w:t xml:space="preserve"> </w:t>
      </w:r>
      <w:r w:rsidR="002F52A2">
        <w:rPr>
          <w:rFonts w:ascii="Cambria" w:hAnsi="Cambria"/>
        </w:rPr>
        <w:t>(</w:t>
      </w:r>
      <w:r w:rsidR="003C6684" w:rsidRPr="00F700A0">
        <w:rPr>
          <w:rFonts w:ascii="Cambria" w:hAnsi="Cambria"/>
          <w:i/>
        </w:rPr>
        <w:t>BK</w:t>
      </w:r>
      <w:r w:rsidR="003C6684">
        <w:rPr>
          <w:rFonts w:ascii="Cambria" w:hAnsi="Cambria"/>
        </w:rPr>
        <w:t xml:space="preserve">), </w:t>
      </w:r>
      <w:r>
        <w:rPr>
          <w:rFonts w:ascii="Cambria" w:hAnsi="Cambria"/>
        </w:rPr>
        <w:t xml:space="preserve">hvilke </w:t>
      </w:r>
      <w:r w:rsidR="003C6684">
        <w:rPr>
          <w:rFonts w:ascii="Cambria" w:hAnsi="Cambria"/>
        </w:rPr>
        <w:t>aktiverer de frie nerveender</w:t>
      </w:r>
      <w:r w:rsidR="006C5815">
        <w:rPr>
          <w:rFonts w:ascii="Cambria" w:hAnsi="Cambria"/>
        </w:rPr>
        <w:t xml:space="preserve">. Aktiveringen fører til dannelse </w:t>
      </w:r>
      <w:r w:rsidR="003C6684">
        <w:rPr>
          <w:rFonts w:ascii="Cambria" w:hAnsi="Cambria"/>
        </w:rPr>
        <w:t xml:space="preserve">af axonspotentialer </w:t>
      </w:r>
      <w:r w:rsidR="006C5815">
        <w:rPr>
          <w:rFonts w:ascii="Cambria" w:hAnsi="Cambria"/>
        </w:rPr>
        <w:t xml:space="preserve">i </w:t>
      </w:r>
      <w:r w:rsidR="003C6684">
        <w:rPr>
          <w:rFonts w:ascii="Cambria" w:hAnsi="Cambria"/>
        </w:rPr>
        <w:t xml:space="preserve">enten </w:t>
      </w:r>
      <w:r w:rsidR="006032F6">
        <w:rPr>
          <w:rFonts w:ascii="Cambria" w:hAnsi="Cambria"/>
        </w:rPr>
        <w:t xml:space="preserve">A-delta eller C-afferente fibre. Stimuli videreføres til </w:t>
      </w:r>
      <w:r w:rsidR="003C6684">
        <w:rPr>
          <w:rFonts w:ascii="Cambria" w:hAnsi="Cambria"/>
        </w:rPr>
        <w:t xml:space="preserve">CNS og kan vidne enten om vedvarende eller akut smerte. </w:t>
      </w:r>
    </w:p>
    <w:p w:rsidR="003C6684" w:rsidRPr="00506543" w:rsidRDefault="003B3A22" w:rsidP="00506543">
      <w:pPr>
        <w:jc w:val="center"/>
        <w:rPr>
          <w:rFonts w:ascii="Cambria" w:hAnsi="Cambria"/>
        </w:rPr>
      </w:pPr>
      <w:r w:rsidRPr="00506543">
        <w:rPr>
          <w:rFonts w:ascii="Cambria" w:hAnsi="Cambria"/>
          <w:noProof/>
        </w:rPr>
        <w:drawing>
          <wp:inline distT="0" distB="0" distL="0" distR="0">
            <wp:extent cx="2538095" cy="4375785"/>
            <wp:effectExtent l="0" t="0" r="0" b="0"/>
            <wp:docPr id="5" name="Billede 5" descr="IMG_0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_002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095" cy="4375785"/>
                    </a:xfrm>
                    <a:prstGeom prst="rect">
                      <a:avLst/>
                    </a:prstGeom>
                    <a:noFill/>
                    <a:ln>
                      <a:noFill/>
                    </a:ln>
                  </pic:spPr>
                </pic:pic>
              </a:graphicData>
            </a:graphic>
          </wp:inline>
        </w:drawing>
      </w:r>
    </w:p>
    <w:p w:rsidR="003C6684" w:rsidRDefault="003C6684" w:rsidP="005F0D66">
      <w:pPr>
        <w:jc w:val="left"/>
        <w:rPr>
          <w:rFonts w:ascii="Cambria" w:hAnsi="Cambria"/>
          <w:i/>
          <w:sz w:val="20"/>
          <w:szCs w:val="20"/>
        </w:rPr>
      </w:pPr>
      <w:r w:rsidRPr="00506543">
        <w:rPr>
          <w:rFonts w:ascii="Cambria" w:hAnsi="Cambria"/>
          <w:b/>
          <w:i/>
          <w:sz w:val="20"/>
          <w:szCs w:val="20"/>
          <w:u w:val="single"/>
        </w:rPr>
        <w:t xml:space="preserve">Fig. </w:t>
      </w:r>
      <w:r w:rsidR="00506543" w:rsidRPr="00506543">
        <w:rPr>
          <w:rFonts w:ascii="Cambria" w:hAnsi="Cambria"/>
          <w:b/>
          <w:i/>
          <w:sz w:val="20"/>
          <w:szCs w:val="20"/>
          <w:u w:val="single"/>
        </w:rPr>
        <w:t>4</w:t>
      </w:r>
      <w:r w:rsidRPr="00506543">
        <w:rPr>
          <w:rFonts w:ascii="Cambria" w:hAnsi="Cambria"/>
          <w:b/>
          <w:i/>
          <w:sz w:val="20"/>
          <w:szCs w:val="20"/>
          <w:u w:val="single"/>
        </w:rPr>
        <w:t>:</w:t>
      </w:r>
      <w:r w:rsidRPr="00506543">
        <w:rPr>
          <w:rFonts w:ascii="Cambria" w:hAnsi="Cambria"/>
          <w:i/>
          <w:sz w:val="20"/>
          <w:szCs w:val="20"/>
        </w:rPr>
        <w:t xml:space="preserve"> mekanismer invorlveret i aktiveringen af nociceptive nervender:</w:t>
      </w:r>
      <w:r w:rsidR="00FB1132">
        <w:rPr>
          <w:rFonts w:ascii="Cambria" w:hAnsi="Cambria"/>
          <w:i/>
          <w:sz w:val="20"/>
          <w:szCs w:val="20"/>
        </w:rPr>
        <w:t xml:space="preserve"> A) direkte, smerte stimuli så</w:t>
      </w:r>
      <w:r w:rsidRPr="00A5620C">
        <w:rPr>
          <w:rFonts w:ascii="Cambria" w:hAnsi="Cambria"/>
          <w:i/>
          <w:sz w:val="20"/>
          <w:szCs w:val="20"/>
        </w:rPr>
        <w:t>som et intenst tryk, skaber celle ødelæggelse og stigning i K</w:t>
      </w:r>
      <w:r w:rsidRPr="00A5620C">
        <w:rPr>
          <w:rFonts w:ascii="Cambria" w:hAnsi="Cambria"/>
          <w:i/>
          <w:sz w:val="20"/>
          <w:szCs w:val="20"/>
          <w:vertAlign w:val="superscript"/>
        </w:rPr>
        <w:t>+</w:t>
      </w:r>
      <w:r w:rsidRPr="00A5620C">
        <w:rPr>
          <w:rFonts w:ascii="Cambria" w:hAnsi="Cambria"/>
          <w:i/>
          <w:sz w:val="20"/>
          <w:szCs w:val="20"/>
        </w:rPr>
        <w:t xml:space="preserve"> og derved syntese af substanser som prostaglandiner (PG) og bradykiner (BK), PG forhøjer sensiviteten i nerveenderne overfor BK og andre substanser. B) indirekte, her går impulserne fra den forrige stimulation ikke</w:t>
      </w:r>
      <w:r w:rsidR="00A7542D">
        <w:rPr>
          <w:rFonts w:ascii="Cambria" w:hAnsi="Cambria"/>
          <w:i/>
          <w:sz w:val="20"/>
          <w:szCs w:val="20"/>
        </w:rPr>
        <w:t xml:space="preserve"> </w:t>
      </w:r>
      <w:r w:rsidRPr="00A5620C">
        <w:rPr>
          <w:rFonts w:ascii="Cambria" w:hAnsi="Cambria"/>
          <w:i/>
          <w:sz w:val="20"/>
          <w:szCs w:val="20"/>
        </w:rPr>
        <w:t xml:space="preserve">kun til CNS men også ud i kollateraler og giver derved ophav til udskilning af substans P (SP), dette giver vasodilation, ødem, og udskillelse af histamin (H) og seretonin (5-HT) fra nærliggende celler. C) her ses hvorledes histamin (H) og seretonin (5-HT) kan aktivere en nerveende i nærheden. </w:t>
      </w:r>
    </w:p>
    <w:p w:rsidR="003C6684" w:rsidRDefault="003C6684" w:rsidP="005F0D66">
      <w:pPr>
        <w:jc w:val="left"/>
        <w:rPr>
          <w:rFonts w:ascii="Cambria" w:hAnsi="Cambria"/>
          <w:i/>
          <w:sz w:val="20"/>
          <w:szCs w:val="20"/>
        </w:rPr>
      </w:pPr>
    </w:p>
    <w:p w:rsidR="00111F07" w:rsidRPr="00111F07" w:rsidRDefault="00111F07" w:rsidP="005F0D66">
      <w:pPr>
        <w:jc w:val="left"/>
        <w:rPr>
          <w:rFonts w:ascii="Cambria" w:hAnsi="Cambria"/>
          <w:u w:val="single"/>
        </w:rPr>
      </w:pPr>
      <w:r>
        <w:rPr>
          <w:rFonts w:ascii="Cambria" w:hAnsi="Cambria"/>
          <w:u w:val="single"/>
        </w:rPr>
        <w:t>Smertemodificering:</w:t>
      </w:r>
    </w:p>
    <w:p w:rsidR="003C6684" w:rsidRPr="00A5620C" w:rsidRDefault="003C6684" w:rsidP="005F0D66">
      <w:pPr>
        <w:jc w:val="left"/>
        <w:rPr>
          <w:rFonts w:ascii="Cambria" w:hAnsi="Cambria"/>
          <w:i/>
          <w:sz w:val="20"/>
          <w:szCs w:val="20"/>
        </w:rPr>
      </w:pPr>
      <w:r>
        <w:rPr>
          <w:rFonts w:ascii="Cambria" w:hAnsi="Cambria"/>
        </w:rPr>
        <w:t xml:space="preserve">Flere forskellige </w:t>
      </w:r>
      <w:r w:rsidRPr="008510DD">
        <w:rPr>
          <w:rFonts w:ascii="Cambria" w:hAnsi="Cambria"/>
          <w:i/>
        </w:rPr>
        <w:t>mediatorer</w:t>
      </w:r>
      <w:r>
        <w:rPr>
          <w:rFonts w:ascii="Cambria" w:hAnsi="Cambria"/>
        </w:rPr>
        <w:t xml:space="preserve"> påvirker exitabiliteten i de nociceptive nerveender. </w:t>
      </w:r>
      <w:r w:rsidR="00A77354">
        <w:rPr>
          <w:rFonts w:ascii="Cambria" w:hAnsi="Cambria"/>
        </w:rPr>
        <w:t xml:space="preserve">Mediatorene </w:t>
      </w:r>
      <w:r>
        <w:rPr>
          <w:rFonts w:ascii="Cambria" w:hAnsi="Cambria"/>
        </w:rPr>
        <w:t>kan være afstødning</w:t>
      </w:r>
      <w:r w:rsidR="00A77354">
        <w:rPr>
          <w:rFonts w:ascii="Cambria" w:hAnsi="Cambria"/>
        </w:rPr>
        <w:t>er</w:t>
      </w:r>
      <w:r>
        <w:rPr>
          <w:rFonts w:ascii="Cambria" w:hAnsi="Cambria"/>
        </w:rPr>
        <w:t xml:space="preserve"> fra et inflam</w:t>
      </w:r>
      <w:r w:rsidR="006032F6">
        <w:rPr>
          <w:rFonts w:ascii="Cambria" w:hAnsi="Cambria"/>
        </w:rPr>
        <w:t>m</w:t>
      </w:r>
      <w:r>
        <w:rPr>
          <w:rFonts w:ascii="Cambria" w:hAnsi="Cambria"/>
        </w:rPr>
        <w:t>atorisk område</w:t>
      </w:r>
      <w:r w:rsidR="00A77354">
        <w:rPr>
          <w:rFonts w:ascii="Cambria" w:hAnsi="Cambria"/>
        </w:rPr>
        <w:t xml:space="preserve">, </w:t>
      </w:r>
      <w:r>
        <w:rPr>
          <w:rFonts w:ascii="Cambria" w:hAnsi="Cambria"/>
        </w:rPr>
        <w:t xml:space="preserve">produkter udskilt fra blodet eller fra immunsystemet. </w:t>
      </w:r>
      <w:r w:rsidRPr="00A5620C">
        <w:rPr>
          <w:rFonts w:ascii="Cambria" w:hAnsi="Cambria"/>
          <w:i/>
          <w:sz w:val="20"/>
          <w:szCs w:val="20"/>
        </w:rPr>
        <w:t xml:space="preserve">   </w:t>
      </w:r>
    </w:p>
    <w:p w:rsidR="003C6684" w:rsidRDefault="003C6684" w:rsidP="005F0D66">
      <w:pPr>
        <w:jc w:val="left"/>
        <w:rPr>
          <w:rFonts w:ascii="Cambria" w:hAnsi="Cambria"/>
        </w:rPr>
      </w:pPr>
      <w:r>
        <w:rPr>
          <w:rFonts w:ascii="Cambria" w:hAnsi="Cambria"/>
        </w:rPr>
        <w:t xml:space="preserve">Der beskrives termerne </w:t>
      </w:r>
      <w:r w:rsidRPr="00F700A0">
        <w:rPr>
          <w:rFonts w:ascii="Cambria" w:hAnsi="Cambria"/>
          <w:i/>
        </w:rPr>
        <w:t>central sensitivitet</w:t>
      </w:r>
      <w:r>
        <w:rPr>
          <w:rFonts w:ascii="Cambria" w:hAnsi="Cambria"/>
        </w:rPr>
        <w:t xml:space="preserve"> </w:t>
      </w:r>
      <w:r w:rsidRPr="00253548">
        <w:rPr>
          <w:rFonts w:ascii="Cambria" w:hAnsi="Cambria"/>
        </w:rPr>
        <w:t>(</w:t>
      </w:r>
      <w:r w:rsidRPr="00F700A0">
        <w:rPr>
          <w:rFonts w:ascii="Cambria" w:hAnsi="Cambria"/>
          <w:i/>
        </w:rPr>
        <w:t>sekundær hyperalgesi</w:t>
      </w:r>
      <w:r>
        <w:rPr>
          <w:rFonts w:ascii="Cambria" w:hAnsi="Cambria"/>
        </w:rPr>
        <w:t xml:space="preserve">, dvs. øget sensivitet for et smerte stimulus under stedet for vævsskade) og </w:t>
      </w:r>
      <w:r w:rsidRPr="00F700A0">
        <w:rPr>
          <w:rFonts w:ascii="Cambria" w:hAnsi="Cambria"/>
          <w:i/>
        </w:rPr>
        <w:t xml:space="preserve">perifer sensitivitet </w:t>
      </w:r>
      <w:r w:rsidRPr="00253548">
        <w:rPr>
          <w:rFonts w:ascii="Cambria" w:hAnsi="Cambria"/>
        </w:rPr>
        <w:t>(</w:t>
      </w:r>
      <w:r w:rsidRPr="00F700A0">
        <w:rPr>
          <w:rFonts w:ascii="Cambria" w:hAnsi="Cambria"/>
          <w:i/>
        </w:rPr>
        <w:t>primær hyperalgesi</w:t>
      </w:r>
      <w:r>
        <w:rPr>
          <w:rFonts w:ascii="Cambria" w:hAnsi="Cambria"/>
        </w:rPr>
        <w:t xml:space="preserve">, øget sensivitet for et smerte stimulus på stedet for vævsskade). </w:t>
      </w:r>
    </w:p>
    <w:p w:rsidR="003C6684" w:rsidRPr="00506543" w:rsidRDefault="003B3A22" w:rsidP="00335EBB">
      <w:pPr>
        <w:jc w:val="center"/>
        <w:rPr>
          <w:rFonts w:ascii="Cambria" w:hAnsi="Cambria"/>
        </w:rPr>
      </w:pPr>
      <w:r w:rsidRPr="00506543">
        <w:rPr>
          <w:rFonts w:ascii="Cambria" w:hAnsi="Cambria"/>
          <w:noProof/>
        </w:rPr>
        <w:lastRenderedPageBreak/>
        <w:drawing>
          <wp:inline distT="0" distB="0" distL="0" distR="0">
            <wp:extent cx="3088640" cy="1735455"/>
            <wp:effectExtent l="0" t="0" r="0" b="0"/>
            <wp:docPr id="6" name="Billede 6" descr="IMG_0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G_002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640" cy="1735455"/>
                    </a:xfrm>
                    <a:prstGeom prst="rect">
                      <a:avLst/>
                    </a:prstGeom>
                    <a:noFill/>
                    <a:ln>
                      <a:noFill/>
                    </a:ln>
                  </pic:spPr>
                </pic:pic>
              </a:graphicData>
            </a:graphic>
          </wp:inline>
        </w:drawing>
      </w:r>
    </w:p>
    <w:p w:rsidR="003C6684" w:rsidRDefault="003C6684" w:rsidP="005F0D66">
      <w:pPr>
        <w:jc w:val="left"/>
        <w:rPr>
          <w:rFonts w:ascii="Cambria" w:hAnsi="Cambria"/>
        </w:rPr>
      </w:pPr>
    </w:p>
    <w:p w:rsidR="003C6684" w:rsidRPr="00433123" w:rsidRDefault="003C6684" w:rsidP="005F0D66">
      <w:pPr>
        <w:jc w:val="left"/>
        <w:rPr>
          <w:rFonts w:ascii="Cambria" w:hAnsi="Cambria"/>
          <w:i/>
          <w:sz w:val="20"/>
          <w:szCs w:val="20"/>
        </w:rPr>
      </w:pPr>
      <w:r w:rsidRPr="00506543">
        <w:rPr>
          <w:rFonts w:ascii="Cambria" w:hAnsi="Cambria"/>
          <w:b/>
          <w:i/>
          <w:sz w:val="20"/>
          <w:szCs w:val="20"/>
          <w:u w:val="single"/>
        </w:rPr>
        <w:t xml:space="preserve">Fig. </w:t>
      </w:r>
      <w:r w:rsidR="00506543">
        <w:rPr>
          <w:rFonts w:ascii="Cambria" w:hAnsi="Cambria"/>
          <w:b/>
          <w:i/>
          <w:sz w:val="20"/>
          <w:szCs w:val="20"/>
          <w:u w:val="single"/>
        </w:rPr>
        <w:t>5:</w:t>
      </w:r>
      <w:r w:rsidR="00506543">
        <w:rPr>
          <w:rFonts w:ascii="Cambria" w:hAnsi="Cambria"/>
          <w:i/>
          <w:sz w:val="20"/>
          <w:szCs w:val="20"/>
        </w:rPr>
        <w:t xml:space="preserve"> </w:t>
      </w:r>
      <w:r w:rsidRPr="00433123">
        <w:rPr>
          <w:rFonts w:ascii="Cambria" w:hAnsi="Cambria"/>
          <w:i/>
          <w:sz w:val="20"/>
          <w:szCs w:val="20"/>
        </w:rPr>
        <w:t>faktorer der påvirker exitabilitet</w:t>
      </w:r>
      <w:r w:rsidR="00506543">
        <w:rPr>
          <w:rFonts w:ascii="Cambria" w:hAnsi="Cambria"/>
          <w:i/>
          <w:sz w:val="20"/>
          <w:szCs w:val="20"/>
        </w:rPr>
        <w:t>en i de nociceptive nerveender</w:t>
      </w:r>
      <w:r w:rsidR="00335EBB">
        <w:rPr>
          <w:rFonts w:ascii="Cambria" w:hAnsi="Cambria"/>
          <w:sz w:val="20"/>
          <w:szCs w:val="20"/>
        </w:rPr>
        <w:t>.</w:t>
      </w:r>
      <w:r w:rsidRPr="00433123">
        <w:rPr>
          <w:rFonts w:ascii="Cambria" w:hAnsi="Cambria"/>
          <w:i/>
          <w:sz w:val="20"/>
          <w:szCs w:val="20"/>
        </w:rPr>
        <w:t xml:space="preserve"> </w:t>
      </w:r>
    </w:p>
    <w:p w:rsidR="003C6684" w:rsidRDefault="003C6684" w:rsidP="005F0D66">
      <w:pPr>
        <w:jc w:val="left"/>
        <w:rPr>
          <w:rFonts w:ascii="Cambria" w:hAnsi="Cambria"/>
        </w:rPr>
      </w:pPr>
    </w:p>
    <w:p w:rsidR="003C6684" w:rsidRDefault="003C6684" w:rsidP="005F0D66">
      <w:pPr>
        <w:jc w:val="left"/>
        <w:rPr>
          <w:rFonts w:ascii="Cambria" w:hAnsi="Cambria"/>
        </w:rPr>
      </w:pPr>
    </w:p>
    <w:p w:rsidR="003C6684" w:rsidRPr="00105078" w:rsidRDefault="003C6684" w:rsidP="005F0D66">
      <w:pPr>
        <w:jc w:val="left"/>
        <w:rPr>
          <w:rFonts w:ascii="Cambria" w:hAnsi="Cambria"/>
          <w:u w:val="single"/>
        </w:rPr>
      </w:pPr>
      <w:r w:rsidRPr="00105078">
        <w:rPr>
          <w:rFonts w:ascii="Cambria" w:hAnsi="Cambria"/>
          <w:u w:val="single"/>
        </w:rPr>
        <w:t xml:space="preserve">Specifikke orofaciale nociceptive afferente fibre: </w:t>
      </w:r>
    </w:p>
    <w:p w:rsidR="003C6684" w:rsidRDefault="003C6684" w:rsidP="005F0D66">
      <w:pPr>
        <w:jc w:val="left"/>
        <w:rPr>
          <w:rFonts w:ascii="Cambria" w:hAnsi="Cambria"/>
        </w:rPr>
      </w:pPr>
      <w:r>
        <w:rPr>
          <w:rFonts w:ascii="Cambria" w:hAnsi="Cambria"/>
        </w:rPr>
        <w:t>Tan</w:t>
      </w:r>
      <w:r w:rsidR="00266552">
        <w:rPr>
          <w:rFonts w:ascii="Cambria" w:hAnsi="Cambria"/>
        </w:rPr>
        <w:t>d</w:t>
      </w:r>
      <w:r>
        <w:rPr>
          <w:rFonts w:ascii="Cambria" w:hAnsi="Cambria"/>
        </w:rPr>
        <w:t xml:space="preserve">pulpa er et </w:t>
      </w:r>
      <w:r w:rsidR="00266552">
        <w:rPr>
          <w:rFonts w:ascii="Cambria" w:hAnsi="Cambria"/>
        </w:rPr>
        <w:t>høj</w:t>
      </w:r>
      <w:r>
        <w:rPr>
          <w:rFonts w:ascii="Cambria" w:hAnsi="Cambria"/>
        </w:rPr>
        <w:t xml:space="preserve">vaskulariseret væv der er rigt innerveret og er meget sensitivt </w:t>
      </w:r>
      <w:r w:rsidR="00266552">
        <w:rPr>
          <w:rFonts w:ascii="Cambria" w:hAnsi="Cambria"/>
        </w:rPr>
        <w:t>for</w:t>
      </w:r>
      <w:r>
        <w:rPr>
          <w:rFonts w:ascii="Cambria" w:hAnsi="Cambria"/>
        </w:rPr>
        <w:t xml:space="preserve"> stimulation. Dentin er også sensitivt til trods for de</w:t>
      </w:r>
      <w:r w:rsidR="005422AB">
        <w:rPr>
          <w:rFonts w:ascii="Cambria" w:hAnsi="Cambria"/>
        </w:rPr>
        <w:t>t</w:t>
      </w:r>
      <w:r>
        <w:rPr>
          <w:rFonts w:ascii="Cambria" w:hAnsi="Cambria"/>
        </w:rPr>
        <w:t xml:space="preserve">s sparsomme </w:t>
      </w:r>
      <w:r w:rsidR="00266552">
        <w:rPr>
          <w:rFonts w:ascii="Cambria" w:hAnsi="Cambria"/>
        </w:rPr>
        <w:t>innervering</w:t>
      </w:r>
      <w:r>
        <w:rPr>
          <w:rFonts w:ascii="Cambria" w:hAnsi="Cambria"/>
        </w:rPr>
        <w:t xml:space="preserve">. </w:t>
      </w:r>
    </w:p>
    <w:p w:rsidR="00266552" w:rsidRDefault="00266552" w:rsidP="005F0D66">
      <w:pPr>
        <w:jc w:val="left"/>
        <w:rPr>
          <w:rFonts w:ascii="Cambria" w:hAnsi="Cambria"/>
        </w:rPr>
      </w:pPr>
    </w:p>
    <w:p w:rsidR="005422AB" w:rsidRDefault="003C6684" w:rsidP="005F0D66">
      <w:pPr>
        <w:jc w:val="left"/>
        <w:rPr>
          <w:rFonts w:ascii="Cambria" w:hAnsi="Cambria"/>
        </w:rPr>
      </w:pPr>
      <w:r w:rsidRPr="005422AB">
        <w:rPr>
          <w:rFonts w:ascii="Cambria" w:hAnsi="Cambria"/>
          <w:u w:val="single"/>
        </w:rPr>
        <w:t>Parodontalligament</w:t>
      </w:r>
      <w:r w:rsidR="00507067">
        <w:rPr>
          <w:rFonts w:ascii="Cambria" w:hAnsi="Cambria"/>
          <w:u w:val="single"/>
        </w:rPr>
        <w:t>er</w:t>
      </w:r>
      <w:r w:rsidRPr="005422AB">
        <w:rPr>
          <w:rFonts w:ascii="Cambria" w:hAnsi="Cambria"/>
          <w:u w:val="single"/>
        </w:rPr>
        <w:t>:</w:t>
      </w:r>
      <w:r>
        <w:rPr>
          <w:rFonts w:ascii="Cambria" w:hAnsi="Cambria"/>
        </w:rPr>
        <w:t xml:space="preserve"> </w:t>
      </w:r>
    </w:p>
    <w:p w:rsidR="003C6684" w:rsidRDefault="005422AB" w:rsidP="005F0D66">
      <w:pPr>
        <w:jc w:val="left"/>
        <w:rPr>
          <w:rFonts w:ascii="Cambria" w:hAnsi="Cambria"/>
        </w:rPr>
      </w:pPr>
      <w:r>
        <w:rPr>
          <w:rFonts w:ascii="Cambria" w:hAnsi="Cambria"/>
        </w:rPr>
        <w:t>I</w:t>
      </w:r>
      <w:r w:rsidR="003C6684">
        <w:rPr>
          <w:rFonts w:ascii="Cambria" w:hAnsi="Cambria"/>
        </w:rPr>
        <w:t>ndeholder frie nerveender associeret med A-delta og C-</w:t>
      </w:r>
      <w:r w:rsidR="003C6684" w:rsidRPr="00A73C51">
        <w:rPr>
          <w:rFonts w:ascii="Cambria" w:hAnsi="Cambria"/>
        </w:rPr>
        <w:t xml:space="preserve"> </w:t>
      </w:r>
      <w:r w:rsidR="003C6684">
        <w:rPr>
          <w:rFonts w:ascii="Cambria" w:hAnsi="Cambria"/>
        </w:rPr>
        <w:t>nociceptive afferente fibre</w:t>
      </w:r>
      <w:r>
        <w:rPr>
          <w:rFonts w:ascii="Cambria" w:hAnsi="Cambria"/>
        </w:rPr>
        <w:t>,</w:t>
      </w:r>
      <w:r w:rsidR="003C6684">
        <w:rPr>
          <w:rFonts w:ascii="Cambria" w:hAnsi="Cambria"/>
        </w:rPr>
        <w:t xml:space="preserve"> der kan reagere på mekanisk, termisk og</w:t>
      </w:r>
      <w:r>
        <w:rPr>
          <w:rFonts w:ascii="Cambria" w:hAnsi="Cambria"/>
        </w:rPr>
        <w:t>/eller</w:t>
      </w:r>
      <w:r w:rsidR="003C6684">
        <w:rPr>
          <w:rFonts w:ascii="Cambria" w:hAnsi="Cambria"/>
        </w:rPr>
        <w:t xml:space="preserve"> kemisk stimulation. </w:t>
      </w:r>
      <w:r>
        <w:rPr>
          <w:rFonts w:ascii="Cambria" w:hAnsi="Cambria"/>
        </w:rPr>
        <w:t xml:space="preserve">Fra de parodontale afferente fibre forgrenes udløbere til innervation af den nærliggende tands pulpa. Funktion af dette er uklar, men det menes at </w:t>
      </w:r>
      <w:r w:rsidR="004E34C7">
        <w:rPr>
          <w:rFonts w:ascii="Cambria" w:hAnsi="Cambria"/>
        </w:rPr>
        <w:t>smerten på denne måde spredes/videresendes til de nærliggende tænder.</w:t>
      </w:r>
    </w:p>
    <w:p w:rsidR="00266552" w:rsidRDefault="00266552" w:rsidP="005F0D66">
      <w:pPr>
        <w:jc w:val="left"/>
        <w:rPr>
          <w:rFonts w:ascii="Cambria" w:hAnsi="Cambria"/>
        </w:rPr>
      </w:pPr>
    </w:p>
    <w:p w:rsidR="005422AB" w:rsidRDefault="003C6684" w:rsidP="005F0D66">
      <w:pPr>
        <w:jc w:val="left"/>
        <w:rPr>
          <w:rFonts w:ascii="Cambria" w:hAnsi="Cambria"/>
        </w:rPr>
      </w:pPr>
      <w:r w:rsidRPr="005422AB">
        <w:rPr>
          <w:rFonts w:ascii="Cambria" w:hAnsi="Cambria"/>
          <w:u w:val="single"/>
        </w:rPr>
        <w:t>Oral</w:t>
      </w:r>
      <w:r w:rsidR="00507067">
        <w:rPr>
          <w:rFonts w:ascii="Cambria" w:hAnsi="Cambria"/>
          <w:u w:val="single"/>
        </w:rPr>
        <w:t>t</w:t>
      </w:r>
      <w:r w:rsidRPr="005422AB">
        <w:rPr>
          <w:rFonts w:ascii="Cambria" w:hAnsi="Cambria"/>
          <w:u w:val="single"/>
        </w:rPr>
        <w:t xml:space="preserve"> mucosa:</w:t>
      </w:r>
      <w:r>
        <w:rPr>
          <w:rFonts w:ascii="Cambria" w:hAnsi="Cambria"/>
        </w:rPr>
        <w:t xml:space="preserve"> </w:t>
      </w:r>
    </w:p>
    <w:p w:rsidR="003C6684" w:rsidRDefault="004E34C7" w:rsidP="005F0D66">
      <w:pPr>
        <w:jc w:val="left"/>
        <w:rPr>
          <w:rFonts w:ascii="Cambria" w:hAnsi="Cambria"/>
        </w:rPr>
      </w:pPr>
      <w:r>
        <w:rPr>
          <w:rFonts w:ascii="Cambria" w:hAnsi="Cambria"/>
        </w:rPr>
        <w:t xml:space="preserve">Indeholder </w:t>
      </w:r>
      <w:r w:rsidR="003C6684">
        <w:rPr>
          <w:rFonts w:ascii="Cambria" w:hAnsi="Cambria"/>
        </w:rPr>
        <w:t>A-delta og C-nociceptive afferente fibre</w:t>
      </w:r>
      <w:r>
        <w:rPr>
          <w:rFonts w:ascii="Cambria" w:hAnsi="Cambria"/>
        </w:rPr>
        <w:t>,</w:t>
      </w:r>
      <w:r w:rsidR="003C6684">
        <w:rPr>
          <w:rFonts w:ascii="Cambria" w:hAnsi="Cambria"/>
        </w:rPr>
        <w:t xml:space="preserve"> der er sensitive overfor smerte stimuli</w:t>
      </w:r>
      <w:r>
        <w:rPr>
          <w:rFonts w:ascii="Cambria" w:hAnsi="Cambria"/>
        </w:rPr>
        <w:t xml:space="preserve"> og hvis exitabilitet kan påvirkes af </w:t>
      </w:r>
      <w:r w:rsidR="00507067">
        <w:rPr>
          <w:rFonts w:ascii="Cambria" w:hAnsi="Cambria"/>
        </w:rPr>
        <w:t>biomekaniske faktorer i vævet</w:t>
      </w:r>
      <w:r w:rsidR="003C6684">
        <w:rPr>
          <w:rFonts w:ascii="Cambria" w:hAnsi="Cambria"/>
        </w:rPr>
        <w:t xml:space="preserve">. </w:t>
      </w:r>
    </w:p>
    <w:p w:rsidR="00266552" w:rsidRDefault="00266552" w:rsidP="005F0D66">
      <w:pPr>
        <w:jc w:val="left"/>
        <w:rPr>
          <w:rFonts w:ascii="Cambria" w:hAnsi="Cambria"/>
        </w:rPr>
      </w:pPr>
    </w:p>
    <w:p w:rsidR="005422AB" w:rsidRDefault="003C6684" w:rsidP="005F0D66">
      <w:pPr>
        <w:jc w:val="left"/>
        <w:rPr>
          <w:rFonts w:ascii="Cambria" w:hAnsi="Cambria"/>
        </w:rPr>
      </w:pPr>
      <w:r w:rsidRPr="005422AB">
        <w:rPr>
          <w:rFonts w:ascii="Cambria" w:hAnsi="Cambria"/>
          <w:u w:val="single"/>
        </w:rPr>
        <w:t>Kutan</w:t>
      </w:r>
      <w:r w:rsidR="00507067">
        <w:rPr>
          <w:rFonts w:ascii="Cambria" w:hAnsi="Cambria"/>
          <w:u w:val="single"/>
        </w:rPr>
        <w:t>t</w:t>
      </w:r>
      <w:r w:rsidRPr="005422AB">
        <w:rPr>
          <w:rFonts w:ascii="Cambria" w:hAnsi="Cambria"/>
          <w:u w:val="single"/>
        </w:rPr>
        <w:t xml:space="preserve"> væv:</w:t>
      </w:r>
      <w:r w:rsidR="005422AB">
        <w:rPr>
          <w:rFonts w:ascii="Cambria" w:hAnsi="Cambria"/>
        </w:rPr>
        <w:t xml:space="preserve"> </w:t>
      </w:r>
    </w:p>
    <w:p w:rsidR="003C6684" w:rsidRDefault="005422AB" w:rsidP="005F0D66">
      <w:pPr>
        <w:jc w:val="left"/>
        <w:rPr>
          <w:rFonts w:ascii="Cambria" w:hAnsi="Cambria"/>
        </w:rPr>
      </w:pPr>
      <w:r>
        <w:rPr>
          <w:rFonts w:ascii="Cambria" w:hAnsi="Cambria"/>
        </w:rPr>
        <w:t>I</w:t>
      </w:r>
      <w:r w:rsidR="003C6684">
        <w:rPr>
          <w:rFonts w:ascii="Cambria" w:hAnsi="Cambria"/>
        </w:rPr>
        <w:t>ndeholder mange nerveender</w:t>
      </w:r>
      <w:r w:rsidR="00507067">
        <w:rPr>
          <w:rFonts w:ascii="Cambria" w:hAnsi="Cambria"/>
        </w:rPr>
        <w:t>,</w:t>
      </w:r>
      <w:r w:rsidR="003C6684">
        <w:rPr>
          <w:rFonts w:ascii="Cambria" w:hAnsi="Cambria"/>
        </w:rPr>
        <w:t xml:space="preserve"> specielt </w:t>
      </w:r>
      <w:r w:rsidR="00507067">
        <w:rPr>
          <w:rFonts w:ascii="Cambria" w:hAnsi="Cambria"/>
        </w:rPr>
        <w:t>i den periorale region (</w:t>
      </w:r>
      <w:r w:rsidR="003C6684">
        <w:rPr>
          <w:rFonts w:ascii="Cambria" w:hAnsi="Cambria"/>
        </w:rPr>
        <w:t>rund</w:t>
      </w:r>
      <w:r w:rsidR="00507067">
        <w:rPr>
          <w:rFonts w:ascii="Cambria" w:hAnsi="Cambria"/>
        </w:rPr>
        <w:t>t</w:t>
      </w:r>
      <w:r w:rsidR="003C6684">
        <w:rPr>
          <w:rFonts w:ascii="Cambria" w:hAnsi="Cambria"/>
        </w:rPr>
        <w:t xml:space="preserve"> om munden</w:t>
      </w:r>
      <w:r w:rsidR="00507067">
        <w:rPr>
          <w:rFonts w:ascii="Cambria" w:hAnsi="Cambria"/>
        </w:rPr>
        <w:t>)</w:t>
      </w:r>
      <w:r w:rsidR="003C6684">
        <w:rPr>
          <w:rFonts w:ascii="Cambria" w:hAnsi="Cambria"/>
        </w:rPr>
        <w:t xml:space="preserve">. Disse inkluderer 3 typer nociceptive afferente fibre: </w:t>
      </w:r>
    </w:p>
    <w:p w:rsidR="003C6684" w:rsidRDefault="003C6684" w:rsidP="00507067">
      <w:pPr>
        <w:numPr>
          <w:ilvl w:val="0"/>
          <w:numId w:val="16"/>
        </w:numPr>
        <w:jc w:val="left"/>
        <w:rPr>
          <w:rFonts w:ascii="Cambria" w:hAnsi="Cambria"/>
        </w:rPr>
      </w:pPr>
      <w:r w:rsidRPr="00507067">
        <w:rPr>
          <w:rFonts w:ascii="Cambria" w:hAnsi="Cambria"/>
          <w:i/>
        </w:rPr>
        <w:t>High-treshold mekanorecept</w:t>
      </w:r>
      <w:r w:rsidR="0078573A">
        <w:rPr>
          <w:rFonts w:ascii="Cambria" w:hAnsi="Cambria"/>
          <w:i/>
        </w:rPr>
        <w:t>i</w:t>
      </w:r>
      <w:r w:rsidRPr="00507067">
        <w:rPr>
          <w:rFonts w:ascii="Cambria" w:hAnsi="Cambria"/>
          <w:i/>
        </w:rPr>
        <w:t>ve afferente fibre</w:t>
      </w:r>
      <w:r w:rsidR="00507067">
        <w:rPr>
          <w:rFonts w:ascii="Cambria" w:hAnsi="Cambria"/>
        </w:rPr>
        <w:t xml:space="preserve">, </w:t>
      </w:r>
      <w:r>
        <w:rPr>
          <w:rFonts w:ascii="Cambria" w:hAnsi="Cambria"/>
        </w:rPr>
        <w:t>aktiveres af kra</w:t>
      </w:r>
      <w:r w:rsidR="00507067">
        <w:rPr>
          <w:rFonts w:ascii="Cambria" w:hAnsi="Cambria"/>
        </w:rPr>
        <w:t>ftig mekanisk stimuli</w:t>
      </w:r>
      <w:r w:rsidR="0078573A">
        <w:rPr>
          <w:rFonts w:ascii="Cambria" w:hAnsi="Cambria"/>
        </w:rPr>
        <w:t xml:space="preserve"> og fører impulser via A-delta fibre</w:t>
      </w:r>
      <w:r>
        <w:rPr>
          <w:rFonts w:ascii="Cambria" w:hAnsi="Cambria"/>
        </w:rPr>
        <w:t xml:space="preserve">. </w:t>
      </w:r>
    </w:p>
    <w:p w:rsidR="003C6684" w:rsidRDefault="003C6684" w:rsidP="0078573A">
      <w:pPr>
        <w:numPr>
          <w:ilvl w:val="0"/>
          <w:numId w:val="16"/>
        </w:numPr>
        <w:jc w:val="left"/>
        <w:rPr>
          <w:rFonts w:ascii="Cambria" w:hAnsi="Cambria"/>
        </w:rPr>
      </w:pPr>
      <w:r w:rsidRPr="00507067">
        <w:rPr>
          <w:rFonts w:ascii="Cambria" w:hAnsi="Cambria"/>
          <w:i/>
        </w:rPr>
        <w:t>A-delta me</w:t>
      </w:r>
      <w:r w:rsidR="0078573A">
        <w:rPr>
          <w:rFonts w:ascii="Cambria" w:hAnsi="Cambria"/>
          <w:i/>
        </w:rPr>
        <w:t>k</w:t>
      </w:r>
      <w:r w:rsidRPr="00507067">
        <w:rPr>
          <w:rFonts w:ascii="Cambria" w:hAnsi="Cambria"/>
          <w:i/>
        </w:rPr>
        <w:t>ano-termisk nociceptive afferente fibre</w:t>
      </w:r>
      <w:r w:rsidR="00507067">
        <w:rPr>
          <w:rFonts w:ascii="Cambria" w:hAnsi="Cambria"/>
        </w:rPr>
        <w:t>,</w:t>
      </w:r>
      <w:r>
        <w:rPr>
          <w:rFonts w:ascii="Cambria" w:hAnsi="Cambria"/>
        </w:rPr>
        <w:t xml:space="preserve"> aktiveres af stærk termisk og </w:t>
      </w:r>
      <w:r w:rsidR="0078573A">
        <w:rPr>
          <w:rFonts w:ascii="Cambria" w:hAnsi="Cambria"/>
        </w:rPr>
        <w:t xml:space="preserve">kraftigt </w:t>
      </w:r>
      <w:r>
        <w:rPr>
          <w:rFonts w:ascii="Cambria" w:hAnsi="Cambria"/>
        </w:rPr>
        <w:t xml:space="preserve">mekanisk stimuli. </w:t>
      </w:r>
    </w:p>
    <w:p w:rsidR="003C6684" w:rsidRPr="00433123" w:rsidRDefault="003C6684" w:rsidP="0078573A">
      <w:pPr>
        <w:numPr>
          <w:ilvl w:val="0"/>
          <w:numId w:val="16"/>
        </w:numPr>
        <w:jc w:val="left"/>
        <w:rPr>
          <w:rFonts w:ascii="Cambria" w:hAnsi="Cambria"/>
        </w:rPr>
      </w:pPr>
      <w:r w:rsidRPr="00507067">
        <w:rPr>
          <w:rFonts w:ascii="Cambria" w:hAnsi="Cambria"/>
          <w:i/>
        </w:rPr>
        <w:t xml:space="preserve">C-polymodale </w:t>
      </w:r>
      <w:r w:rsidR="0078573A">
        <w:rPr>
          <w:rFonts w:ascii="Cambria" w:hAnsi="Cambria"/>
          <w:i/>
        </w:rPr>
        <w:t>nociceptive</w:t>
      </w:r>
      <w:r w:rsidRPr="00507067">
        <w:rPr>
          <w:rFonts w:ascii="Cambria" w:hAnsi="Cambria"/>
          <w:i/>
        </w:rPr>
        <w:t xml:space="preserve"> fibre</w:t>
      </w:r>
      <w:r w:rsidR="00FB1D8C">
        <w:rPr>
          <w:rFonts w:ascii="Cambria" w:hAnsi="Cambria"/>
        </w:rPr>
        <w:t>,</w:t>
      </w:r>
      <w:r>
        <w:rPr>
          <w:rFonts w:ascii="Cambria" w:hAnsi="Cambria"/>
        </w:rPr>
        <w:t xml:space="preserve"> som aktiveres af intens mekanisk, termisk og kemisk stimuli. </w:t>
      </w:r>
    </w:p>
    <w:p w:rsidR="003C6684" w:rsidRDefault="003C6684" w:rsidP="0078573A">
      <w:pPr>
        <w:jc w:val="left"/>
        <w:rPr>
          <w:rFonts w:ascii="Cambria" w:hAnsi="Cambria"/>
        </w:rPr>
      </w:pPr>
      <w:r>
        <w:rPr>
          <w:rFonts w:ascii="Cambria" w:hAnsi="Cambria"/>
        </w:rPr>
        <w:t xml:space="preserve"> </w:t>
      </w:r>
    </w:p>
    <w:p w:rsidR="003C6684" w:rsidRDefault="003C6684" w:rsidP="0078573A">
      <w:pPr>
        <w:jc w:val="left"/>
        <w:rPr>
          <w:rFonts w:ascii="Cambria" w:hAnsi="Cambria"/>
        </w:rPr>
      </w:pPr>
      <w:r w:rsidRPr="00F16F49">
        <w:rPr>
          <w:rFonts w:ascii="Cambria" w:hAnsi="Cambria"/>
        </w:rPr>
        <w:t>A-delta og C-fibre</w:t>
      </w:r>
      <w:r>
        <w:rPr>
          <w:rFonts w:ascii="Cambria" w:hAnsi="Cambria"/>
        </w:rPr>
        <w:t xml:space="preserve"> forsyner også </w:t>
      </w:r>
      <w:r w:rsidR="0078573A">
        <w:rPr>
          <w:rFonts w:ascii="Cambria" w:hAnsi="Cambria"/>
        </w:rPr>
        <w:t xml:space="preserve">det </w:t>
      </w:r>
      <w:r w:rsidR="0078573A">
        <w:rPr>
          <w:rFonts w:ascii="Cambria" w:hAnsi="Cambria"/>
          <w:i/>
        </w:rPr>
        <w:t xml:space="preserve">temporomandibulære led </w:t>
      </w:r>
      <w:r w:rsidR="0078573A">
        <w:rPr>
          <w:rFonts w:ascii="Cambria" w:hAnsi="Cambria"/>
        </w:rPr>
        <w:t>(TMJ, temporo mandibular joint)</w:t>
      </w:r>
      <w:r>
        <w:rPr>
          <w:rFonts w:ascii="Cambria" w:hAnsi="Cambria"/>
        </w:rPr>
        <w:t xml:space="preserve"> </w:t>
      </w:r>
      <w:r w:rsidR="00B03203">
        <w:rPr>
          <w:rFonts w:ascii="Cambria" w:hAnsi="Cambria"/>
        </w:rPr>
        <w:t xml:space="preserve">og de </w:t>
      </w:r>
      <w:r w:rsidR="00B03203" w:rsidRPr="00B03203">
        <w:rPr>
          <w:rFonts w:ascii="Cambria" w:hAnsi="Cambria"/>
          <w:i/>
        </w:rPr>
        <w:t>mastikatoriske muskler</w:t>
      </w:r>
      <w:r w:rsidR="00B03203">
        <w:rPr>
          <w:rFonts w:ascii="Cambria" w:hAnsi="Cambria"/>
        </w:rPr>
        <w:t xml:space="preserve"> (tyggemuskler) </w:t>
      </w:r>
      <w:r>
        <w:rPr>
          <w:rFonts w:ascii="Cambria" w:hAnsi="Cambria"/>
        </w:rPr>
        <w:t xml:space="preserve">samt de </w:t>
      </w:r>
      <w:r w:rsidRPr="00B03203">
        <w:rPr>
          <w:rFonts w:ascii="Cambria" w:hAnsi="Cambria"/>
          <w:i/>
        </w:rPr>
        <w:t>kranielle blodårer</w:t>
      </w:r>
      <w:r w:rsidR="00B03203">
        <w:rPr>
          <w:rFonts w:ascii="Cambria" w:hAnsi="Cambria"/>
        </w:rPr>
        <w:t>. Klinisk kan sidstnævnte smerte perception komme til udtryk ved migræne.</w:t>
      </w:r>
    </w:p>
    <w:p w:rsidR="003C6684" w:rsidRDefault="003C6684" w:rsidP="003C6684">
      <w:pPr>
        <w:rPr>
          <w:rFonts w:ascii="Cambria" w:hAnsi="Cambria"/>
        </w:rPr>
      </w:pPr>
    </w:p>
    <w:p w:rsidR="003C6684" w:rsidRPr="00CD4604" w:rsidRDefault="003C6684" w:rsidP="005F0D66">
      <w:pPr>
        <w:jc w:val="left"/>
        <w:rPr>
          <w:rFonts w:ascii="Cambria" w:hAnsi="Cambria"/>
          <w:b/>
          <w:u w:val="single"/>
        </w:rPr>
      </w:pPr>
      <w:r w:rsidRPr="00CD4604">
        <w:rPr>
          <w:rFonts w:ascii="Cambria" w:hAnsi="Cambria"/>
          <w:b/>
          <w:u w:val="single"/>
        </w:rPr>
        <w:t>Hjernestammen og den nociceptive (smertetransmission):</w:t>
      </w:r>
    </w:p>
    <w:p w:rsidR="00F85B7A" w:rsidRDefault="00BA55A8" w:rsidP="005F0D66">
      <w:pPr>
        <w:jc w:val="left"/>
        <w:rPr>
          <w:rFonts w:ascii="Cambria" w:hAnsi="Cambria"/>
        </w:rPr>
      </w:pPr>
      <w:r>
        <w:rPr>
          <w:rFonts w:ascii="Cambria" w:hAnsi="Cambria"/>
        </w:rPr>
        <w:t xml:space="preserve">Det afferente fibre af N. trigeminus (V) har </w:t>
      </w:r>
      <w:r w:rsidR="0055101E" w:rsidRPr="0055101E">
        <w:rPr>
          <w:rFonts w:ascii="Cambria" w:hAnsi="Cambria"/>
          <w:i/>
        </w:rPr>
        <w:t>soma</w:t>
      </w:r>
      <w:r w:rsidR="0055101E">
        <w:rPr>
          <w:rFonts w:ascii="Cambria" w:hAnsi="Cambria"/>
        </w:rPr>
        <w:t xml:space="preserve"> (cellekrop) med </w:t>
      </w:r>
      <w:r>
        <w:rPr>
          <w:rFonts w:ascii="Cambria" w:hAnsi="Cambria"/>
        </w:rPr>
        <w:t xml:space="preserve">trofiske centrum i ganglion trigiminale og </w:t>
      </w:r>
      <w:r w:rsidR="003C6684">
        <w:rPr>
          <w:rFonts w:ascii="Cambria" w:hAnsi="Cambria"/>
        </w:rPr>
        <w:t>innerverer hud, intraoral</w:t>
      </w:r>
      <w:r>
        <w:rPr>
          <w:rFonts w:ascii="Cambria" w:hAnsi="Cambria"/>
        </w:rPr>
        <w:t>t</w:t>
      </w:r>
      <w:r w:rsidR="003C6684">
        <w:rPr>
          <w:rFonts w:ascii="Cambria" w:hAnsi="Cambria"/>
        </w:rPr>
        <w:t xml:space="preserve"> (slimhinde, tænder og pulpa), dyb</w:t>
      </w:r>
      <w:r>
        <w:rPr>
          <w:rFonts w:ascii="Cambria" w:hAnsi="Cambria"/>
        </w:rPr>
        <w:t>t</w:t>
      </w:r>
      <w:r w:rsidR="00CD4604">
        <w:rPr>
          <w:rFonts w:ascii="Cambria" w:hAnsi="Cambria"/>
        </w:rPr>
        <w:t xml:space="preserve"> (led og muskler) og cerebrovask</w:t>
      </w:r>
      <w:r w:rsidR="003C6684">
        <w:rPr>
          <w:rFonts w:ascii="Cambria" w:hAnsi="Cambria"/>
        </w:rPr>
        <w:t xml:space="preserve">ulært væv. </w:t>
      </w:r>
      <w:r w:rsidR="0055101E">
        <w:rPr>
          <w:rFonts w:ascii="Cambria" w:hAnsi="Cambria"/>
        </w:rPr>
        <w:t xml:space="preserve">Fra soma </w:t>
      </w:r>
      <w:r w:rsidR="003C6684">
        <w:rPr>
          <w:rFonts w:ascii="Cambria" w:hAnsi="Cambria"/>
        </w:rPr>
        <w:t>projicere</w:t>
      </w:r>
      <w:r w:rsidR="0055101E">
        <w:rPr>
          <w:rFonts w:ascii="Cambria" w:hAnsi="Cambria"/>
        </w:rPr>
        <w:t>s udløbere ligeledes</w:t>
      </w:r>
      <w:r w:rsidR="003C6684">
        <w:rPr>
          <w:rFonts w:ascii="Cambria" w:hAnsi="Cambria"/>
        </w:rPr>
        <w:t xml:space="preserve"> ind i hjernestammen, hvor de synapser med neuroner i hjernestammens sensoriske</w:t>
      </w:r>
      <w:r w:rsidR="0055101E">
        <w:rPr>
          <w:rFonts w:ascii="Cambria" w:hAnsi="Cambria"/>
        </w:rPr>
        <w:t>,</w:t>
      </w:r>
      <w:r w:rsidR="003C6684">
        <w:rPr>
          <w:rFonts w:ascii="Cambria" w:hAnsi="Cambria"/>
        </w:rPr>
        <w:t xml:space="preserve"> nu</w:t>
      </w:r>
      <w:r w:rsidR="0055101E">
        <w:rPr>
          <w:rFonts w:ascii="Cambria" w:hAnsi="Cambria"/>
        </w:rPr>
        <w:t xml:space="preserve">kleære kompleks (V). </w:t>
      </w:r>
      <w:r w:rsidR="00F85B7A">
        <w:rPr>
          <w:rFonts w:ascii="Cambria" w:hAnsi="Cambria"/>
        </w:rPr>
        <w:t xml:space="preserve">Det nukleære kompleks (V) </w:t>
      </w:r>
      <w:r w:rsidR="0055101E">
        <w:rPr>
          <w:rFonts w:ascii="Cambria" w:hAnsi="Cambria"/>
        </w:rPr>
        <w:t xml:space="preserve"> </w:t>
      </w:r>
      <w:r w:rsidR="003C6684">
        <w:rPr>
          <w:rFonts w:ascii="Cambria" w:hAnsi="Cambria"/>
        </w:rPr>
        <w:t>består af</w:t>
      </w:r>
      <w:r w:rsidR="00F85B7A">
        <w:rPr>
          <w:rFonts w:ascii="Cambria" w:hAnsi="Cambria"/>
        </w:rPr>
        <w:t>:</w:t>
      </w:r>
    </w:p>
    <w:p w:rsidR="00F85B7A" w:rsidRDefault="00F85B7A" w:rsidP="00F85B7A">
      <w:pPr>
        <w:numPr>
          <w:ilvl w:val="0"/>
          <w:numId w:val="38"/>
        </w:numPr>
        <w:jc w:val="left"/>
        <w:rPr>
          <w:rFonts w:ascii="Cambria" w:hAnsi="Cambria"/>
        </w:rPr>
      </w:pPr>
      <w:r>
        <w:rPr>
          <w:rFonts w:ascii="Cambria" w:hAnsi="Cambria"/>
        </w:rPr>
        <w:t>Den sensoriske n</w:t>
      </w:r>
      <w:r w:rsidR="003C6684">
        <w:rPr>
          <w:rFonts w:ascii="Cambria" w:hAnsi="Cambria"/>
        </w:rPr>
        <w:t xml:space="preserve">. trigeminus hjernenervekerne </w:t>
      </w:r>
    </w:p>
    <w:p w:rsidR="00335EBB" w:rsidRDefault="00F85B7A" w:rsidP="00F85B7A">
      <w:pPr>
        <w:numPr>
          <w:ilvl w:val="0"/>
          <w:numId w:val="38"/>
        </w:numPr>
        <w:jc w:val="left"/>
        <w:rPr>
          <w:rFonts w:ascii="Cambria" w:hAnsi="Cambria"/>
        </w:rPr>
      </w:pPr>
      <w:r>
        <w:rPr>
          <w:rFonts w:ascii="Cambria" w:hAnsi="Cambria"/>
        </w:rPr>
        <w:t xml:space="preserve">N. </w:t>
      </w:r>
      <w:r w:rsidR="003C6684">
        <w:rPr>
          <w:rFonts w:ascii="Cambria" w:hAnsi="Cambria"/>
        </w:rPr>
        <w:t>trigeminus</w:t>
      </w:r>
      <w:r>
        <w:rPr>
          <w:rFonts w:ascii="Cambria" w:hAnsi="Cambria"/>
        </w:rPr>
        <w:t>’</w:t>
      </w:r>
      <w:r w:rsidR="003C6684">
        <w:rPr>
          <w:rFonts w:ascii="Cambria" w:hAnsi="Cambria"/>
        </w:rPr>
        <w:t xml:space="preserve"> spinale tractus kerner, </w:t>
      </w:r>
      <w:r>
        <w:rPr>
          <w:rFonts w:ascii="Cambria" w:hAnsi="Cambria"/>
        </w:rPr>
        <w:t xml:space="preserve">der er </w:t>
      </w:r>
      <w:r w:rsidR="003C6684">
        <w:rPr>
          <w:rFonts w:ascii="Cambria" w:hAnsi="Cambria"/>
        </w:rPr>
        <w:t xml:space="preserve">delt i 3 underkerner: </w:t>
      </w:r>
    </w:p>
    <w:p w:rsidR="00F85B7A" w:rsidRDefault="00335EBB" w:rsidP="00335EBB">
      <w:pPr>
        <w:numPr>
          <w:ilvl w:val="1"/>
          <w:numId w:val="38"/>
        </w:numPr>
        <w:jc w:val="left"/>
        <w:rPr>
          <w:rFonts w:ascii="Cambria" w:hAnsi="Cambria"/>
        </w:rPr>
      </w:pPr>
      <w:r>
        <w:rPr>
          <w:rFonts w:ascii="Cambria" w:hAnsi="Cambria"/>
        </w:rPr>
        <w:t>Oralis</w:t>
      </w:r>
      <w:r w:rsidR="00F85B7A">
        <w:rPr>
          <w:rFonts w:ascii="Cambria" w:hAnsi="Cambria"/>
        </w:rPr>
        <w:t xml:space="preserve"> </w:t>
      </w:r>
    </w:p>
    <w:p w:rsidR="00F85B7A" w:rsidRDefault="00335EBB" w:rsidP="00335EBB">
      <w:pPr>
        <w:numPr>
          <w:ilvl w:val="1"/>
          <w:numId w:val="38"/>
        </w:numPr>
        <w:jc w:val="left"/>
        <w:rPr>
          <w:rFonts w:ascii="Cambria" w:hAnsi="Cambria"/>
        </w:rPr>
      </w:pPr>
      <w:r>
        <w:rPr>
          <w:rFonts w:ascii="Cambria" w:hAnsi="Cambria"/>
        </w:rPr>
        <w:lastRenderedPageBreak/>
        <w:t>I</w:t>
      </w:r>
      <w:r w:rsidR="003C6684">
        <w:rPr>
          <w:rFonts w:ascii="Cambria" w:hAnsi="Cambria"/>
        </w:rPr>
        <w:t>n</w:t>
      </w:r>
      <w:r>
        <w:rPr>
          <w:rFonts w:ascii="Cambria" w:hAnsi="Cambria"/>
        </w:rPr>
        <w:t>t</w:t>
      </w:r>
      <w:r w:rsidR="003C6684">
        <w:rPr>
          <w:rFonts w:ascii="Cambria" w:hAnsi="Cambria"/>
        </w:rPr>
        <w:t>erpolaris</w:t>
      </w:r>
    </w:p>
    <w:p w:rsidR="00335EBB" w:rsidRDefault="00335EBB" w:rsidP="00335EBB">
      <w:pPr>
        <w:numPr>
          <w:ilvl w:val="1"/>
          <w:numId w:val="38"/>
        </w:numPr>
        <w:jc w:val="left"/>
        <w:rPr>
          <w:rFonts w:ascii="Cambria" w:hAnsi="Cambria"/>
        </w:rPr>
      </w:pPr>
      <w:r>
        <w:rPr>
          <w:rFonts w:ascii="Cambria" w:hAnsi="Cambria"/>
        </w:rPr>
        <w:t>Caudalis</w:t>
      </w:r>
    </w:p>
    <w:p w:rsidR="006D32E4" w:rsidRPr="006D32E4" w:rsidRDefault="003B3A22" w:rsidP="006D32E4">
      <w:pPr>
        <w:autoSpaceDE w:val="0"/>
        <w:autoSpaceDN w:val="0"/>
        <w:adjustRightInd w:val="0"/>
        <w:jc w:val="center"/>
        <w:outlineLvl w:val="0"/>
        <w:rPr>
          <w:rFonts w:ascii="Cambria" w:hAnsi="Cambria" w:cs="Arial"/>
          <w:b/>
          <w:bCs/>
          <w:iCs/>
          <w:color w:val="000000"/>
          <w:u w:val="single"/>
        </w:rPr>
      </w:pPr>
      <w:r w:rsidRPr="006D32E4">
        <w:rPr>
          <w:rFonts w:ascii="Cambria" w:hAnsi="Cambria" w:cs="Arial"/>
          <w:bCs/>
          <w:iCs/>
          <w:noProof/>
          <w:color w:val="000000"/>
        </w:rPr>
        <w:drawing>
          <wp:inline distT="0" distB="0" distL="0" distR="0">
            <wp:extent cx="2556510" cy="3703955"/>
            <wp:effectExtent l="0" t="0" r="0" b="0"/>
            <wp:docPr id="7" name="Billede 7" descr="IMG_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0023"/>
                    <pic:cNvPicPr>
                      <a:picLocks/>
                    </pic:cNvPicPr>
                  </pic:nvPicPr>
                  <pic:blipFill>
                    <a:blip r:embed="rId15">
                      <a:lum contrast="12000"/>
                      <a:extLst>
                        <a:ext uri="{28A0092B-C50C-407E-A947-70E740481C1C}">
                          <a14:useLocalDpi xmlns:a14="http://schemas.microsoft.com/office/drawing/2010/main" val="0"/>
                        </a:ext>
                      </a:extLst>
                    </a:blip>
                    <a:srcRect/>
                    <a:stretch>
                      <a:fillRect/>
                    </a:stretch>
                  </pic:blipFill>
                  <pic:spPr bwMode="auto">
                    <a:xfrm>
                      <a:off x="0" y="0"/>
                      <a:ext cx="2556510" cy="3703955"/>
                    </a:xfrm>
                    <a:prstGeom prst="rect">
                      <a:avLst/>
                    </a:prstGeom>
                    <a:noFill/>
                    <a:ln>
                      <a:noFill/>
                    </a:ln>
                  </pic:spPr>
                </pic:pic>
              </a:graphicData>
            </a:graphic>
          </wp:inline>
        </w:drawing>
      </w:r>
    </w:p>
    <w:p w:rsidR="006D32E4" w:rsidRPr="006D32E4" w:rsidRDefault="006D32E4" w:rsidP="00B921E6">
      <w:pPr>
        <w:autoSpaceDE w:val="0"/>
        <w:autoSpaceDN w:val="0"/>
        <w:adjustRightInd w:val="0"/>
        <w:jc w:val="left"/>
        <w:outlineLvl w:val="0"/>
        <w:rPr>
          <w:rFonts w:ascii="Cambria" w:hAnsi="Cambria" w:cs="Arial"/>
          <w:bCs/>
          <w:i/>
          <w:iCs/>
          <w:color w:val="000000"/>
          <w:sz w:val="20"/>
          <w:szCs w:val="20"/>
        </w:rPr>
      </w:pPr>
      <w:r>
        <w:rPr>
          <w:rFonts w:ascii="Cambria" w:hAnsi="Cambria" w:cs="Arial"/>
          <w:b/>
          <w:bCs/>
          <w:i/>
          <w:iCs/>
          <w:color w:val="000000"/>
          <w:sz w:val="20"/>
          <w:szCs w:val="20"/>
          <w:u w:val="single"/>
        </w:rPr>
        <w:t>Fig. 6:</w:t>
      </w:r>
      <w:r>
        <w:rPr>
          <w:rFonts w:ascii="Cambria" w:hAnsi="Cambria" w:cs="Arial"/>
          <w:bCs/>
          <w:i/>
          <w:iCs/>
          <w:color w:val="000000"/>
          <w:sz w:val="20"/>
          <w:szCs w:val="20"/>
        </w:rPr>
        <w:t xml:space="preserve"> n. trigeminus’ primære afferente neuroner har some i ganglion trigeminale og projekterer til 2. </w:t>
      </w:r>
      <w:r w:rsidR="002F669E">
        <w:rPr>
          <w:rFonts w:ascii="Cambria" w:hAnsi="Cambria" w:cs="Arial"/>
          <w:bCs/>
          <w:i/>
          <w:iCs/>
          <w:color w:val="000000"/>
          <w:sz w:val="20"/>
          <w:szCs w:val="20"/>
        </w:rPr>
        <w:t>ordens neuroner i</w:t>
      </w:r>
      <w:r>
        <w:rPr>
          <w:rFonts w:ascii="Cambria" w:hAnsi="Cambria" w:cs="Arial"/>
          <w:bCs/>
          <w:i/>
          <w:iCs/>
          <w:color w:val="000000"/>
          <w:sz w:val="20"/>
          <w:szCs w:val="20"/>
        </w:rPr>
        <w:t xml:space="preserve"> </w:t>
      </w:r>
      <w:r w:rsidR="002F669E" w:rsidRPr="002F669E">
        <w:rPr>
          <w:rFonts w:ascii="Cambria" w:hAnsi="Cambria"/>
          <w:i/>
          <w:sz w:val="20"/>
          <w:szCs w:val="20"/>
        </w:rPr>
        <w:t>hjernestammens sensoriske, nukleære kompleks (V)</w:t>
      </w:r>
      <w:r w:rsidR="002F669E">
        <w:rPr>
          <w:rFonts w:ascii="Cambria" w:hAnsi="Cambria"/>
          <w:i/>
          <w:sz w:val="20"/>
          <w:szCs w:val="20"/>
        </w:rPr>
        <w:t>. Disse neuroner projicerer til neuroner på højere niveauer i hjernen (eks. thalamus), formatio reticularis (RF) eller kranienervernes motoriske kerner.</w:t>
      </w:r>
      <w:r w:rsidR="00CB714D">
        <w:rPr>
          <w:rFonts w:ascii="Cambria" w:hAnsi="Cambria"/>
          <w:i/>
          <w:sz w:val="20"/>
          <w:szCs w:val="20"/>
        </w:rPr>
        <w:t xml:space="preserve"> (Se desuden afsnittet nedenfor).</w:t>
      </w:r>
    </w:p>
    <w:p w:rsidR="00483C99" w:rsidRPr="00A97C08" w:rsidRDefault="002F669E" w:rsidP="002F669E">
      <w:pPr>
        <w:tabs>
          <w:tab w:val="left" w:pos="2610"/>
        </w:tabs>
        <w:autoSpaceDE w:val="0"/>
        <w:autoSpaceDN w:val="0"/>
        <w:adjustRightInd w:val="0"/>
        <w:jc w:val="left"/>
        <w:outlineLvl w:val="2"/>
        <w:rPr>
          <w:rFonts w:ascii="Cambria" w:hAnsi="Cambria" w:cs="Arial"/>
          <w:b/>
          <w:bCs/>
          <w:i/>
          <w:iCs/>
          <w:color w:val="000000"/>
        </w:rPr>
      </w:pPr>
      <w:r>
        <w:rPr>
          <w:rFonts w:ascii="Cambria" w:hAnsi="Cambria" w:cs="Arial"/>
          <w:b/>
          <w:bCs/>
          <w:i/>
          <w:iCs/>
          <w:color w:val="000000"/>
        </w:rPr>
        <w:tab/>
      </w:r>
    </w:p>
    <w:p w:rsidR="005E5E67" w:rsidRDefault="005E5E67" w:rsidP="00B921E6">
      <w:pPr>
        <w:autoSpaceDE w:val="0"/>
        <w:autoSpaceDN w:val="0"/>
        <w:adjustRightInd w:val="0"/>
        <w:jc w:val="left"/>
        <w:outlineLvl w:val="2"/>
        <w:rPr>
          <w:rFonts w:ascii="Cambria" w:hAnsi="Cambria" w:cs="Arial"/>
          <w:b/>
          <w:iCs/>
          <w:color w:val="000000"/>
          <w:u w:val="single"/>
        </w:rPr>
      </w:pPr>
      <w:r w:rsidRPr="00A97C08">
        <w:rPr>
          <w:rFonts w:ascii="Cambria" w:hAnsi="Cambria" w:cs="Arial"/>
          <w:b/>
          <w:bCs/>
          <w:iCs/>
          <w:color w:val="000000"/>
          <w:u w:val="single"/>
        </w:rPr>
        <w:t>Perifere smertemekanismer og smertemodulation</w:t>
      </w:r>
      <w:r w:rsidR="00483C99" w:rsidRPr="00CB714D">
        <w:rPr>
          <w:rFonts w:ascii="Cambria" w:hAnsi="Cambria" w:cs="Arial"/>
          <w:b/>
          <w:iCs/>
          <w:color w:val="000000"/>
          <w:u w:val="single"/>
        </w:rPr>
        <w:t>:</w:t>
      </w:r>
      <w:r w:rsidRPr="00CB714D">
        <w:rPr>
          <w:rFonts w:ascii="Cambria" w:hAnsi="Cambria" w:cs="Arial"/>
          <w:b/>
          <w:iCs/>
          <w:color w:val="000000"/>
          <w:u w:val="single"/>
        </w:rPr>
        <w:t xml:space="preserve"> </w:t>
      </w:r>
    </w:p>
    <w:p w:rsidR="00111BC9" w:rsidRDefault="00CB714D" w:rsidP="00B921E6">
      <w:pPr>
        <w:autoSpaceDE w:val="0"/>
        <w:autoSpaceDN w:val="0"/>
        <w:adjustRightInd w:val="0"/>
        <w:jc w:val="left"/>
        <w:outlineLvl w:val="2"/>
        <w:rPr>
          <w:rFonts w:ascii="Cambria" w:hAnsi="Cambria" w:cs="Arial"/>
          <w:iCs/>
          <w:color w:val="000000"/>
        </w:rPr>
      </w:pPr>
      <w:r>
        <w:rPr>
          <w:rFonts w:ascii="Cambria" w:hAnsi="Cambria" w:cs="Arial"/>
          <w:iCs/>
          <w:color w:val="000000"/>
        </w:rPr>
        <w:t xml:space="preserve">Nedenfor ses </w:t>
      </w:r>
      <w:r w:rsidR="00111BC9">
        <w:rPr>
          <w:rFonts w:ascii="Cambria" w:hAnsi="Cambria" w:cs="Arial"/>
          <w:iCs/>
          <w:color w:val="000000"/>
        </w:rPr>
        <w:t>vejen fra opfattelse af stimulus til registrering i hjernen:</w:t>
      </w:r>
    </w:p>
    <w:p w:rsidR="00111BC9" w:rsidRDefault="005E5E67" w:rsidP="00111BC9">
      <w:pPr>
        <w:numPr>
          <w:ilvl w:val="0"/>
          <w:numId w:val="41"/>
        </w:numPr>
        <w:autoSpaceDE w:val="0"/>
        <w:autoSpaceDN w:val="0"/>
        <w:adjustRightInd w:val="0"/>
        <w:jc w:val="left"/>
        <w:rPr>
          <w:rFonts w:ascii="Cambria" w:hAnsi="Cambria" w:cs="Arial"/>
          <w:i/>
          <w:iCs/>
          <w:color w:val="000000"/>
        </w:rPr>
      </w:pPr>
      <w:r w:rsidRPr="00A97C08">
        <w:rPr>
          <w:rFonts w:ascii="Cambria" w:hAnsi="Cambria" w:cs="Arial"/>
          <w:i/>
          <w:iCs/>
          <w:color w:val="000000"/>
        </w:rPr>
        <w:t>Receptorer (nociceptorer; dvs. receptor hvis transducer specifikt aktiveres af vævsskadelige (nociceptive) stimuli)</w:t>
      </w:r>
      <w:r w:rsidR="009B0750">
        <w:rPr>
          <w:rFonts w:ascii="Cambria" w:hAnsi="Cambria" w:cs="Arial"/>
          <w:i/>
          <w:iCs/>
          <w:color w:val="000000"/>
        </w:rPr>
        <w:t>:</w:t>
      </w:r>
      <w:r w:rsidRPr="00A97C08">
        <w:rPr>
          <w:rFonts w:ascii="Cambria" w:hAnsi="Cambria" w:cs="Arial"/>
          <w:i/>
          <w:iCs/>
          <w:color w:val="000000"/>
        </w:rPr>
        <w:t xml:space="preserve"> </w:t>
      </w:r>
    </w:p>
    <w:p w:rsidR="00111BC9" w:rsidRPr="00A97C08" w:rsidRDefault="00111BC9" w:rsidP="00111BC9">
      <w:pPr>
        <w:numPr>
          <w:ilvl w:val="0"/>
          <w:numId w:val="42"/>
        </w:numPr>
        <w:autoSpaceDE w:val="0"/>
        <w:autoSpaceDN w:val="0"/>
        <w:adjustRightInd w:val="0"/>
        <w:jc w:val="left"/>
        <w:rPr>
          <w:rFonts w:ascii="Cambria" w:hAnsi="Cambria" w:cs="Arial"/>
          <w:color w:val="000000"/>
        </w:rPr>
      </w:pPr>
      <w:r w:rsidRPr="00A97C08">
        <w:rPr>
          <w:rFonts w:ascii="Cambria" w:hAnsi="Cambria" w:cs="Arial"/>
          <w:b/>
          <w:bCs/>
          <w:color w:val="000000"/>
        </w:rPr>
        <w:t xml:space="preserve">Frie nerveender </w:t>
      </w:r>
      <w:r w:rsidRPr="00A97C08">
        <w:rPr>
          <w:rFonts w:ascii="Cambria" w:hAnsi="Cambria" w:cs="Arial"/>
          <w:color w:val="000000"/>
        </w:rPr>
        <w:t>(ligger tæt i hud og slimhinde, mere spredt i muskler, ligamenter og kæbeled og mest spredt i viscera).</w:t>
      </w:r>
    </w:p>
    <w:p w:rsidR="00111BC9" w:rsidRDefault="00111BC9" w:rsidP="00111BC9">
      <w:pPr>
        <w:autoSpaceDE w:val="0"/>
        <w:autoSpaceDN w:val="0"/>
        <w:adjustRightInd w:val="0"/>
        <w:ind w:left="360"/>
        <w:jc w:val="left"/>
        <w:rPr>
          <w:rFonts w:ascii="Cambria" w:hAnsi="Cambria" w:cs="Arial"/>
          <w:i/>
          <w:iCs/>
          <w:color w:val="000000"/>
        </w:rPr>
      </w:pPr>
    </w:p>
    <w:p w:rsidR="005E5E67" w:rsidRPr="00111BC9" w:rsidRDefault="000D16F8" w:rsidP="00111BC9">
      <w:pPr>
        <w:numPr>
          <w:ilvl w:val="0"/>
          <w:numId w:val="41"/>
        </w:numPr>
        <w:autoSpaceDE w:val="0"/>
        <w:autoSpaceDN w:val="0"/>
        <w:adjustRightInd w:val="0"/>
        <w:jc w:val="left"/>
        <w:rPr>
          <w:rFonts w:ascii="Cambria" w:hAnsi="Cambria" w:cs="Arial"/>
          <w:i/>
          <w:iCs/>
          <w:color w:val="000000"/>
        </w:rPr>
      </w:pPr>
      <w:r>
        <w:rPr>
          <w:rFonts w:ascii="Cambria" w:hAnsi="Cambria" w:cs="Arial"/>
          <w:i/>
          <w:iCs/>
          <w:color w:val="000000"/>
        </w:rPr>
        <w:t xml:space="preserve">1. </w:t>
      </w:r>
      <w:r w:rsidR="00111BC9" w:rsidRPr="00A97C08">
        <w:rPr>
          <w:rFonts w:ascii="Cambria" w:hAnsi="Cambria" w:cs="Arial"/>
          <w:i/>
          <w:iCs/>
          <w:color w:val="000000"/>
        </w:rPr>
        <w:t>afferente neuron i smertebanerne (1. ordens neuroner)</w:t>
      </w:r>
      <w:r w:rsidR="00111BC9">
        <w:rPr>
          <w:rFonts w:ascii="Cambria" w:hAnsi="Cambria" w:cs="Arial"/>
          <w:i/>
          <w:iCs/>
          <w:color w:val="000000"/>
        </w:rPr>
        <w:t>:</w:t>
      </w:r>
      <w:r w:rsidR="00111BC9" w:rsidRPr="00A97C08">
        <w:rPr>
          <w:rFonts w:ascii="Cambria" w:hAnsi="Cambria" w:cs="Arial"/>
          <w:i/>
          <w:iCs/>
          <w:color w:val="000000"/>
        </w:rPr>
        <w:t xml:space="preserve"> </w:t>
      </w:r>
    </w:p>
    <w:p w:rsidR="005E5E67" w:rsidRPr="00A97C08" w:rsidRDefault="005E5E67" w:rsidP="00111BC9">
      <w:pPr>
        <w:numPr>
          <w:ilvl w:val="0"/>
          <w:numId w:val="39"/>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Højtærskel mekano-termosensitive, nociceptive A</w:t>
      </w:r>
      <w:r w:rsidRPr="00A97C08">
        <w:rPr>
          <w:rFonts w:ascii="Cambria" w:hAnsi="Cambria" w:cs="Arial"/>
          <w:color w:val="000000"/>
        </w:rPr>
        <w:t>δ</w:t>
      </w:r>
      <w:r w:rsidRPr="00A97C08">
        <w:rPr>
          <w:rFonts w:ascii="Cambria" w:hAnsi="Cambria" w:cs="Arial"/>
          <w:b/>
          <w:bCs/>
          <w:color w:val="000000"/>
        </w:rPr>
        <w:t xml:space="preserve">-fibre </w:t>
      </w:r>
    </w:p>
    <w:p w:rsidR="005E5E67" w:rsidRPr="00A97C08" w:rsidRDefault="005E5E67" w:rsidP="00111BC9">
      <w:pPr>
        <w:numPr>
          <w:ilvl w:val="0"/>
          <w:numId w:val="40"/>
        </w:numPr>
        <w:autoSpaceDE w:val="0"/>
        <w:autoSpaceDN w:val="0"/>
        <w:adjustRightInd w:val="0"/>
        <w:jc w:val="left"/>
        <w:rPr>
          <w:rFonts w:ascii="Cambria" w:hAnsi="Cambria" w:cs="Arial"/>
          <w:color w:val="000000"/>
        </w:rPr>
      </w:pPr>
      <w:r w:rsidRPr="00A97C08">
        <w:rPr>
          <w:rFonts w:ascii="Cambria" w:hAnsi="Cambria" w:cs="Arial"/>
          <w:b/>
          <w:bCs/>
          <w:color w:val="000000"/>
        </w:rPr>
        <w:t xml:space="preserve">Polymodale, nociceptive C-fibre </w:t>
      </w:r>
    </w:p>
    <w:p w:rsidR="005E5E67" w:rsidRPr="00A97C08" w:rsidRDefault="005E5E67" w:rsidP="00B921E6">
      <w:pPr>
        <w:autoSpaceDE w:val="0"/>
        <w:autoSpaceDN w:val="0"/>
        <w:adjustRightInd w:val="0"/>
        <w:jc w:val="left"/>
        <w:rPr>
          <w:rFonts w:ascii="Cambria" w:hAnsi="Cambria" w:cs="Arial"/>
          <w:color w:val="000000"/>
        </w:rPr>
      </w:pPr>
    </w:p>
    <w:p w:rsidR="005E5E67" w:rsidRPr="00A97C08" w:rsidRDefault="000D16F8" w:rsidP="00111BC9">
      <w:pPr>
        <w:numPr>
          <w:ilvl w:val="0"/>
          <w:numId w:val="41"/>
        </w:numPr>
        <w:autoSpaceDE w:val="0"/>
        <w:autoSpaceDN w:val="0"/>
        <w:adjustRightInd w:val="0"/>
        <w:spacing w:before="60"/>
        <w:jc w:val="left"/>
        <w:rPr>
          <w:rFonts w:ascii="Cambria" w:hAnsi="Cambria" w:cs="Arial"/>
          <w:color w:val="000000"/>
        </w:rPr>
      </w:pPr>
      <w:r>
        <w:rPr>
          <w:rFonts w:ascii="Cambria" w:hAnsi="Cambria" w:cs="Arial"/>
          <w:i/>
          <w:iCs/>
          <w:color w:val="000000"/>
        </w:rPr>
        <w:t xml:space="preserve">2. </w:t>
      </w:r>
      <w:r w:rsidR="005E5E67" w:rsidRPr="00A97C08">
        <w:rPr>
          <w:rFonts w:ascii="Cambria" w:hAnsi="Cambria" w:cs="Arial"/>
          <w:i/>
          <w:iCs/>
          <w:color w:val="000000"/>
        </w:rPr>
        <w:t>neuron i smertebanerne (nociceptivt projektionsneuron; 2. ordens neuroner)</w:t>
      </w:r>
      <w:r w:rsidR="009B0750">
        <w:rPr>
          <w:rFonts w:ascii="Cambria" w:hAnsi="Cambria" w:cs="Arial"/>
          <w:i/>
          <w:iCs/>
          <w:color w:val="000000"/>
        </w:rPr>
        <w:t>:</w:t>
      </w:r>
      <w:r w:rsidR="005E5E67" w:rsidRPr="00A97C08">
        <w:rPr>
          <w:rFonts w:ascii="Cambria" w:hAnsi="Cambria" w:cs="Arial"/>
          <w:i/>
          <w:iCs/>
          <w:color w:val="000000"/>
        </w:rPr>
        <w:t xml:space="preserve"> </w:t>
      </w:r>
    </w:p>
    <w:p w:rsidR="005E5E67" w:rsidRPr="00A97C08" w:rsidRDefault="005E5E67" w:rsidP="00111BC9">
      <w:pPr>
        <w:numPr>
          <w:ilvl w:val="0"/>
          <w:numId w:val="43"/>
        </w:numPr>
        <w:autoSpaceDE w:val="0"/>
        <w:autoSpaceDN w:val="0"/>
        <w:adjustRightInd w:val="0"/>
        <w:jc w:val="left"/>
        <w:rPr>
          <w:rFonts w:ascii="Cambria" w:hAnsi="Cambria" w:cs="Arial"/>
          <w:color w:val="000000"/>
        </w:rPr>
      </w:pPr>
      <w:r w:rsidRPr="00A97C08">
        <w:rPr>
          <w:rFonts w:ascii="Cambria" w:hAnsi="Cambria" w:cs="Arial"/>
          <w:b/>
          <w:bCs/>
          <w:color w:val="000000"/>
        </w:rPr>
        <w:t xml:space="preserve">NS (specifikke nociceptive celler) </w:t>
      </w:r>
    </w:p>
    <w:p w:rsidR="005E5E67" w:rsidRPr="00A97C08" w:rsidRDefault="005E5E67" w:rsidP="00111BC9">
      <w:pPr>
        <w:numPr>
          <w:ilvl w:val="0"/>
          <w:numId w:val="44"/>
        </w:numPr>
        <w:autoSpaceDE w:val="0"/>
        <w:autoSpaceDN w:val="0"/>
        <w:adjustRightInd w:val="0"/>
        <w:jc w:val="left"/>
        <w:rPr>
          <w:rFonts w:ascii="Cambria" w:hAnsi="Cambria" w:cs="Arial"/>
          <w:color w:val="000000"/>
          <w:lang w:val="en-US"/>
        </w:rPr>
      </w:pPr>
      <w:r w:rsidRPr="00A97C08">
        <w:rPr>
          <w:rFonts w:ascii="Cambria" w:hAnsi="Cambria" w:cs="Arial"/>
          <w:b/>
          <w:bCs/>
          <w:color w:val="000000"/>
          <w:lang w:val="en-US"/>
        </w:rPr>
        <w:t xml:space="preserve">WDR (wide dynamic range, dvs. multireceptive celler) </w:t>
      </w:r>
    </w:p>
    <w:p w:rsidR="009B0750" w:rsidRPr="00F31103" w:rsidRDefault="009B0750" w:rsidP="00B921E6">
      <w:pPr>
        <w:autoSpaceDE w:val="0"/>
        <w:autoSpaceDN w:val="0"/>
        <w:adjustRightInd w:val="0"/>
        <w:jc w:val="left"/>
        <w:rPr>
          <w:rFonts w:ascii="Cambria" w:hAnsi="Cambria" w:cs="Arial"/>
          <w:i/>
          <w:iCs/>
          <w:color w:val="000000"/>
          <w:lang w:val="en-US"/>
        </w:rPr>
      </w:pPr>
    </w:p>
    <w:p w:rsidR="005E5E67" w:rsidRPr="00A97C08" w:rsidRDefault="005E5E67" w:rsidP="000D16F8">
      <w:pPr>
        <w:numPr>
          <w:ilvl w:val="0"/>
          <w:numId w:val="41"/>
        </w:numPr>
        <w:autoSpaceDE w:val="0"/>
        <w:autoSpaceDN w:val="0"/>
        <w:adjustRightInd w:val="0"/>
        <w:jc w:val="left"/>
        <w:rPr>
          <w:rFonts w:ascii="Cambria" w:hAnsi="Cambria" w:cs="Arial"/>
          <w:color w:val="000000"/>
        </w:rPr>
      </w:pPr>
      <w:r w:rsidRPr="00A97C08">
        <w:rPr>
          <w:rFonts w:ascii="Cambria" w:hAnsi="Cambria" w:cs="Arial"/>
          <w:i/>
          <w:iCs/>
          <w:color w:val="000000"/>
        </w:rPr>
        <w:t xml:space="preserve">Ascenderende (opadstigende) baner (anterolaterale system / trigeminale baner (primært via nucl. caudalis) </w:t>
      </w:r>
    </w:p>
    <w:p w:rsidR="005E5E67" w:rsidRPr="00A97C08" w:rsidRDefault="005E5E67" w:rsidP="000D16F8">
      <w:pPr>
        <w:numPr>
          <w:ilvl w:val="0"/>
          <w:numId w:val="45"/>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Spinoretikulære / trigeminoretikulære </w:t>
      </w:r>
      <w:r w:rsidRPr="00A97C08">
        <w:rPr>
          <w:rFonts w:ascii="Arial" w:hAnsi="Arial" w:cs="Arial"/>
          <w:color w:val="000000"/>
        </w:rPr>
        <w:t>→</w:t>
      </w:r>
      <w:r w:rsidRPr="00A97C08">
        <w:rPr>
          <w:rFonts w:ascii="Cambria" w:hAnsi="Cambria" w:cs="Arial"/>
          <w:color w:val="000000"/>
        </w:rPr>
        <w:t xml:space="preserve"> formatio reticularis (FR) </w:t>
      </w:r>
    </w:p>
    <w:p w:rsidR="005E5E67" w:rsidRPr="00A97C08" w:rsidRDefault="005E5E67" w:rsidP="000D16F8">
      <w:pPr>
        <w:numPr>
          <w:ilvl w:val="0"/>
          <w:numId w:val="46"/>
        </w:numPr>
        <w:autoSpaceDE w:val="0"/>
        <w:autoSpaceDN w:val="0"/>
        <w:adjustRightInd w:val="0"/>
        <w:jc w:val="left"/>
        <w:rPr>
          <w:rFonts w:ascii="Cambria" w:hAnsi="Cambria" w:cs="Arial"/>
          <w:color w:val="000000"/>
        </w:rPr>
      </w:pPr>
      <w:r w:rsidRPr="00A97C08">
        <w:rPr>
          <w:rFonts w:ascii="Cambria" w:hAnsi="Cambria" w:cs="Arial"/>
          <w:b/>
          <w:bCs/>
          <w:color w:val="000000"/>
        </w:rPr>
        <w:t xml:space="preserve">Spinomesencephale / trigeminomesencephale </w:t>
      </w:r>
      <w:r w:rsidRPr="00A97C08">
        <w:rPr>
          <w:rFonts w:ascii="Arial" w:hAnsi="Arial" w:cs="Arial"/>
          <w:color w:val="000000"/>
        </w:rPr>
        <w:t>→</w:t>
      </w:r>
      <w:r w:rsidRPr="00A97C08">
        <w:rPr>
          <w:rFonts w:ascii="Cambria" w:hAnsi="Cambria" w:cs="Arial"/>
          <w:color w:val="000000"/>
        </w:rPr>
        <w:t xml:space="preserve"> periakvæduktale grå område (PAG) og limbiske system </w:t>
      </w:r>
    </w:p>
    <w:p w:rsidR="000D16F8" w:rsidRDefault="005E5E67" w:rsidP="000D16F8">
      <w:pPr>
        <w:numPr>
          <w:ilvl w:val="0"/>
          <w:numId w:val="47"/>
        </w:numPr>
        <w:autoSpaceDE w:val="0"/>
        <w:autoSpaceDN w:val="0"/>
        <w:adjustRightInd w:val="0"/>
        <w:jc w:val="left"/>
        <w:rPr>
          <w:rFonts w:ascii="Cambria" w:hAnsi="Cambria" w:cs="Arial"/>
          <w:color w:val="000000"/>
        </w:rPr>
      </w:pPr>
      <w:r w:rsidRPr="00A97C08">
        <w:rPr>
          <w:rFonts w:ascii="Cambria" w:hAnsi="Cambria" w:cs="Arial"/>
          <w:b/>
          <w:bCs/>
          <w:color w:val="000000"/>
        </w:rPr>
        <w:t xml:space="preserve">Spinothalamiske / trigeminothalamiske </w:t>
      </w:r>
      <w:r w:rsidRPr="00A97C08">
        <w:rPr>
          <w:rFonts w:ascii="Arial" w:hAnsi="Arial" w:cs="Arial"/>
          <w:color w:val="000000"/>
        </w:rPr>
        <w:t>→</w:t>
      </w:r>
      <w:r w:rsidRPr="00A97C08">
        <w:rPr>
          <w:rFonts w:ascii="Cambria" w:hAnsi="Cambria" w:cs="Arial"/>
          <w:color w:val="000000"/>
        </w:rPr>
        <w:t xml:space="preserve"> thalamus </w:t>
      </w:r>
    </w:p>
    <w:p w:rsidR="000D16F8" w:rsidRDefault="000D16F8" w:rsidP="000D16F8">
      <w:pPr>
        <w:autoSpaceDE w:val="0"/>
        <w:autoSpaceDN w:val="0"/>
        <w:adjustRightInd w:val="0"/>
        <w:jc w:val="left"/>
        <w:rPr>
          <w:rFonts w:ascii="Cambria" w:hAnsi="Cambria" w:cs="Arial"/>
          <w:b/>
          <w:bCs/>
          <w:color w:val="000000"/>
        </w:rPr>
      </w:pPr>
    </w:p>
    <w:p w:rsidR="000D16F8" w:rsidRPr="00A97C08" w:rsidRDefault="000D16F8" w:rsidP="000D16F8">
      <w:pPr>
        <w:numPr>
          <w:ilvl w:val="0"/>
          <w:numId w:val="41"/>
        </w:numPr>
        <w:autoSpaceDE w:val="0"/>
        <w:autoSpaceDN w:val="0"/>
        <w:adjustRightInd w:val="0"/>
        <w:jc w:val="left"/>
        <w:rPr>
          <w:rFonts w:ascii="Cambria" w:hAnsi="Cambria" w:cs="Arial"/>
          <w:color w:val="000000"/>
        </w:rPr>
      </w:pPr>
      <w:r>
        <w:rPr>
          <w:rFonts w:ascii="Cambria" w:hAnsi="Cambria" w:cs="Arial"/>
          <w:bCs/>
          <w:color w:val="000000"/>
        </w:rPr>
        <w:lastRenderedPageBreak/>
        <w:t xml:space="preserve">3. </w:t>
      </w:r>
      <w:r w:rsidR="005E5E67" w:rsidRPr="00A97C08">
        <w:rPr>
          <w:rFonts w:ascii="Cambria" w:hAnsi="Cambria" w:cs="Arial"/>
          <w:i/>
          <w:iCs/>
          <w:color w:val="000000"/>
        </w:rPr>
        <w:t>ordens neuroner (fra thalamus til kortikale og limbiske områder)</w:t>
      </w:r>
      <w:r w:rsidR="005E5E67" w:rsidRPr="00A97C08">
        <w:rPr>
          <w:rFonts w:ascii="Cambria" w:hAnsi="Cambria" w:cs="Arial"/>
          <w:color w:val="000000"/>
        </w:rPr>
        <w:t xml:space="preserve">. </w:t>
      </w:r>
    </w:p>
    <w:p w:rsidR="005E5E67" w:rsidRPr="000D16F8" w:rsidRDefault="005E5E67" w:rsidP="000D16F8">
      <w:pPr>
        <w:numPr>
          <w:ilvl w:val="0"/>
          <w:numId w:val="47"/>
        </w:numPr>
        <w:autoSpaceDE w:val="0"/>
        <w:autoSpaceDN w:val="0"/>
        <w:adjustRightInd w:val="0"/>
        <w:jc w:val="left"/>
        <w:rPr>
          <w:rFonts w:ascii="Cambria" w:hAnsi="Cambria" w:cs="Arial"/>
          <w:color w:val="000000"/>
        </w:rPr>
      </w:pPr>
      <w:r w:rsidRPr="00A97C08">
        <w:rPr>
          <w:rFonts w:ascii="Cambria" w:hAnsi="Cambria" w:cs="Arial"/>
          <w:b/>
          <w:bCs/>
          <w:i/>
          <w:iCs/>
          <w:color w:val="000000"/>
        </w:rPr>
        <w:t xml:space="preserve">Aktivering - sensibilisering - tærskelsænkning - smertemodulation - smerteregulerende systemer </w:t>
      </w:r>
    </w:p>
    <w:p w:rsidR="000D16F8" w:rsidRPr="00A97C08" w:rsidRDefault="000D16F8" w:rsidP="000D16F8">
      <w:pPr>
        <w:autoSpaceDE w:val="0"/>
        <w:autoSpaceDN w:val="0"/>
        <w:adjustRightInd w:val="0"/>
        <w:ind w:left="1080"/>
        <w:jc w:val="left"/>
        <w:rPr>
          <w:rFonts w:ascii="Cambria" w:hAnsi="Cambria" w:cs="Arial"/>
          <w:color w:val="000000"/>
        </w:rPr>
      </w:pPr>
    </w:p>
    <w:p w:rsidR="005E5E67" w:rsidRPr="00A97C08" w:rsidRDefault="005E5E67" w:rsidP="000D16F8">
      <w:pPr>
        <w:numPr>
          <w:ilvl w:val="0"/>
          <w:numId w:val="41"/>
        </w:numPr>
        <w:autoSpaceDE w:val="0"/>
        <w:autoSpaceDN w:val="0"/>
        <w:adjustRightInd w:val="0"/>
        <w:jc w:val="left"/>
        <w:outlineLvl w:val="4"/>
        <w:rPr>
          <w:rFonts w:ascii="Cambria" w:hAnsi="Cambria" w:cs="Arial"/>
          <w:color w:val="000000"/>
          <w:lang w:val="en-US"/>
        </w:rPr>
      </w:pPr>
      <w:r w:rsidRPr="000D16F8">
        <w:rPr>
          <w:rFonts w:ascii="Cambria" w:hAnsi="Cambria" w:cs="Arial"/>
          <w:i/>
          <w:iCs/>
          <w:color w:val="000000"/>
          <w:lang w:val="en-GB"/>
        </w:rPr>
        <w:t>Receptorer (stimulation: fx H</w:t>
      </w:r>
      <w:r w:rsidRPr="00A97C08">
        <w:rPr>
          <w:rFonts w:ascii="Cambria" w:hAnsi="Cambria" w:cs="Arial"/>
          <w:i/>
          <w:iCs/>
          <w:color w:val="000000"/>
          <w:position w:val="10"/>
          <w:vertAlign w:val="superscript"/>
          <w:lang w:val="en-US"/>
        </w:rPr>
        <w:t>+</w:t>
      </w:r>
      <w:r w:rsidRPr="00A97C08">
        <w:rPr>
          <w:rFonts w:ascii="Cambria" w:hAnsi="Cambria" w:cs="Arial"/>
          <w:i/>
          <w:iCs/>
          <w:color w:val="000000"/>
          <w:lang w:val="en-US"/>
        </w:rPr>
        <w:t>, K</w:t>
      </w:r>
      <w:r w:rsidRPr="00A97C08">
        <w:rPr>
          <w:rFonts w:ascii="Cambria" w:hAnsi="Cambria" w:cs="Arial"/>
          <w:i/>
          <w:iCs/>
          <w:color w:val="000000"/>
          <w:position w:val="10"/>
          <w:vertAlign w:val="superscript"/>
          <w:lang w:val="en-US"/>
        </w:rPr>
        <w:t>+</w:t>
      </w:r>
      <w:r w:rsidRPr="00A97C08">
        <w:rPr>
          <w:rFonts w:ascii="Cambria" w:hAnsi="Cambria" w:cs="Arial"/>
          <w:i/>
          <w:iCs/>
          <w:color w:val="000000"/>
          <w:lang w:val="en-US"/>
        </w:rPr>
        <w:t xml:space="preserve">, bradykinin, histamin, serotonin; sensibilisering: fx prostaglandin, substans P, leukotriner, “nerve growth factor”) </w:t>
      </w:r>
    </w:p>
    <w:p w:rsidR="005E5E67" w:rsidRPr="00A97C08" w:rsidRDefault="005E5E67" w:rsidP="000D16F8">
      <w:pPr>
        <w:numPr>
          <w:ilvl w:val="0"/>
          <w:numId w:val="48"/>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Skadelig påvirkning og evt. neurogen inflammation </w:t>
      </w:r>
      <w:r w:rsidRPr="00A97C08">
        <w:rPr>
          <w:rFonts w:ascii="Cambria" w:hAnsi="Cambria" w:cs="Arial"/>
          <w:color w:val="000000"/>
        </w:rPr>
        <w:t xml:space="preserve">(perifer sensibilisering ved tærskelsænkning og rekruttering af tavse nociceptorer) </w:t>
      </w:r>
    </w:p>
    <w:p w:rsidR="005E5E67" w:rsidRPr="00A97C08" w:rsidRDefault="005E5E67" w:rsidP="00B921E6">
      <w:pPr>
        <w:autoSpaceDE w:val="0"/>
        <w:autoSpaceDN w:val="0"/>
        <w:adjustRightInd w:val="0"/>
        <w:jc w:val="left"/>
        <w:rPr>
          <w:rFonts w:ascii="Cambria" w:hAnsi="Cambria" w:cs="Arial"/>
          <w:color w:val="000000"/>
        </w:rPr>
      </w:pPr>
    </w:p>
    <w:p w:rsidR="005E5E67" w:rsidRPr="00A97C08" w:rsidRDefault="000D16F8" w:rsidP="000D16F8">
      <w:pPr>
        <w:numPr>
          <w:ilvl w:val="0"/>
          <w:numId w:val="41"/>
        </w:numPr>
        <w:autoSpaceDE w:val="0"/>
        <w:autoSpaceDN w:val="0"/>
        <w:adjustRightInd w:val="0"/>
        <w:jc w:val="left"/>
        <w:rPr>
          <w:rFonts w:ascii="Cambria" w:hAnsi="Cambria" w:cs="Arial"/>
          <w:color w:val="000000"/>
        </w:rPr>
      </w:pPr>
      <w:r>
        <w:rPr>
          <w:rFonts w:ascii="Cambria" w:hAnsi="Cambria" w:cs="Arial"/>
          <w:i/>
          <w:iCs/>
          <w:color w:val="000000"/>
        </w:rPr>
        <w:t xml:space="preserve">1. </w:t>
      </w:r>
      <w:r w:rsidR="005E5E67" w:rsidRPr="00A97C08">
        <w:rPr>
          <w:rFonts w:ascii="Cambria" w:hAnsi="Cambria" w:cs="Arial"/>
          <w:i/>
          <w:iCs/>
          <w:color w:val="000000"/>
        </w:rPr>
        <w:t xml:space="preserve">synapse i smertebanerne (medulla spinalis / medulla oblongata; transmittersubstanser og neuromodulatorer: glutamat, substans P (SP, neurokinin A, og calcitonin-gene-related-peptide (CGRP); for inhibitoriske interneuroner: gammaaminobutylsyre (GABA) og endogene opioider) </w:t>
      </w:r>
    </w:p>
    <w:p w:rsidR="005E5E67" w:rsidRPr="00A97C08" w:rsidRDefault="005E5E67" w:rsidP="000D16F8">
      <w:pPr>
        <w:numPr>
          <w:ilvl w:val="0"/>
          <w:numId w:val="49"/>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Segmentelle afferente, spinale og trigeminale reguleringssystemer </w:t>
      </w:r>
      <w:r w:rsidRPr="00A97C08">
        <w:rPr>
          <w:rFonts w:ascii="Cambria" w:hAnsi="Cambria" w:cs="Arial"/>
          <w:color w:val="000000"/>
        </w:rPr>
        <w:t xml:space="preserve">(nabohæmning / modirritation / gating) </w:t>
      </w:r>
    </w:p>
    <w:p w:rsidR="005E5E67" w:rsidRPr="00A97C08" w:rsidRDefault="005E5E67" w:rsidP="000D16F8">
      <w:pPr>
        <w:numPr>
          <w:ilvl w:val="0"/>
          <w:numId w:val="50"/>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Descenderende (nedadstigende) antinociceptive system </w:t>
      </w:r>
      <w:r w:rsidRPr="00A97C08">
        <w:rPr>
          <w:rFonts w:ascii="Cambria" w:hAnsi="Cambria" w:cs="Arial"/>
          <w:color w:val="000000"/>
        </w:rPr>
        <w:t xml:space="preserve">fra cortex, hypothalamus og limbiske system - det periakvæduktale grå område (PAG), nucleus raphe magnus (NRM) og locus coeruleus (medieret af serotonin (5HT), noradrenalin (NA) og endogene opioider) </w:t>
      </w:r>
    </w:p>
    <w:p w:rsidR="005E5E67" w:rsidRPr="00A97C08" w:rsidRDefault="005E5E67" w:rsidP="000D16F8">
      <w:pPr>
        <w:numPr>
          <w:ilvl w:val="0"/>
          <w:numId w:val="51"/>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Evt. hyperexibilitet af 2. neuron </w:t>
      </w:r>
      <w:r w:rsidRPr="00A97C08">
        <w:rPr>
          <w:rFonts w:ascii="Cambria" w:hAnsi="Cambria" w:cs="Arial"/>
          <w:color w:val="000000"/>
        </w:rPr>
        <w:t xml:space="preserve">(central sensibilisering) </w:t>
      </w:r>
    </w:p>
    <w:p w:rsidR="005E5E67" w:rsidRPr="00A97C08" w:rsidRDefault="005E5E67" w:rsidP="00B921E6">
      <w:pPr>
        <w:autoSpaceDE w:val="0"/>
        <w:autoSpaceDN w:val="0"/>
        <w:adjustRightInd w:val="0"/>
        <w:jc w:val="left"/>
        <w:rPr>
          <w:rFonts w:ascii="Cambria" w:hAnsi="Cambria" w:cs="Arial"/>
          <w:color w:val="000000"/>
        </w:rPr>
      </w:pPr>
    </w:p>
    <w:p w:rsidR="005E5E67" w:rsidRPr="00A97C08" w:rsidRDefault="000D16F8" w:rsidP="000D16F8">
      <w:pPr>
        <w:numPr>
          <w:ilvl w:val="0"/>
          <w:numId w:val="41"/>
        </w:numPr>
        <w:autoSpaceDE w:val="0"/>
        <w:autoSpaceDN w:val="0"/>
        <w:adjustRightInd w:val="0"/>
        <w:jc w:val="left"/>
        <w:rPr>
          <w:rFonts w:ascii="Cambria" w:hAnsi="Cambria" w:cs="Arial"/>
          <w:color w:val="000000"/>
        </w:rPr>
      </w:pPr>
      <w:r>
        <w:rPr>
          <w:rFonts w:ascii="Cambria" w:hAnsi="Cambria" w:cs="Arial"/>
          <w:i/>
          <w:iCs/>
          <w:color w:val="000000"/>
        </w:rPr>
        <w:t xml:space="preserve">2. </w:t>
      </w:r>
      <w:r w:rsidR="005E5E67" w:rsidRPr="00A97C08">
        <w:rPr>
          <w:rFonts w:ascii="Cambria" w:hAnsi="Cambria" w:cs="Arial"/>
          <w:i/>
          <w:iCs/>
          <w:color w:val="000000"/>
        </w:rPr>
        <w:t xml:space="preserve">synapse i smertebanerne (ventroposteriore, ventrobasale og mediale thalamuskerner) </w:t>
      </w:r>
    </w:p>
    <w:p w:rsidR="005E5E67" w:rsidRPr="00A97C08" w:rsidRDefault="005E5E67" w:rsidP="0001356F">
      <w:pPr>
        <w:numPr>
          <w:ilvl w:val="1"/>
          <w:numId w:val="41"/>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Ascenderende (opadstigende) antinociceptive baner </w:t>
      </w:r>
      <w:r w:rsidRPr="00A97C08">
        <w:rPr>
          <w:rFonts w:ascii="Cambria" w:hAnsi="Cambria" w:cs="Arial"/>
          <w:color w:val="000000"/>
        </w:rPr>
        <w:t xml:space="preserve">fra formatio reticularis </w:t>
      </w:r>
    </w:p>
    <w:p w:rsidR="005E5E67" w:rsidRPr="00A97C08" w:rsidRDefault="005E5E67" w:rsidP="0001356F">
      <w:pPr>
        <w:numPr>
          <w:ilvl w:val="1"/>
          <w:numId w:val="41"/>
        </w:numPr>
        <w:autoSpaceDE w:val="0"/>
        <w:autoSpaceDN w:val="0"/>
        <w:adjustRightInd w:val="0"/>
        <w:spacing w:before="60"/>
        <w:jc w:val="left"/>
        <w:rPr>
          <w:rFonts w:ascii="Cambria" w:hAnsi="Cambria" w:cs="Arial"/>
          <w:color w:val="000000"/>
        </w:rPr>
      </w:pPr>
      <w:r w:rsidRPr="00A97C08">
        <w:rPr>
          <w:rFonts w:ascii="Cambria" w:hAnsi="Cambria" w:cs="Arial"/>
          <w:b/>
          <w:bCs/>
          <w:color w:val="000000"/>
        </w:rPr>
        <w:t xml:space="preserve">(Descenderende (nedadstigende) antinociceptive baner </w:t>
      </w:r>
      <w:r w:rsidRPr="00A97C08">
        <w:rPr>
          <w:rFonts w:ascii="Cambria" w:hAnsi="Cambria" w:cs="Arial"/>
          <w:color w:val="000000"/>
        </w:rPr>
        <w:t xml:space="preserve">fra cortex og højere centre) </w:t>
      </w:r>
    </w:p>
    <w:p w:rsidR="005E5E67" w:rsidRPr="00A97C08" w:rsidRDefault="005E5E67" w:rsidP="00B921E6">
      <w:pPr>
        <w:autoSpaceDE w:val="0"/>
        <w:autoSpaceDN w:val="0"/>
        <w:adjustRightInd w:val="0"/>
        <w:jc w:val="left"/>
        <w:rPr>
          <w:rFonts w:ascii="Cambria" w:hAnsi="Cambria" w:cs="Arial"/>
          <w:color w:val="000000"/>
        </w:rPr>
      </w:pPr>
    </w:p>
    <w:p w:rsidR="00A97C08" w:rsidRDefault="00A97C08" w:rsidP="00B921E6">
      <w:pPr>
        <w:autoSpaceDE w:val="0"/>
        <w:autoSpaceDN w:val="0"/>
        <w:adjustRightInd w:val="0"/>
        <w:ind w:right="423"/>
        <w:jc w:val="left"/>
        <w:outlineLvl w:val="1"/>
        <w:rPr>
          <w:rFonts w:ascii="Cambria" w:hAnsi="Cambria" w:cs="Arial"/>
          <w:b/>
          <w:bCs/>
          <w:iCs/>
          <w:color w:val="000000"/>
          <w:u w:val="single"/>
        </w:rPr>
      </w:pPr>
    </w:p>
    <w:p w:rsidR="005E5E67" w:rsidRPr="00A97C08" w:rsidRDefault="005E5E67" w:rsidP="00B921E6">
      <w:pPr>
        <w:autoSpaceDE w:val="0"/>
        <w:autoSpaceDN w:val="0"/>
        <w:adjustRightInd w:val="0"/>
        <w:ind w:right="423"/>
        <w:jc w:val="left"/>
        <w:outlineLvl w:val="1"/>
        <w:rPr>
          <w:rFonts w:ascii="Cambria" w:hAnsi="Cambria" w:cs="Arial"/>
          <w:color w:val="000000"/>
        </w:rPr>
      </w:pPr>
      <w:r w:rsidRPr="00A97C08">
        <w:rPr>
          <w:rFonts w:ascii="Cambria" w:hAnsi="Cambria" w:cs="Arial"/>
          <w:b/>
          <w:bCs/>
          <w:iCs/>
          <w:color w:val="000000"/>
          <w:u w:val="single"/>
        </w:rPr>
        <w:t>Central kontrol med afferente baner</w:t>
      </w:r>
      <w:r w:rsidR="00483C99" w:rsidRPr="00A97C08">
        <w:rPr>
          <w:rFonts w:ascii="Cambria" w:hAnsi="Cambria" w:cs="Arial"/>
          <w:color w:val="000000"/>
        </w:rPr>
        <w:t>:</w:t>
      </w:r>
      <w:r w:rsidRPr="00A97C08">
        <w:rPr>
          <w:rFonts w:ascii="Cambria" w:hAnsi="Cambria" w:cs="Arial"/>
          <w:color w:val="000000"/>
        </w:rPr>
        <w:t xml:space="preserve"> </w:t>
      </w:r>
    </w:p>
    <w:p w:rsidR="005E5E67" w:rsidRPr="00A97C08" w:rsidRDefault="005E5E67" w:rsidP="00B921E6">
      <w:pPr>
        <w:autoSpaceDE w:val="0"/>
        <w:autoSpaceDN w:val="0"/>
        <w:adjustRightInd w:val="0"/>
        <w:ind w:right="423"/>
        <w:jc w:val="left"/>
        <w:rPr>
          <w:rFonts w:ascii="Cambria" w:hAnsi="Cambria" w:cs="Arial"/>
          <w:color w:val="000000"/>
        </w:rPr>
      </w:pPr>
      <w:r w:rsidRPr="00A97C08">
        <w:rPr>
          <w:rFonts w:ascii="Cambria" w:hAnsi="Cambria" w:cs="Arial"/>
          <w:color w:val="000000"/>
        </w:rPr>
        <w:t>Baner fra områder i centralnervesystemet, cortex cerebri (SI) og hjernestammen, herunder formatio reticularis med strukturerne</w:t>
      </w:r>
      <w:r w:rsidR="0001356F">
        <w:rPr>
          <w:rFonts w:ascii="Cambria" w:hAnsi="Cambria" w:cs="Arial"/>
          <w:color w:val="000000"/>
        </w:rPr>
        <w:t>:</w:t>
      </w:r>
      <w:r w:rsidRPr="00A97C08">
        <w:rPr>
          <w:rFonts w:ascii="Cambria" w:hAnsi="Cambria" w:cs="Arial"/>
          <w:color w:val="000000"/>
        </w:rPr>
        <w:t xml:space="preserve"> den periakvæduktale grå substans (PAG) og nucleus raphe magnus (NRM), påvirker transmissionen i de afferente baner ved at hæmme eller fremme impulsoverførslen i banernes synapser. Descenderende (nedadstigende) baner fra højere niveauer i centralnervesystemet ender i </w:t>
      </w:r>
      <w:r w:rsidR="00A97C08">
        <w:rPr>
          <w:rFonts w:ascii="Cambria" w:hAnsi="Cambria" w:cs="Arial"/>
          <w:color w:val="000000"/>
        </w:rPr>
        <w:t>b</w:t>
      </w:r>
      <w:r w:rsidRPr="00A97C08">
        <w:rPr>
          <w:rFonts w:ascii="Cambria" w:hAnsi="Cambria" w:cs="Arial"/>
          <w:color w:val="000000"/>
        </w:rPr>
        <w:t xml:space="preserve">agstrengskernerne, svarende til trigeminuskernerne og rygmarvens dorsalhorn. Ascenderende (opadstigende) baner påvirker impulstransmissionen i thalamus. Hæmmende effekt er det almindeligste, og den er i virkeligheden en forudsætning for, at vi ikke bliver ”oversvømmet” af sansestimuli. Påvirkningen fra de descenderende baner betyder, at den afferente aktivitet bliver udsat for en væsentlig integration og modulation, således at der ikke er noget direkte forhold mellem påvirkningen af receptoren og den bevidste sansning. </w:t>
      </w:r>
    </w:p>
    <w:p w:rsidR="005E5E67" w:rsidRPr="00A97C08" w:rsidRDefault="005E5E67" w:rsidP="00B921E6">
      <w:pPr>
        <w:autoSpaceDE w:val="0"/>
        <w:autoSpaceDN w:val="0"/>
        <w:adjustRightInd w:val="0"/>
        <w:jc w:val="left"/>
        <w:rPr>
          <w:rFonts w:ascii="Cambria" w:hAnsi="Cambria" w:cs="Arial"/>
          <w:color w:val="000000"/>
        </w:rPr>
      </w:pPr>
      <w:r w:rsidRPr="00A97C08">
        <w:rPr>
          <w:rFonts w:ascii="Cambria" w:hAnsi="Cambria" w:cs="Arial"/>
          <w:color w:val="000000"/>
        </w:rPr>
        <w:t xml:space="preserve">Det er særlig effekten svarende til synapsen mellem 1. og 2. neuron i smertebanerne, der har været genstand for undersøgelser. Især i forbindelse med kroniske smerter kommer disse forhold til at få betydning, idet der kan ske en central sensibilisering og plastiske ændringer svarende til 2. neuron. Dette medfører, at information fra bestemte områder prioriteres, således at der kan ske en såkaldt ”prægning” af smertebaner fra et bestemt område, mens informationen fra andre områder nedprioriteres. </w:t>
      </w:r>
    </w:p>
    <w:p w:rsidR="005E5E67" w:rsidRPr="00A97C08" w:rsidRDefault="005E5E67" w:rsidP="00B921E6">
      <w:pPr>
        <w:autoSpaceDE w:val="0"/>
        <w:autoSpaceDN w:val="0"/>
        <w:adjustRightInd w:val="0"/>
        <w:jc w:val="left"/>
        <w:rPr>
          <w:rFonts w:ascii="Cambria" w:hAnsi="Cambria" w:cs="Arial"/>
          <w:color w:val="000000"/>
        </w:rPr>
      </w:pPr>
    </w:p>
    <w:p w:rsidR="00335EBB" w:rsidRPr="00335EBB" w:rsidRDefault="005E5E67" w:rsidP="00B921E6">
      <w:pPr>
        <w:autoSpaceDE w:val="0"/>
        <w:autoSpaceDN w:val="0"/>
        <w:adjustRightInd w:val="0"/>
        <w:ind w:right="423"/>
        <w:jc w:val="left"/>
        <w:rPr>
          <w:rFonts w:ascii="Cambria" w:hAnsi="Cambria" w:cs="Arial"/>
          <w:b/>
          <w:bCs/>
          <w:color w:val="000000"/>
        </w:rPr>
      </w:pPr>
      <w:r w:rsidRPr="00335EBB">
        <w:rPr>
          <w:rFonts w:ascii="Cambria" w:hAnsi="Cambria" w:cs="Arial"/>
          <w:bCs/>
          <w:color w:val="000000"/>
          <w:u w:val="single"/>
        </w:rPr>
        <w:t>Hæmning</w:t>
      </w:r>
      <w:r w:rsidR="00483C99" w:rsidRPr="00335EBB">
        <w:rPr>
          <w:rFonts w:ascii="Cambria" w:hAnsi="Cambria" w:cs="Arial"/>
          <w:bCs/>
          <w:color w:val="000000"/>
          <w:u w:val="single"/>
        </w:rPr>
        <w:t>:</w:t>
      </w:r>
      <w:r w:rsidRPr="00335EBB">
        <w:rPr>
          <w:rFonts w:ascii="Cambria" w:hAnsi="Cambria" w:cs="Arial"/>
          <w:b/>
          <w:bCs/>
          <w:color w:val="000000"/>
        </w:rPr>
        <w:t xml:space="preserve"> </w:t>
      </w:r>
    </w:p>
    <w:p w:rsidR="005E5E67" w:rsidRPr="00A97C08" w:rsidRDefault="005E5E67" w:rsidP="00B921E6">
      <w:pPr>
        <w:autoSpaceDE w:val="0"/>
        <w:autoSpaceDN w:val="0"/>
        <w:adjustRightInd w:val="0"/>
        <w:ind w:right="423"/>
        <w:jc w:val="left"/>
        <w:rPr>
          <w:rFonts w:ascii="Cambria" w:hAnsi="Cambria" w:cs="Arial"/>
          <w:color w:val="000000"/>
        </w:rPr>
      </w:pPr>
      <w:r w:rsidRPr="00A97C08">
        <w:rPr>
          <w:rFonts w:ascii="Cambria" w:hAnsi="Cambria" w:cs="Arial"/>
          <w:color w:val="000000"/>
        </w:rPr>
        <w:t xml:space="preserve">Aktiviteten kan blandt andet hæmmes ved 1. synapse i de centrale baner ved præsynaptisk inhibition, således at transmitterafgivelsen påvirkes. Impulsoverførslen kan også hæmmes postsynaptisk, således at 2. neurons dendritzone bliver hyperpolariseret. Med den præsynaptiske inhibition rammes aktiviteten i det primære afferente neuron selektivt, således at en bestemt informationskilde hæmmes, mens den postsynaptiske mere er en bredspektret frasortering af </w:t>
      </w:r>
      <w:r w:rsidRPr="00A97C08">
        <w:rPr>
          <w:rFonts w:ascii="Cambria" w:hAnsi="Cambria" w:cs="Arial"/>
          <w:color w:val="000000"/>
        </w:rPr>
        <w:lastRenderedPageBreak/>
        <w:t xml:space="preserve">sensorisk aktivitet, der rammer al indgående impulsledning til det pågældende 2. neuron. De kortikale områder, der ved stimulation fremkalder den mest effektive inhibition af en given receptor, er identisk med receptorens kontralaterale projektion. Inhibitionen udøves direkte fra cortex eller fra formatio reticularis. </w:t>
      </w:r>
    </w:p>
    <w:p w:rsidR="00483C99" w:rsidRPr="00A97C08" w:rsidRDefault="00483C99" w:rsidP="00B921E6">
      <w:pPr>
        <w:autoSpaceDE w:val="0"/>
        <w:autoSpaceDN w:val="0"/>
        <w:adjustRightInd w:val="0"/>
        <w:ind w:right="423"/>
        <w:jc w:val="left"/>
        <w:rPr>
          <w:rFonts w:ascii="Cambria" w:hAnsi="Cambria" w:cs="Arial"/>
          <w:bCs/>
          <w:i/>
          <w:color w:val="000000"/>
          <w:u w:val="single"/>
        </w:rPr>
      </w:pPr>
    </w:p>
    <w:p w:rsidR="00335EBB" w:rsidRPr="00335EBB" w:rsidRDefault="005E5E67" w:rsidP="00B921E6">
      <w:pPr>
        <w:autoSpaceDE w:val="0"/>
        <w:autoSpaceDN w:val="0"/>
        <w:adjustRightInd w:val="0"/>
        <w:ind w:right="423"/>
        <w:jc w:val="left"/>
        <w:rPr>
          <w:rFonts w:ascii="Cambria" w:hAnsi="Cambria" w:cs="Arial"/>
          <w:b/>
          <w:bCs/>
          <w:color w:val="000000"/>
        </w:rPr>
      </w:pPr>
      <w:r w:rsidRPr="00335EBB">
        <w:rPr>
          <w:rFonts w:ascii="Cambria" w:hAnsi="Cambria" w:cs="Arial"/>
          <w:bCs/>
          <w:color w:val="000000"/>
          <w:u w:val="single"/>
        </w:rPr>
        <w:t>Fremning</w:t>
      </w:r>
      <w:r w:rsidR="00483C99" w:rsidRPr="00335EBB">
        <w:rPr>
          <w:rFonts w:ascii="Cambria" w:hAnsi="Cambria" w:cs="Arial"/>
          <w:b/>
          <w:bCs/>
          <w:color w:val="000000"/>
        </w:rPr>
        <w:t>:</w:t>
      </w:r>
      <w:r w:rsidRPr="00335EBB">
        <w:rPr>
          <w:rFonts w:ascii="Cambria" w:hAnsi="Cambria" w:cs="Arial"/>
          <w:b/>
          <w:bCs/>
          <w:color w:val="000000"/>
        </w:rPr>
        <w:t xml:space="preserve"> </w:t>
      </w:r>
    </w:p>
    <w:p w:rsidR="005E5E67" w:rsidRPr="00A97C08" w:rsidRDefault="005E5E67" w:rsidP="00B921E6">
      <w:pPr>
        <w:autoSpaceDE w:val="0"/>
        <w:autoSpaceDN w:val="0"/>
        <w:adjustRightInd w:val="0"/>
        <w:ind w:right="423"/>
        <w:jc w:val="left"/>
        <w:rPr>
          <w:rFonts w:ascii="Cambria" w:hAnsi="Cambria" w:cs="Arial"/>
          <w:color w:val="000000"/>
        </w:rPr>
      </w:pPr>
      <w:r w:rsidRPr="00A97C08">
        <w:rPr>
          <w:rFonts w:ascii="Cambria" w:hAnsi="Cambria" w:cs="Arial"/>
          <w:color w:val="000000"/>
        </w:rPr>
        <w:t xml:space="preserve">beror på en hypopolarisering af det postsynaptiske neurons dendritzone. Herved forøges 2. neurons ekscitabilitet, dvs. at den perifert fra kommende information forstærkes. Selv om den perifere receptors fysiologiske tærskel er meget konstant, er faciliteringen i realiteten ensbetydende med en funktionel tærskelsænkning. </w:t>
      </w:r>
    </w:p>
    <w:p w:rsidR="00483C99" w:rsidRPr="00A97C08" w:rsidRDefault="00483C99" w:rsidP="00B921E6">
      <w:pPr>
        <w:autoSpaceDE w:val="0"/>
        <w:autoSpaceDN w:val="0"/>
        <w:adjustRightInd w:val="0"/>
        <w:jc w:val="left"/>
        <w:outlineLvl w:val="8"/>
        <w:rPr>
          <w:rFonts w:ascii="Cambria" w:hAnsi="Cambria" w:cs="Arial"/>
          <w:b/>
          <w:bCs/>
          <w:i/>
          <w:iCs/>
          <w:color w:val="000000"/>
        </w:rPr>
      </w:pPr>
    </w:p>
    <w:p w:rsidR="00483C99" w:rsidRPr="00A97C08" w:rsidRDefault="005E5E67" w:rsidP="00B921E6">
      <w:pPr>
        <w:autoSpaceDE w:val="0"/>
        <w:autoSpaceDN w:val="0"/>
        <w:adjustRightInd w:val="0"/>
        <w:jc w:val="left"/>
        <w:outlineLvl w:val="8"/>
        <w:rPr>
          <w:rFonts w:ascii="Cambria" w:hAnsi="Cambria" w:cs="Arial"/>
          <w:b/>
          <w:bCs/>
          <w:iCs/>
          <w:color w:val="000000"/>
          <w:u w:val="single"/>
        </w:rPr>
      </w:pPr>
      <w:r w:rsidRPr="00A97C08">
        <w:rPr>
          <w:rFonts w:ascii="Cambria" w:hAnsi="Cambria" w:cs="Arial"/>
          <w:b/>
          <w:bCs/>
          <w:iCs/>
          <w:color w:val="000000"/>
          <w:u w:val="single"/>
        </w:rPr>
        <w:t>Dyb (muskuloskeletal) s</w:t>
      </w:r>
      <w:r w:rsidR="007E27DD">
        <w:rPr>
          <w:rFonts w:ascii="Cambria" w:hAnsi="Cambria" w:cs="Arial"/>
          <w:b/>
          <w:bCs/>
          <w:iCs/>
          <w:color w:val="000000"/>
          <w:u w:val="single"/>
        </w:rPr>
        <w:t>merte kontra overfladisk (kutan/</w:t>
      </w:r>
      <w:r w:rsidRPr="00A97C08">
        <w:rPr>
          <w:rFonts w:ascii="Cambria" w:hAnsi="Cambria" w:cs="Arial"/>
          <w:b/>
          <w:bCs/>
          <w:iCs/>
          <w:color w:val="000000"/>
          <w:u w:val="single"/>
        </w:rPr>
        <w:t>mucosal) smerte</w:t>
      </w:r>
      <w:r w:rsidR="00483C99" w:rsidRPr="00A97C08">
        <w:rPr>
          <w:rFonts w:ascii="Cambria" w:hAnsi="Cambria" w:cs="Arial"/>
          <w:b/>
          <w:bCs/>
          <w:iCs/>
          <w:color w:val="000000"/>
          <w:u w:val="single"/>
        </w:rPr>
        <w:t>:</w:t>
      </w:r>
    </w:p>
    <w:p w:rsidR="007E27DD" w:rsidRPr="007E27DD" w:rsidRDefault="005E5E67" w:rsidP="00B921E6">
      <w:pPr>
        <w:autoSpaceDE w:val="0"/>
        <w:autoSpaceDN w:val="0"/>
        <w:adjustRightInd w:val="0"/>
        <w:jc w:val="left"/>
        <w:rPr>
          <w:rFonts w:ascii="Cambria" w:hAnsi="Cambria" w:cs="Arial"/>
          <w:b/>
          <w:bCs/>
          <w:color w:val="000000"/>
        </w:rPr>
      </w:pPr>
      <w:r w:rsidRPr="007E27DD">
        <w:rPr>
          <w:rFonts w:ascii="Cambria" w:hAnsi="Cambria" w:cs="Arial"/>
          <w:bCs/>
          <w:color w:val="000000"/>
          <w:u w:val="single"/>
        </w:rPr>
        <w:t>Muskuloskeletal smerte</w:t>
      </w:r>
      <w:r w:rsidR="00483C99" w:rsidRPr="007E27DD">
        <w:rPr>
          <w:rFonts w:ascii="Cambria" w:hAnsi="Cambria" w:cs="Arial"/>
          <w:b/>
          <w:bCs/>
          <w:color w:val="000000"/>
        </w:rPr>
        <w:t>:</w:t>
      </w:r>
      <w:r w:rsidRPr="007E27DD">
        <w:rPr>
          <w:rFonts w:ascii="Cambria" w:hAnsi="Cambria" w:cs="Arial"/>
          <w:b/>
          <w:bCs/>
          <w:color w:val="000000"/>
        </w:rPr>
        <w:t xml:space="preserve"> </w:t>
      </w:r>
    </w:p>
    <w:p w:rsidR="005E5E67" w:rsidRPr="00A97C08" w:rsidRDefault="005E5E67" w:rsidP="00B921E6">
      <w:pPr>
        <w:autoSpaceDE w:val="0"/>
        <w:autoSpaceDN w:val="0"/>
        <w:adjustRightInd w:val="0"/>
        <w:jc w:val="left"/>
        <w:rPr>
          <w:rFonts w:ascii="Cambria" w:hAnsi="Cambria" w:cs="Arial"/>
          <w:color w:val="000000"/>
        </w:rPr>
      </w:pPr>
      <w:r w:rsidRPr="00A97C08">
        <w:rPr>
          <w:rFonts w:ascii="Cambria" w:hAnsi="Cambria" w:cs="Arial"/>
          <w:color w:val="000000"/>
        </w:rPr>
        <w:t xml:space="preserve">Muskler, sener, ledkapsler, periost og knoglevæv er forsynet med nociceptorer, der påvirkes af mekaniske og kemiske påvirkninger og giver anledning til dumpe, pressende og borende smerter. Smertelokalisationen er diffus, og smerter opstået i musklerne kan give anledning til meddelt smerte, dvs. smerte der refereres til et andet område end det afficerede område eller struktur (typisk hud og slimhinde). Muskelsmerter i tyggemusklerne kan udløses ved iskæmi eller lokal energikrise med ophobning af metabolitter og kaliumioner ekstracellulært. Det er endvidere karakteristisk for kæbeleddene, at der ved mange ledlidelser hyppigt opstår inflammation og hyperalgesi. </w:t>
      </w:r>
    </w:p>
    <w:p w:rsidR="00483C99" w:rsidRPr="00A97C08" w:rsidRDefault="00483C99" w:rsidP="00B921E6">
      <w:pPr>
        <w:autoSpaceDE w:val="0"/>
        <w:autoSpaceDN w:val="0"/>
        <w:adjustRightInd w:val="0"/>
        <w:jc w:val="left"/>
        <w:rPr>
          <w:rFonts w:ascii="Cambria" w:hAnsi="Cambria" w:cs="Arial"/>
          <w:bCs/>
          <w:i/>
          <w:color w:val="000000"/>
          <w:u w:val="single"/>
        </w:rPr>
      </w:pPr>
    </w:p>
    <w:p w:rsidR="007E27DD" w:rsidRDefault="005E5E67" w:rsidP="00B921E6">
      <w:pPr>
        <w:autoSpaceDE w:val="0"/>
        <w:autoSpaceDN w:val="0"/>
        <w:adjustRightInd w:val="0"/>
        <w:jc w:val="left"/>
        <w:rPr>
          <w:rFonts w:ascii="Cambria" w:hAnsi="Cambria" w:cs="Arial"/>
          <w:color w:val="000000"/>
        </w:rPr>
      </w:pPr>
      <w:r w:rsidRPr="007E27DD">
        <w:rPr>
          <w:rFonts w:ascii="Cambria" w:hAnsi="Cambria" w:cs="Arial"/>
          <w:bCs/>
          <w:color w:val="000000"/>
          <w:u w:val="single"/>
        </w:rPr>
        <w:t>Kutan smerte og smerte fra mucosa</w:t>
      </w:r>
      <w:r w:rsidR="00483C99" w:rsidRPr="007E27DD">
        <w:rPr>
          <w:rFonts w:ascii="Cambria" w:hAnsi="Cambria" w:cs="Arial"/>
          <w:bCs/>
          <w:color w:val="000000"/>
          <w:u w:val="single"/>
        </w:rPr>
        <w:t>:</w:t>
      </w:r>
    </w:p>
    <w:p w:rsidR="005E5E67" w:rsidRPr="00A97C08" w:rsidRDefault="005E5E67" w:rsidP="00B921E6">
      <w:pPr>
        <w:autoSpaceDE w:val="0"/>
        <w:autoSpaceDN w:val="0"/>
        <w:adjustRightInd w:val="0"/>
        <w:jc w:val="left"/>
        <w:rPr>
          <w:rFonts w:ascii="Cambria" w:hAnsi="Cambria" w:cs="Arial"/>
          <w:color w:val="000000"/>
        </w:rPr>
      </w:pPr>
      <w:r w:rsidRPr="00A97C08">
        <w:rPr>
          <w:rFonts w:ascii="Cambria" w:hAnsi="Cambria" w:cs="Arial"/>
          <w:color w:val="000000"/>
        </w:rPr>
        <w:t xml:space="preserve">Innervation af hud og mucosa er meget tæt, og smerterne er vellokaliserede og varierer fra skarpe prikkende smerter til mere borende smerter. Beskadigelse af hud eller slimhinde fremkalder en bimodal smerte, der består af to komponenter, en såkaldte </w:t>
      </w:r>
      <w:r w:rsidRPr="00A97C08">
        <w:rPr>
          <w:rFonts w:ascii="Cambria" w:hAnsi="Cambria" w:cs="Arial"/>
          <w:i/>
          <w:iCs/>
          <w:color w:val="000000"/>
        </w:rPr>
        <w:t xml:space="preserve">initial smerte </w:t>
      </w:r>
      <w:r w:rsidRPr="00A97C08">
        <w:rPr>
          <w:rFonts w:ascii="Cambria" w:hAnsi="Cambria" w:cs="Arial"/>
          <w:color w:val="000000"/>
        </w:rPr>
        <w:t xml:space="preserve">(first pain) i form af stikkende, jagende og nøjagtigt lokaliserede smerter gennem Aδ-fibre, der opstår straks efter stimulus og aftager kort efter, og en </w:t>
      </w:r>
      <w:r w:rsidRPr="00A97C08">
        <w:rPr>
          <w:rFonts w:ascii="Cambria" w:hAnsi="Cambria" w:cs="Arial"/>
          <w:i/>
          <w:iCs/>
          <w:color w:val="000000"/>
        </w:rPr>
        <w:t xml:space="preserve">forsinket smerte </w:t>
      </w:r>
      <w:r w:rsidRPr="00A97C08">
        <w:rPr>
          <w:rFonts w:ascii="Cambria" w:hAnsi="Cambria" w:cs="Arial"/>
          <w:color w:val="000000"/>
        </w:rPr>
        <w:t xml:space="preserve">(second pain) i form af diffuse, ulmende smerter gennem C-fibre, der tiltager langsomt og fortsætter efter at stimulationen er ophørt, og ofte er ledsaget af autonome symptomer. Der kan ses projektion af neuropatiske smerter til det receptive felt. </w:t>
      </w:r>
    </w:p>
    <w:p w:rsidR="00483C99" w:rsidRPr="00A97C08" w:rsidRDefault="00483C99" w:rsidP="00B921E6">
      <w:pPr>
        <w:autoSpaceDE w:val="0"/>
        <w:autoSpaceDN w:val="0"/>
        <w:adjustRightInd w:val="0"/>
        <w:jc w:val="left"/>
        <w:outlineLvl w:val="0"/>
        <w:rPr>
          <w:rFonts w:ascii="Cambria" w:hAnsi="Cambria" w:cs="Arial"/>
          <w:b/>
          <w:bCs/>
          <w:i/>
          <w:iCs/>
          <w:color w:val="000000"/>
        </w:rPr>
      </w:pPr>
    </w:p>
    <w:p w:rsidR="005E5E67" w:rsidRPr="00A97C08" w:rsidRDefault="005E5E67" w:rsidP="00B921E6">
      <w:pPr>
        <w:autoSpaceDE w:val="0"/>
        <w:autoSpaceDN w:val="0"/>
        <w:adjustRightInd w:val="0"/>
        <w:jc w:val="left"/>
        <w:outlineLvl w:val="0"/>
        <w:rPr>
          <w:rFonts w:ascii="Cambria" w:hAnsi="Cambria" w:cs="Arial"/>
          <w:b/>
          <w:bCs/>
          <w:color w:val="000000"/>
        </w:rPr>
      </w:pPr>
      <w:r w:rsidRPr="00A97C08">
        <w:rPr>
          <w:rFonts w:ascii="Cambria" w:hAnsi="Cambria" w:cs="Arial"/>
          <w:b/>
          <w:bCs/>
          <w:iCs/>
          <w:color w:val="000000"/>
          <w:u w:val="single"/>
        </w:rPr>
        <w:t>Klinisk smertemåling</w:t>
      </w:r>
      <w:r w:rsidR="00483C99" w:rsidRPr="00A97C08">
        <w:rPr>
          <w:rFonts w:ascii="Cambria" w:hAnsi="Cambria" w:cs="Arial"/>
          <w:b/>
          <w:bCs/>
          <w:color w:val="000000"/>
        </w:rPr>
        <w:t>:</w:t>
      </w:r>
      <w:r w:rsidRPr="00A97C08">
        <w:rPr>
          <w:rFonts w:ascii="Cambria" w:hAnsi="Cambria" w:cs="Arial"/>
          <w:b/>
          <w:bCs/>
          <w:color w:val="000000"/>
        </w:rPr>
        <w:t xml:space="preserve"> </w:t>
      </w:r>
    </w:p>
    <w:p w:rsidR="005E5E67" w:rsidRDefault="005E5E67" w:rsidP="00B921E6">
      <w:pPr>
        <w:autoSpaceDE w:val="0"/>
        <w:autoSpaceDN w:val="0"/>
        <w:adjustRightInd w:val="0"/>
        <w:jc w:val="left"/>
        <w:rPr>
          <w:rFonts w:ascii="Cambria" w:hAnsi="Cambria" w:cs="Arial"/>
          <w:color w:val="000000"/>
        </w:rPr>
      </w:pPr>
      <w:r w:rsidRPr="000C46A7">
        <w:rPr>
          <w:rFonts w:ascii="Cambria" w:hAnsi="Cambria" w:cs="Arial"/>
          <w:bCs/>
          <w:i/>
          <w:color w:val="000000"/>
        </w:rPr>
        <w:t>Neurofysiologiske metoder</w:t>
      </w:r>
      <w:r w:rsidRPr="00A97C08">
        <w:rPr>
          <w:rFonts w:ascii="Cambria" w:hAnsi="Cambria" w:cs="Arial"/>
          <w:b/>
          <w:bCs/>
          <w:color w:val="000000"/>
        </w:rPr>
        <w:t xml:space="preserve"> </w:t>
      </w:r>
      <w:r w:rsidRPr="00A97C08">
        <w:rPr>
          <w:rFonts w:ascii="Cambria" w:hAnsi="Cambria" w:cs="Arial"/>
          <w:color w:val="000000"/>
        </w:rPr>
        <w:t xml:space="preserve">(f.eks. nociceptiv flexorrefleks og evokerede kortikale potentialer: EEG ændringer efter perifer initiering af nociceptive impulser). </w:t>
      </w:r>
    </w:p>
    <w:p w:rsidR="00DD5425" w:rsidRPr="00A97C08" w:rsidRDefault="00DD5425" w:rsidP="00B921E6">
      <w:pPr>
        <w:autoSpaceDE w:val="0"/>
        <w:autoSpaceDN w:val="0"/>
        <w:adjustRightInd w:val="0"/>
        <w:jc w:val="left"/>
        <w:rPr>
          <w:rFonts w:ascii="Cambria" w:hAnsi="Cambria" w:cs="Arial"/>
          <w:color w:val="000000"/>
        </w:rPr>
      </w:pPr>
    </w:p>
    <w:p w:rsidR="005E5E67" w:rsidRPr="0001356F" w:rsidRDefault="005E5E67" w:rsidP="00B921E6">
      <w:pPr>
        <w:autoSpaceDE w:val="0"/>
        <w:autoSpaceDN w:val="0"/>
        <w:adjustRightInd w:val="0"/>
        <w:jc w:val="left"/>
        <w:rPr>
          <w:rFonts w:ascii="Cambria" w:hAnsi="Cambria" w:cs="Arial"/>
          <w:color w:val="000000"/>
          <w:u w:val="single"/>
        </w:rPr>
      </w:pPr>
      <w:r w:rsidRPr="0001356F">
        <w:rPr>
          <w:rFonts w:ascii="Cambria" w:hAnsi="Cambria" w:cs="Arial"/>
          <w:bCs/>
          <w:iCs/>
          <w:color w:val="000000"/>
          <w:u w:val="single"/>
        </w:rPr>
        <w:t>Psykofysiske metoder anvendt i (tand)klinikken</w:t>
      </w:r>
      <w:r w:rsidR="00DD5425" w:rsidRPr="0001356F">
        <w:rPr>
          <w:rFonts w:ascii="Cambria" w:hAnsi="Cambria" w:cs="Arial"/>
          <w:bCs/>
          <w:iCs/>
          <w:color w:val="000000"/>
          <w:u w:val="single"/>
        </w:rPr>
        <w:t>:</w:t>
      </w:r>
      <w:r w:rsidRPr="0001356F">
        <w:rPr>
          <w:rFonts w:ascii="Cambria" w:hAnsi="Cambria" w:cs="Arial"/>
          <w:bCs/>
          <w:iCs/>
          <w:color w:val="000000"/>
          <w:u w:val="single"/>
        </w:rPr>
        <w:t xml:space="preserve"> </w:t>
      </w:r>
    </w:p>
    <w:p w:rsidR="005E5E67" w:rsidRPr="00A97C08" w:rsidRDefault="005E5E67" w:rsidP="0001356F">
      <w:pPr>
        <w:numPr>
          <w:ilvl w:val="1"/>
          <w:numId w:val="52"/>
        </w:numPr>
        <w:autoSpaceDE w:val="0"/>
        <w:autoSpaceDN w:val="0"/>
        <w:adjustRightInd w:val="0"/>
        <w:jc w:val="left"/>
        <w:rPr>
          <w:rFonts w:ascii="Cambria" w:hAnsi="Cambria" w:cs="Arial"/>
          <w:color w:val="000000"/>
        </w:rPr>
      </w:pPr>
      <w:r w:rsidRPr="0001356F">
        <w:rPr>
          <w:rFonts w:ascii="Cambria" w:hAnsi="Cambria" w:cs="Arial"/>
          <w:bCs/>
          <w:i/>
          <w:color w:val="000000"/>
        </w:rPr>
        <w:t xml:space="preserve">Elektrometrisk vitalitetsprøve (pulpatest). </w:t>
      </w:r>
      <w:r w:rsidRPr="00A97C08">
        <w:rPr>
          <w:rFonts w:ascii="Cambria" w:hAnsi="Cambria" w:cs="Arial"/>
          <w:color w:val="000000"/>
        </w:rPr>
        <w:t>Tændernes smertetærskel kan måles elektrometisk som den mindste stimulusstyrke, der giver anledning til sikker smertefornemmelse. Dette er en undersøgelse, man anvender i klinikken for at undersøge, om pulpa er nekrotiseret (</w:t>
      </w:r>
      <w:r w:rsidRPr="00A97C08">
        <w:rPr>
          <w:rFonts w:ascii="Cambria" w:hAnsi="Cambria" w:cs="Arial"/>
          <w:i/>
          <w:iCs/>
          <w:color w:val="000000"/>
        </w:rPr>
        <w:t>gr. nekros = lig; nekrose = vævsdød</w:t>
      </w:r>
      <w:r w:rsidRPr="00A97C08">
        <w:rPr>
          <w:rFonts w:ascii="Cambria" w:hAnsi="Cambria" w:cs="Arial"/>
          <w:color w:val="000000"/>
        </w:rPr>
        <w:t xml:space="preserve">), og om den aktuelle tand eventuelt skal rodbehandles. Der udløses ikke normalt respons ved pulpanekrose eller under lokalbedøvelse. </w:t>
      </w:r>
    </w:p>
    <w:p w:rsidR="005E5E67" w:rsidRPr="00A97C08" w:rsidRDefault="005E5E67" w:rsidP="0001356F">
      <w:pPr>
        <w:numPr>
          <w:ilvl w:val="1"/>
          <w:numId w:val="53"/>
        </w:numPr>
        <w:autoSpaceDE w:val="0"/>
        <w:autoSpaceDN w:val="0"/>
        <w:adjustRightInd w:val="0"/>
        <w:jc w:val="left"/>
        <w:rPr>
          <w:rFonts w:ascii="Cambria" w:hAnsi="Cambria" w:cs="Arial"/>
          <w:color w:val="000000"/>
        </w:rPr>
      </w:pPr>
      <w:r w:rsidRPr="0001356F">
        <w:rPr>
          <w:rFonts w:ascii="Cambria" w:hAnsi="Cambria" w:cs="Arial"/>
          <w:bCs/>
          <w:i/>
          <w:color w:val="000000"/>
        </w:rPr>
        <w:t>Tryk- eller palpationsømhed af muskler, kæbeled og tænder.</w:t>
      </w:r>
      <w:r w:rsidRPr="00A97C08">
        <w:rPr>
          <w:rFonts w:ascii="Cambria" w:hAnsi="Cambria" w:cs="Arial"/>
          <w:b/>
          <w:bCs/>
          <w:color w:val="000000"/>
        </w:rPr>
        <w:t xml:space="preserve"> </w:t>
      </w:r>
      <w:r w:rsidRPr="00A97C08">
        <w:rPr>
          <w:rFonts w:ascii="Cambria" w:hAnsi="Cambria" w:cs="Arial"/>
          <w:color w:val="000000"/>
        </w:rPr>
        <w:t>Tryksmertetærsklen kan undersøges ved hjælp af et algometer som det laveste tryk, der giver anledning til sikker smertefornemmelse ved inflammation er smertetærsklen sænket (hyperalgesi). På samme måde kan man ved hjælp af standardiserede fingertryk undersøge, om og hvilken smertereaktion fingertrykket (</w:t>
      </w:r>
      <w:r w:rsidRPr="00A97C08">
        <w:rPr>
          <w:rFonts w:ascii="Cambria" w:hAnsi="Cambria" w:cs="Arial"/>
          <w:i/>
          <w:iCs/>
          <w:color w:val="000000"/>
        </w:rPr>
        <w:t>lat. palpation = berøring eller beføling</w:t>
      </w:r>
      <w:r w:rsidRPr="00A97C08">
        <w:rPr>
          <w:rFonts w:ascii="Cambria" w:hAnsi="Cambria" w:cs="Arial"/>
          <w:color w:val="000000"/>
        </w:rPr>
        <w:t>) udløser hos patienten. Begge dele bruges i klinikken i forbindelse med undersøgelse af musklerne for myoser (</w:t>
      </w:r>
      <w:r w:rsidRPr="00A97C08">
        <w:rPr>
          <w:rFonts w:ascii="Cambria" w:hAnsi="Cambria" w:cs="Arial"/>
          <w:i/>
          <w:iCs/>
          <w:color w:val="000000"/>
        </w:rPr>
        <w:t>muskelinfiltration; gr. mys = muskel</w:t>
      </w:r>
      <w:r w:rsidRPr="00A97C08">
        <w:rPr>
          <w:rFonts w:ascii="Cambria" w:hAnsi="Cambria" w:cs="Arial"/>
          <w:color w:val="000000"/>
        </w:rPr>
        <w:t xml:space="preserve">), og af kæbeleddet for belastningssymptomer og inflammation ved gigtlidelser, og ved perkussion af tænderne ved fx apikal parodontitis. </w:t>
      </w:r>
    </w:p>
    <w:p w:rsidR="005E5E67" w:rsidRPr="00A97C08" w:rsidRDefault="005E5E67" w:rsidP="0001356F">
      <w:pPr>
        <w:numPr>
          <w:ilvl w:val="1"/>
          <w:numId w:val="54"/>
        </w:numPr>
        <w:autoSpaceDE w:val="0"/>
        <w:autoSpaceDN w:val="0"/>
        <w:adjustRightInd w:val="0"/>
        <w:jc w:val="left"/>
        <w:rPr>
          <w:rFonts w:ascii="Cambria" w:hAnsi="Cambria" w:cs="Arial"/>
          <w:color w:val="000000"/>
        </w:rPr>
      </w:pPr>
      <w:r w:rsidRPr="000C46A7">
        <w:rPr>
          <w:rFonts w:ascii="Cambria" w:hAnsi="Cambria" w:cs="Arial"/>
          <w:bCs/>
          <w:i/>
          <w:color w:val="000000"/>
        </w:rPr>
        <w:t>Visuel analog skala (VAS).</w:t>
      </w:r>
      <w:r w:rsidRPr="00A97C08">
        <w:rPr>
          <w:rFonts w:ascii="Cambria" w:hAnsi="Cambria" w:cs="Arial"/>
          <w:b/>
          <w:bCs/>
          <w:color w:val="000000"/>
        </w:rPr>
        <w:t xml:space="preserve"> </w:t>
      </w:r>
      <w:r w:rsidRPr="00A97C08">
        <w:rPr>
          <w:rFonts w:ascii="Cambria" w:hAnsi="Cambria" w:cs="Arial"/>
          <w:color w:val="000000"/>
        </w:rPr>
        <w:t xml:space="preserve">Angivelse af smerteintensitet ved afkrydsning på 100 mm linje der går fra ingen smerter til uudholdelig smerte. </w:t>
      </w:r>
    </w:p>
    <w:p w:rsidR="00B72A10" w:rsidRPr="00B72A10" w:rsidRDefault="00D639BA" w:rsidP="00B72A10">
      <w:pPr>
        <w:autoSpaceDE w:val="0"/>
        <w:autoSpaceDN w:val="0"/>
        <w:adjustRightInd w:val="0"/>
        <w:jc w:val="center"/>
        <w:rPr>
          <w:rFonts w:ascii="Cambria" w:hAnsi="Cambria" w:cs="Arial"/>
          <w:b/>
          <w:bCs/>
          <w:color w:val="000624"/>
          <w:sz w:val="44"/>
          <w:szCs w:val="44"/>
        </w:rPr>
      </w:pPr>
      <w:r w:rsidRPr="00B72A10">
        <w:rPr>
          <w:rFonts w:ascii="Cambria" w:hAnsi="Cambria" w:cs="Arial"/>
          <w:b/>
          <w:bCs/>
          <w:color w:val="000624"/>
          <w:sz w:val="44"/>
          <w:szCs w:val="44"/>
        </w:rPr>
        <w:lastRenderedPageBreak/>
        <w:t>Motorisk udvikling</w:t>
      </w:r>
      <w:r w:rsidR="0043247A" w:rsidRPr="00B72A10">
        <w:rPr>
          <w:rFonts w:ascii="Cambria" w:hAnsi="Cambria" w:cs="Arial"/>
          <w:b/>
          <w:bCs/>
          <w:color w:val="000624"/>
          <w:sz w:val="44"/>
          <w:szCs w:val="44"/>
        </w:rPr>
        <w:t xml:space="preserve"> og tykkeapparatets motoriske funktion</w:t>
      </w:r>
      <w:r w:rsidR="00513A81" w:rsidRPr="00B72A10">
        <w:rPr>
          <w:rFonts w:ascii="Cambria" w:hAnsi="Cambria" w:cs="Arial"/>
          <w:b/>
          <w:bCs/>
          <w:color w:val="000624"/>
          <w:sz w:val="44"/>
          <w:szCs w:val="44"/>
        </w:rPr>
        <w:t xml:space="preserve"> </w:t>
      </w:r>
    </w:p>
    <w:p w:rsidR="00D639BA" w:rsidRPr="00513A81" w:rsidRDefault="00513A81" w:rsidP="00B72A10">
      <w:pPr>
        <w:autoSpaceDE w:val="0"/>
        <w:autoSpaceDN w:val="0"/>
        <w:adjustRightInd w:val="0"/>
        <w:jc w:val="center"/>
        <w:rPr>
          <w:rFonts w:ascii="Cambria" w:hAnsi="Cambria" w:cs="Arial"/>
          <w:bCs/>
          <w:color w:val="000624"/>
          <w:sz w:val="20"/>
          <w:szCs w:val="20"/>
        </w:rPr>
      </w:pPr>
      <w:r>
        <w:rPr>
          <w:rFonts w:ascii="Cambria" w:hAnsi="Cambria" w:cs="Arial"/>
          <w:bCs/>
          <w:color w:val="000624"/>
          <w:sz w:val="20"/>
          <w:szCs w:val="20"/>
        </w:rPr>
        <w:t>(clincal oral physiology si. 178-197, 239-240)</w:t>
      </w:r>
    </w:p>
    <w:p w:rsidR="00D639BA" w:rsidRDefault="00D639BA" w:rsidP="00EE7E95">
      <w:pPr>
        <w:autoSpaceDE w:val="0"/>
        <w:autoSpaceDN w:val="0"/>
        <w:adjustRightInd w:val="0"/>
        <w:jc w:val="left"/>
        <w:rPr>
          <w:rFonts w:ascii="Cambria" w:hAnsi="Cambria" w:cs="Arial"/>
          <w:b/>
          <w:bCs/>
          <w:i/>
          <w:iCs/>
          <w:color w:val="000624"/>
          <w:sz w:val="24"/>
          <w:szCs w:val="24"/>
        </w:rPr>
      </w:pPr>
    </w:p>
    <w:p w:rsidR="00D639BA" w:rsidRPr="00A97C08" w:rsidRDefault="00D639BA" w:rsidP="00EE7E95">
      <w:pPr>
        <w:autoSpaceDE w:val="0"/>
        <w:autoSpaceDN w:val="0"/>
        <w:adjustRightInd w:val="0"/>
        <w:jc w:val="left"/>
        <w:rPr>
          <w:rFonts w:ascii="Cambria" w:hAnsi="Cambria" w:cs="Arial"/>
          <w:b/>
          <w:bCs/>
          <w:iCs/>
          <w:color w:val="000624"/>
          <w:u w:val="single"/>
        </w:rPr>
      </w:pPr>
      <w:r w:rsidRPr="00A97C08">
        <w:rPr>
          <w:rFonts w:ascii="Cambria" w:hAnsi="Cambria" w:cs="Arial"/>
          <w:b/>
          <w:bCs/>
          <w:iCs/>
          <w:color w:val="000624"/>
          <w:u w:val="single"/>
        </w:rPr>
        <w:t>Prænatal udvikling:</w:t>
      </w:r>
    </w:p>
    <w:p w:rsidR="00284CC4" w:rsidRPr="00284CC4" w:rsidRDefault="00D639BA" w:rsidP="00EE7E95">
      <w:pPr>
        <w:autoSpaceDE w:val="0"/>
        <w:autoSpaceDN w:val="0"/>
        <w:adjustRightInd w:val="0"/>
        <w:jc w:val="left"/>
        <w:rPr>
          <w:rFonts w:ascii="Cambria" w:hAnsi="Cambria" w:cs="Arial"/>
          <w:b/>
          <w:bCs/>
          <w:color w:val="000624"/>
        </w:rPr>
      </w:pPr>
      <w:r w:rsidRPr="00284CC4">
        <w:rPr>
          <w:rFonts w:ascii="Cambria" w:hAnsi="Cambria" w:cs="Arial"/>
          <w:bCs/>
          <w:color w:val="000624"/>
          <w:u w:val="single"/>
        </w:rPr>
        <w:t>Reflekser ved perioral stimulation</w:t>
      </w:r>
      <w:r w:rsidRPr="00284CC4">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Under graviditeten kan moderen omkring midten af</w:t>
      </w:r>
      <w:r w:rsidR="00284CC4">
        <w:rPr>
          <w:rFonts w:ascii="Cambria" w:hAnsi="Cambria" w:cs="Arial"/>
          <w:color w:val="000624"/>
        </w:rPr>
        <w:t xml:space="preserve"> </w:t>
      </w:r>
      <w:r w:rsidRPr="00A97C08">
        <w:rPr>
          <w:rFonts w:ascii="Cambria" w:hAnsi="Cambria" w:cs="Arial"/>
          <w:color w:val="000624"/>
        </w:rPr>
        <w:t>perioden 12. uge mærke ”liv”, men allerede i 3. fosteruge begynder fostrets hjerte at slå.</w:t>
      </w:r>
      <w:r w:rsidR="00284CC4">
        <w:rPr>
          <w:rFonts w:ascii="Cambria" w:hAnsi="Cambria" w:cs="Arial"/>
          <w:color w:val="000624"/>
        </w:rPr>
        <w:t xml:space="preserve"> </w:t>
      </w:r>
      <w:r w:rsidRPr="00A97C08">
        <w:rPr>
          <w:rFonts w:ascii="Cambria" w:hAnsi="Cambria" w:cs="Arial"/>
          <w:color w:val="000624"/>
        </w:rPr>
        <w:t>I 3.-4. fosteruge anlægges kranienerverne, og de første reflekser i tyggeapparatet kan</w:t>
      </w:r>
      <w:r w:rsidR="00284CC4">
        <w:rPr>
          <w:rFonts w:ascii="Cambria" w:hAnsi="Cambria" w:cs="Arial"/>
          <w:color w:val="000624"/>
        </w:rPr>
        <w:t xml:space="preserve"> </w:t>
      </w:r>
      <w:r w:rsidRPr="00A97C08">
        <w:rPr>
          <w:rFonts w:ascii="Cambria" w:hAnsi="Cambria" w:cs="Arial"/>
          <w:color w:val="000624"/>
        </w:rPr>
        <w:t>registreres omkring 8. fosteruge. De først udviklede reflekser udløst ved påvirkning</w:t>
      </w:r>
      <w:r w:rsidR="00284CC4">
        <w:rPr>
          <w:rFonts w:ascii="Cambria" w:hAnsi="Cambria" w:cs="Arial"/>
          <w:color w:val="000624"/>
        </w:rPr>
        <w:t xml:space="preserve"> </w:t>
      </w:r>
      <w:r w:rsidRPr="00A97C08">
        <w:rPr>
          <w:rFonts w:ascii="Cambria" w:hAnsi="Cambria" w:cs="Arial"/>
          <w:color w:val="000624"/>
        </w:rPr>
        <w:t xml:space="preserve">omkring munden har karakter af totale </w:t>
      </w:r>
      <w:r w:rsidR="00284CC4">
        <w:rPr>
          <w:rFonts w:ascii="Cambria" w:hAnsi="Cambria" w:cs="Arial"/>
          <w:color w:val="000624"/>
        </w:rPr>
        <w:t>b</w:t>
      </w:r>
      <w:r w:rsidRPr="00A97C08">
        <w:rPr>
          <w:rFonts w:ascii="Cambria" w:hAnsi="Cambria" w:cs="Arial"/>
          <w:color w:val="000624"/>
        </w:rPr>
        <w:t>eskyttelsesreflekser. De ændrer sig gradvist til</w:t>
      </w:r>
      <w:r w:rsidR="00284CC4">
        <w:rPr>
          <w:rFonts w:ascii="Cambria" w:hAnsi="Cambria" w:cs="Arial"/>
          <w:color w:val="000624"/>
        </w:rPr>
        <w:t xml:space="preserve"> </w:t>
      </w:r>
      <w:r w:rsidRPr="00A97C08">
        <w:rPr>
          <w:rFonts w:ascii="Cambria" w:hAnsi="Cambria" w:cs="Arial"/>
          <w:color w:val="000624"/>
        </w:rPr>
        <w:t>at være mere lokale reflekser relateret til fødeindtagelse.</w:t>
      </w:r>
    </w:p>
    <w:p w:rsidR="00D639BA" w:rsidRDefault="00284CC4" w:rsidP="00284CC4">
      <w:pPr>
        <w:numPr>
          <w:ilvl w:val="1"/>
          <w:numId w:val="55"/>
        </w:numPr>
        <w:autoSpaceDE w:val="0"/>
        <w:autoSpaceDN w:val="0"/>
        <w:adjustRightInd w:val="0"/>
        <w:jc w:val="left"/>
        <w:rPr>
          <w:rFonts w:ascii="Cambria" w:hAnsi="Cambria" w:cs="Arial"/>
          <w:b/>
          <w:bCs/>
          <w:color w:val="000624"/>
        </w:rPr>
      </w:pPr>
      <w:r>
        <w:rPr>
          <w:rFonts w:ascii="Cambria" w:hAnsi="Cambria" w:cs="Arial"/>
          <w:b/>
          <w:bCs/>
          <w:color w:val="000624"/>
        </w:rPr>
        <w:t xml:space="preserve">8. </w:t>
      </w:r>
      <w:r w:rsidR="00D639BA" w:rsidRPr="00A97C08">
        <w:rPr>
          <w:rFonts w:ascii="Cambria" w:hAnsi="Cambria" w:cs="Arial"/>
          <w:b/>
          <w:bCs/>
          <w:color w:val="000624"/>
        </w:rPr>
        <w:t>uge</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Afbøjning af kroppen kontralateralt samt mundåbning (passiv lukning)</w:t>
      </w:r>
    </w:p>
    <w:p w:rsidR="00D639BA" w:rsidRDefault="00D639BA" w:rsidP="00284CC4">
      <w:pPr>
        <w:numPr>
          <w:ilvl w:val="1"/>
          <w:numId w:val="56"/>
        </w:numPr>
        <w:autoSpaceDE w:val="0"/>
        <w:autoSpaceDN w:val="0"/>
        <w:adjustRightInd w:val="0"/>
        <w:jc w:val="left"/>
        <w:rPr>
          <w:rFonts w:ascii="Cambria" w:hAnsi="Cambria" w:cs="Arial"/>
          <w:b/>
          <w:bCs/>
          <w:color w:val="000624"/>
        </w:rPr>
      </w:pPr>
      <w:r w:rsidRPr="00A97C08">
        <w:rPr>
          <w:rFonts w:ascii="Cambria" w:hAnsi="Cambria" w:cs="Arial"/>
          <w:b/>
          <w:bCs/>
          <w:color w:val="000624"/>
        </w:rPr>
        <w:t>11. uge</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Afbøjning af kroppen kontralateralt samt mundåbning, mundlukning og tungebevægelser</w:t>
      </w:r>
    </w:p>
    <w:p w:rsidR="00D639BA" w:rsidRDefault="00D639BA" w:rsidP="00284CC4">
      <w:pPr>
        <w:numPr>
          <w:ilvl w:val="1"/>
          <w:numId w:val="57"/>
        </w:numPr>
        <w:autoSpaceDE w:val="0"/>
        <w:autoSpaceDN w:val="0"/>
        <w:adjustRightInd w:val="0"/>
        <w:jc w:val="left"/>
        <w:rPr>
          <w:rFonts w:ascii="Cambria" w:hAnsi="Cambria" w:cs="Arial"/>
          <w:b/>
          <w:bCs/>
          <w:color w:val="000624"/>
        </w:rPr>
      </w:pPr>
      <w:r w:rsidRPr="00A97C08">
        <w:rPr>
          <w:rFonts w:ascii="Cambria" w:hAnsi="Cambria" w:cs="Arial"/>
          <w:b/>
          <w:bCs/>
          <w:color w:val="000624"/>
        </w:rPr>
        <w:t>14.- 20. uge</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Hoveddrejning ipsilateralt samt mundåbning, mundlukning og synkning</w:t>
      </w:r>
    </w:p>
    <w:p w:rsidR="00284CC4" w:rsidRPr="00A97C08" w:rsidRDefault="00D639BA" w:rsidP="00284CC4">
      <w:pPr>
        <w:numPr>
          <w:ilvl w:val="1"/>
          <w:numId w:val="58"/>
        </w:numPr>
        <w:autoSpaceDE w:val="0"/>
        <w:autoSpaceDN w:val="0"/>
        <w:adjustRightInd w:val="0"/>
        <w:jc w:val="left"/>
        <w:rPr>
          <w:rFonts w:ascii="Cambria" w:hAnsi="Cambria" w:cs="Arial"/>
          <w:b/>
          <w:bCs/>
          <w:color w:val="000624"/>
        </w:rPr>
      </w:pPr>
      <w:r w:rsidRPr="00A97C08">
        <w:rPr>
          <w:rFonts w:ascii="Cambria" w:hAnsi="Cambria" w:cs="Arial"/>
          <w:b/>
          <w:bCs/>
          <w:color w:val="000624"/>
        </w:rPr>
        <w:t>22. uge</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Hoveddrejning ipsilateralt samt mundåbning, mundlukning, synkning og sutning.</w:t>
      </w:r>
    </w:p>
    <w:p w:rsidR="009D704F" w:rsidRPr="00A97C08" w:rsidRDefault="009D704F" w:rsidP="00EE7E95">
      <w:pPr>
        <w:autoSpaceDE w:val="0"/>
        <w:autoSpaceDN w:val="0"/>
        <w:adjustRightInd w:val="0"/>
        <w:jc w:val="left"/>
        <w:rPr>
          <w:rFonts w:ascii="Cambria" w:hAnsi="Cambria" w:cs="Arial"/>
          <w:b/>
          <w:bCs/>
          <w:i/>
          <w:iCs/>
          <w:color w:val="000624"/>
        </w:rPr>
      </w:pPr>
    </w:p>
    <w:p w:rsidR="00D639BA" w:rsidRPr="00A97C08" w:rsidRDefault="00D639BA" w:rsidP="00EE7E95">
      <w:pPr>
        <w:autoSpaceDE w:val="0"/>
        <w:autoSpaceDN w:val="0"/>
        <w:adjustRightInd w:val="0"/>
        <w:jc w:val="left"/>
        <w:rPr>
          <w:rFonts w:ascii="Cambria" w:hAnsi="Cambria" w:cs="Arial"/>
          <w:b/>
          <w:bCs/>
          <w:iCs/>
          <w:color w:val="000624"/>
          <w:u w:val="single"/>
        </w:rPr>
      </w:pPr>
      <w:r w:rsidRPr="00A97C08">
        <w:rPr>
          <w:rFonts w:ascii="Cambria" w:hAnsi="Cambria" w:cs="Arial"/>
          <w:b/>
          <w:bCs/>
          <w:iCs/>
          <w:color w:val="000624"/>
          <w:u w:val="single"/>
        </w:rPr>
        <w:t>Postnatal udvikling</w:t>
      </w:r>
      <w:r w:rsidR="009D704F" w:rsidRPr="00A97C08">
        <w:rPr>
          <w:rFonts w:ascii="Cambria" w:hAnsi="Cambria" w:cs="Arial"/>
          <w:b/>
          <w:bCs/>
          <w:iCs/>
          <w:color w:val="000624"/>
          <w:u w:val="single"/>
        </w:rPr>
        <w:t>:</w:t>
      </w:r>
    </w:p>
    <w:p w:rsidR="00284CC4" w:rsidRDefault="00D639BA" w:rsidP="00EE7E95">
      <w:pPr>
        <w:autoSpaceDE w:val="0"/>
        <w:autoSpaceDN w:val="0"/>
        <w:adjustRightInd w:val="0"/>
        <w:jc w:val="left"/>
        <w:rPr>
          <w:rFonts w:ascii="Cambria" w:hAnsi="Cambria" w:cs="Arial"/>
          <w:b/>
          <w:bCs/>
          <w:color w:val="000624"/>
        </w:rPr>
      </w:pPr>
      <w:r w:rsidRPr="00284CC4">
        <w:rPr>
          <w:rFonts w:ascii="Cambria" w:hAnsi="Cambria" w:cs="Arial"/>
          <w:bCs/>
          <w:color w:val="000624"/>
          <w:u w:val="single"/>
        </w:rPr>
        <w:t>Neurofysiologiske aldersforandringer</w:t>
      </w:r>
      <w:r w:rsidR="009D704F" w:rsidRPr="00284CC4">
        <w:rPr>
          <w:rFonts w:ascii="Cambria" w:hAnsi="Cambria" w:cs="Arial"/>
          <w:bCs/>
          <w:color w:val="000624"/>
          <w:u w:val="single"/>
        </w:rPr>
        <w:t>:</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Allerede fra fødslen sker der et dagligt tab af</w:t>
      </w:r>
      <w:r w:rsidR="00284CC4">
        <w:rPr>
          <w:rFonts w:ascii="Cambria" w:hAnsi="Cambria" w:cs="Arial"/>
          <w:color w:val="000624"/>
        </w:rPr>
        <w:t xml:space="preserve"> </w:t>
      </w:r>
      <w:r w:rsidRPr="00A97C08">
        <w:rPr>
          <w:rFonts w:ascii="Cambria" w:hAnsi="Cambria" w:cs="Arial"/>
          <w:color w:val="000624"/>
        </w:rPr>
        <w:t>neuroner. Med alderen vil den akkumulerede effekt af dette tab samt de påvirkninger</w:t>
      </w:r>
      <w:r w:rsidR="00284CC4">
        <w:rPr>
          <w:rFonts w:ascii="Cambria" w:hAnsi="Cambria" w:cs="Arial"/>
          <w:color w:val="000624"/>
        </w:rPr>
        <w:t xml:space="preserve"> </w:t>
      </w:r>
      <w:r w:rsidRPr="00A97C08">
        <w:rPr>
          <w:rFonts w:ascii="Cambria" w:hAnsi="Cambria" w:cs="Arial"/>
          <w:color w:val="000624"/>
        </w:rPr>
        <w:t>legemets udsættes for, blandt andet ved sygdom, have større og større betydning for</w:t>
      </w:r>
      <w:r w:rsidR="00284CC4">
        <w:rPr>
          <w:rFonts w:ascii="Cambria" w:hAnsi="Cambria" w:cs="Arial"/>
          <w:color w:val="000624"/>
        </w:rPr>
        <w:t xml:space="preserve"> </w:t>
      </w:r>
      <w:r w:rsidRPr="00A97C08">
        <w:rPr>
          <w:rFonts w:ascii="Cambria" w:hAnsi="Cambria" w:cs="Arial"/>
          <w:color w:val="000624"/>
        </w:rPr>
        <w:t>motorikken. Det er således karakteristisk, at man hos ældre finder tab af motorneuroner</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og deraf følgende henfald af muskelceller eller reinnervation. Antallet af motoriske</w:t>
      </w:r>
      <w:r w:rsidR="00284CC4">
        <w:rPr>
          <w:rFonts w:ascii="Cambria" w:hAnsi="Cambria" w:cs="Arial"/>
          <w:color w:val="000624"/>
        </w:rPr>
        <w:t xml:space="preserve"> </w:t>
      </w:r>
      <w:r w:rsidRPr="00A97C08">
        <w:rPr>
          <w:rFonts w:ascii="Cambria" w:hAnsi="Cambria" w:cs="Arial"/>
          <w:color w:val="000624"/>
        </w:rPr>
        <w:t>enheder vil derfor aftage samtidig med, at antallet af muskelfibre i de motoriske enheder</w:t>
      </w:r>
      <w:r w:rsidR="00284CC4">
        <w:rPr>
          <w:rFonts w:ascii="Cambria" w:hAnsi="Cambria" w:cs="Arial"/>
          <w:color w:val="000624"/>
        </w:rPr>
        <w:t xml:space="preserve"> </w:t>
      </w:r>
      <w:r w:rsidRPr="00A97C08">
        <w:rPr>
          <w:rFonts w:ascii="Cambria" w:hAnsi="Cambria" w:cs="Arial"/>
          <w:color w:val="000624"/>
        </w:rPr>
        <w:t>kan være øget (pga. reinnervationen). Med alderen findes også generelt en forlænget</w:t>
      </w:r>
      <w:r w:rsidR="00284CC4">
        <w:rPr>
          <w:rFonts w:ascii="Cambria" w:hAnsi="Cambria" w:cs="Arial"/>
          <w:color w:val="000624"/>
        </w:rPr>
        <w:t xml:space="preserve"> </w:t>
      </w:r>
      <w:r w:rsidRPr="00A97C08">
        <w:rPr>
          <w:rFonts w:ascii="Cambria" w:hAnsi="Cambria" w:cs="Arial"/>
          <w:color w:val="000624"/>
        </w:rPr>
        <w:t>reaktionstid og mindskede reflekser, men mindst lige så præcise bevægelser ved</w:t>
      </w:r>
      <w:r w:rsidR="00284CC4">
        <w:rPr>
          <w:rFonts w:ascii="Cambria" w:hAnsi="Cambria" w:cs="Arial"/>
          <w:color w:val="000624"/>
        </w:rPr>
        <w:t xml:space="preserve"> </w:t>
      </w:r>
      <w:r w:rsidRPr="00A97C08">
        <w:rPr>
          <w:rFonts w:ascii="Cambria" w:hAnsi="Cambria" w:cs="Arial"/>
          <w:color w:val="000624"/>
        </w:rPr>
        <w:t>velkendte motoriske opgaver som tidligere i livet. De mindskede reflekser er til dels</w:t>
      </w:r>
      <w:r w:rsidR="00284CC4">
        <w:rPr>
          <w:rFonts w:ascii="Cambria" w:hAnsi="Cambria" w:cs="Arial"/>
          <w:color w:val="000624"/>
        </w:rPr>
        <w:t xml:space="preserve"> </w:t>
      </w:r>
      <w:r w:rsidRPr="00A97C08">
        <w:rPr>
          <w:rFonts w:ascii="Cambria" w:hAnsi="Cambria" w:cs="Arial"/>
          <w:color w:val="000624"/>
        </w:rPr>
        <w:t>betinget af generelt øgede sansetærskler, hvorimod man ikke sikkert har kunnet påvise</w:t>
      </w:r>
      <w:r w:rsidR="00284CC4">
        <w:rPr>
          <w:rFonts w:ascii="Cambria" w:hAnsi="Cambria" w:cs="Arial"/>
          <w:color w:val="000624"/>
        </w:rPr>
        <w:t xml:space="preserve"> </w:t>
      </w:r>
      <w:r w:rsidRPr="00A97C08">
        <w:rPr>
          <w:rFonts w:ascii="Cambria" w:hAnsi="Cambria" w:cs="Arial"/>
          <w:color w:val="000624"/>
        </w:rPr>
        <w:t>ændringer i smertetærsklen.</w:t>
      </w:r>
    </w:p>
    <w:p w:rsidR="009D704F" w:rsidRPr="00A97C08" w:rsidRDefault="009D704F" w:rsidP="00EE7E95">
      <w:pPr>
        <w:autoSpaceDE w:val="0"/>
        <w:autoSpaceDN w:val="0"/>
        <w:adjustRightInd w:val="0"/>
        <w:jc w:val="left"/>
        <w:rPr>
          <w:rFonts w:ascii="Cambria" w:hAnsi="Cambria" w:cs="Arial"/>
          <w:b/>
          <w:bCs/>
          <w:color w:val="000624"/>
        </w:rPr>
      </w:pPr>
    </w:p>
    <w:p w:rsidR="00284CC4" w:rsidRDefault="00D639BA" w:rsidP="00EE7E95">
      <w:pPr>
        <w:autoSpaceDE w:val="0"/>
        <w:autoSpaceDN w:val="0"/>
        <w:adjustRightInd w:val="0"/>
        <w:jc w:val="left"/>
        <w:rPr>
          <w:rFonts w:ascii="Cambria" w:hAnsi="Cambria" w:cs="Arial"/>
          <w:b/>
          <w:bCs/>
          <w:color w:val="000624"/>
        </w:rPr>
      </w:pPr>
      <w:r w:rsidRPr="00284CC4">
        <w:rPr>
          <w:rFonts w:ascii="Cambria" w:hAnsi="Cambria" w:cs="Arial"/>
          <w:bCs/>
          <w:color w:val="000624"/>
          <w:u w:val="single"/>
        </w:rPr>
        <w:t>Alders- og kønsvariation i muskelkraft</w:t>
      </w:r>
      <w:r w:rsidR="00284CC4">
        <w:rPr>
          <w:rFonts w:ascii="Cambria" w:hAnsi="Cambria" w:cs="Arial"/>
          <w:bCs/>
          <w:color w:val="000624"/>
          <w:u w:val="single"/>
        </w:rPr>
        <w:t>:</w:t>
      </w:r>
      <w:r w:rsidRPr="00A97C08">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Antallet af muskelfibre i den enkelte</w:t>
      </w:r>
      <w:r w:rsidR="00284CC4">
        <w:rPr>
          <w:rFonts w:ascii="Cambria" w:hAnsi="Cambria" w:cs="Arial"/>
          <w:color w:val="000624"/>
        </w:rPr>
        <w:t xml:space="preserve"> </w:t>
      </w:r>
      <w:r w:rsidRPr="00A97C08">
        <w:rPr>
          <w:rFonts w:ascii="Cambria" w:hAnsi="Cambria" w:cs="Arial"/>
          <w:color w:val="000624"/>
        </w:rPr>
        <w:t>skeletmuskel er stort set fastlagt ved fødslen, men gennem barndommen og ungdommen</w:t>
      </w:r>
      <w:r w:rsidR="00284CC4">
        <w:rPr>
          <w:rFonts w:ascii="Cambria" w:hAnsi="Cambria" w:cs="Arial"/>
          <w:color w:val="000624"/>
        </w:rPr>
        <w:t xml:space="preserve"> </w:t>
      </w:r>
      <w:r w:rsidRPr="00A97C08">
        <w:rPr>
          <w:rFonts w:ascii="Cambria" w:hAnsi="Cambria" w:cs="Arial"/>
          <w:color w:val="000624"/>
        </w:rPr>
        <w:t>sker der en øgning af musklernes størrelse og styrke. Muskelfibrenes diameter ændres</w:t>
      </w:r>
      <w:r w:rsidR="00284CC4">
        <w:rPr>
          <w:rFonts w:ascii="Cambria" w:hAnsi="Cambria" w:cs="Arial"/>
          <w:color w:val="000624"/>
        </w:rPr>
        <w:t xml:space="preserve"> </w:t>
      </w:r>
      <w:r w:rsidRPr="00A97C08">
        <w:rPr>
          <w:rFonts w:ascii="Cambria" w:hAnsi="Cambria" w:cs="Arial"/>
          <w:color w:val="000624"/>
        </w:rPr>
        <w:t>ved en tilvækst i antallet af myofibriller, længdevækst og tilpasning ved stigning i antallet</w:t>
      </w:r>
      <w:r w:rsidR="00284CC4">
        <w:rPr>
          <w:rFonts w:ascii="Cambria" w:hAnsi="Cambria" w:cs="Arial"/>
          <w:color w:val="000624"/>
        </w:rPr>
        <w:t xml:space="preserve"> </w:t>
      </w:r>
      <w:r w:rsidRPr="00A97C08">
        <w:rPr>
          <w:rFonts w:ascii="Cambria" w:hAnsi="Cambria" w:cs="Arial"/>
          <w:color w:val="000624"/>
        </w:rPr>
        <w:t>af sarcomerer. Der er en direkte sammenhæng mellem musklerne fysiologiske tværsnit</w:t>
      </w:r>
    </w:p>
    <w:p w:rsidR="009D704F"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og den maksimale kraft, de kan præstere. Muskelstyrken øges til omkring 25 års</w:t>
      </w:r>
      <w:r w:rsidR="009D704F" w:rsidRPr="00A97C08">
        <w:rPr>
          <w:rFonts w:ascii="Cambria" w:hAnsi="Cambria" w:cs="Arial"/>
          <w:color w:val="000624"/>
        </w:rPr>
        <w:t>-</w:t>
      </w:r>
      <w:r w:rsidRPr="00A97C08">
        <w:rPr>
          <w:rFonts w:ascii="Cambria" w:hAnsi="Cambria" w:cs="Arial"/>
          <w:color w:val="000624"/>
        </w:rPr>
        <w:t>alderen, og derefter sker der en let reduktion efter omkring 50 års alderen. Denne</w:t>
      </w:r>
      <w:r w:rsidR="00284CC4">
        <w:rPr>
          <w:rFonts w:ascii="Cambria" w:hAnsi="Cambria" w:cs="Arial"/>
          <w:color w:val="000624"/>
        </w:rPr>
        <w:t xml:space="preserve"> </w:t>
      </w:r>
      <w:r w:rsidRPr="00A97C08">
        <w:rPr>
          <w:rFonts w:ascii="Cambria" w:hAnsi="Cambria" w:cs="Arial"/>
          <w:color w:val="000624"/>
        </w:rPr>
        <w:t>reduktion kan generelt ses tydeligst hos kvinder efter menopausen, men ofte er de</w:t>
      </w:r>
      <w:r w:rsidR="00284CC4">
        <w:rPr>
          <w:rFonts w:ascii="Cambria" w:hAnsi="Cambria" w:cs="Arial"/>
          <w:color w:val="000624"/>
        </w:rPr>
        <w:t xml:space="preserve"> </w:t>
      </w:r>
      <w:r w:rsidRPr="00A97C08">
        <w:rPr>
          <w:rFonts w:ascii="Cambria" w:hAnsi="Cambria" w:cs="Arial"/>
          <w:color w:val="000624"/>
        </w:rPr>
        <w:t>forandringer der kan være i den maksimale bidkraft i højere grad betinget af tandtab og</w:t>
      </w:r>
      <w:r w:rsidR="00284CC4">
        <w:rPr>
          <w:rFonts w:ascii="Cambria" w:hAnsi="Cambria" w:cs="Arial"/>
          <w:color w:val="000624"/>
        </w:rPr>
        <w:t xml:space="preserve"> </w:t>
      </w:r>
      <w:r w:rsidRPr="00A97C08">
        <w:rPr>
          <w:rFonts w:ascii="Cambria" w:hAnsi="Cambria" w:cs="Arial"/>
          <w:color w:val="000624"/>
        </w:rPr>
        <w:t xml:space="preserve">forringet okklusal afstøtning end alder. Aktivitetsniveauet og </w:t>
      </w:r>
      <w:r w:rsidR="00284CC4">
        <w:rPr>
          <w:rFonts w:ascii="Cambria" w:hAnsi="Cambria" w:cs="Arial"/>
          <w:color w:val="000624"/>
        </w:rPr>
        <w:t>t</w:t>
      </w:r>
      <w:r w:rsidRPr="00A97C08">
        <w:rPr>
          <w:rFonts w:ascii="Cambria" w:hAnsi="Cambria" w:cs="Arial"/>
          <w:color w:val="000624"/>
        </w:rPr>
        <w:t>ræningstilstanden er</w:t>
      </w:r>
      <w:r w:rsidR="00284CC4">
        <w:rPr>
          <w:rFonts w:ascii="Cambria" w:hAnsi="Cambria" w:cs="Arial"/>
          <w:color w:val="000624"/>
        </w:rPr>
        <w:t xml:space="preserve"> </w:t>
      </w:r>
      <w:r w:rsidRPr="00A97C08">
        <w:rPr>
          <w:rFonts w:ascii="Cambria" w:hAnsi="Cambria" w:cs="Arial"/>
          <w:color w:val="000624"/>
        </w:rPr>
        <w:t>således en forudsætning for at vedligeholde muskelmassen. Tyggemusklerne er meget</w:t>
      </w:r>
      <w:r w:rsidR="00284CC4">
        <w:rPr>
          <w:rFonts w:ascii="Cambria" w:hAnsi="Cambria" w:cs="Arial"/>
          <w:color w:val="000624"/>
        </w:rPr>
        <w:t xml:space="preserve"> </w:t>
      </w:r>
      <w:r w:rsidRPr="00A97C08">
        <w:rPr>
          <w:rFonts w:ascii="Cambria" w:hAnsi="Cambria" w:cs="Arial"/>
          <w:color w:val="000624"/>
        </w:rPr>
        <w:t>kraftige på grund af deres fibersammensætning, biomekanik og træningstilstand.</w:t>
      </w:r>
      <w:r w:rsidR="00284CC4">
        <w:rPr>
          <w:rFonts w:ascii="Cambria" w:hAnsi="Cambria" w:cs="Arial"/>
          <w:color w:val="000624"/>
        </w:rPr>
        <w:t xml:space="preserve"> </w:t>
      </w:r>
      <w:r w:rsidRPr="00A97C08">
        <w:rPr>
          <w:rFonts w:ascii="Cambria" w:hAnsi="Cambria" w:cs="Arial"/>
          <w:color w:val="000624"/>
        </w:rPr>
        <w:t>Livet igennem er der generelt en forskel mellem skeletmusklernes styrke hos mænd og</w:t>
      </w:r>
      <w:r w:rsidR="00284CC4">
        <w:rPr>
          <w:rFonts w:ascii="Cambria" w:hAnsi="Cambria" w:cs="Arial"/>
          <w:color w:val="000624"/>
        </w:rPr>
        <w:t xml:space="preserve"> </w:t>
      </w:r>
      <w:r w:rsidRPr="00A97C08">
        <w:rPr>
          <w:rFonts w:ascii="Cambria" w:hAnsi="Cambria" w:cs="Arial"/>
          <w:color w:val="000624"/>
        </w:rPr>
        <w:t>kvinder. Denne forskel skyldes dels forskelle i statur, fysisk aktivitet og træning dels</w:t>
      </w:r>
      <w:r w:rsidR="00284CC4">
        <w:rPr>
          <w:rFonts w:ascii="Cambria" w:hAnsi="Cambria" w:cs="Arial"/>
          <w:color w:val="000624"/>
        </w:rPr>
        <w:t xml:space="preserve"> </w:t>
      </w:r>
      <w:r w:rsidRPr="00A97C08">
        <w:rPr>
          <w:rFonts w:ascii="Cambria" w:hAnsi="Cambria" w:cs="Arial"/>
          <w:color w:val="000624"/>
        </w:rPr>
        <w:t>hormonale og genetiske forskelle. Som det fremgår af nedenstående tabel er</w:t>
      </w:r>
      <w:r w:rsidR="00284CC4">
        <w:rPr>
          <w:rFonts w:ascii="Cambria" w:hAnsi="Cambria" w:cs="Arial"/>
          <w:color w:val="000624"/>
        </w:rPr>
        <w:t xml:space="preserve"> </w:t>
      </w:r>
      <w:r w:rsidRPr="00A97C08">
        <w:rPr>
          <w:rFonts w:ascii="Cambria" w:hAnsi="Cambria" w:cs="Arial"/>
          <w:color w:val="000624"/>
        </w:rPr>
        <w:t>kønsforskellen mindst, hvor aktivitetsniveauet må antages at være sammenligneligt, som</w:t>
      </w:r>
      <w:r w:rsidR="00B72A10">
        <w:rPr>
          <w:rFonts w:ascii="Cambria" w:hAnsi="Cambria" w:cs="Arial"/>
          <w:color w:val="000624"/>
        </w:rPr>
        <w:t xml:space="preserve"> </w:t>
      </w:r>
      <w:r w:rsidRPr="00A97C08">
        <w:rPr>
          <w:rFonts w:ascii="Cambria" w:hAnsi="Cambria" w:cs="Arial"/>
          <w:color w:val="000624"/>
        </w:rPr>
        <w:t>i tyggemusklerne.</w:t>
      </w:r>
    </w:p>
    <w:p w:rsidR="008F32CD" w:rsidRPr="00A97C08" w:rsidRDefault="008F32CD" w:rsidP="00EE7E95">
      <w:pPr>
        <w:autoSpaceDE w:val="0"/>
        <w:autoSpaceDN w:val="0"/>
        <w:adjustRightInd w:val="0"/>
        <w:jc w:val="left"/>
        <w:rPr>
          <w:rFonts w:ascii="Cambria" w:hAnsi="Cambria" w:cs="Arial"/>
          <w:color w:val="000624"/>
        </w:rPr>
      </w:pPr>
    </w:p>
    <w:p w:rsidR="008F32CD" w:rsidRPr="008F32CD" w:rsidRDefault="003B3A22" w:rsidP="008F32CD">
      <w:pPr>
        <w:autoSpaceDE w:val="0"/>
        <w:autoSpaceDN w:val="0"/>
        <w:adjustRightInd w:val="0"/>
        <w:jc w:val="center"/>
        <w:rPr>
          <w:rFonts w:ascii="Cambria" w:hAnsi="Cambria" w:cs="Arial"/>
          <w:color w:val="000624"/>
        </w:rPr>
      </w:pPr>
      <w:r w:rsidRPr="008F32CD">
        <w:rPr>
          <w:rFonts w:ascii="Cambria" w:hAnsi="Cambria" w:cs="Arial"/>
          <w:noProof/>
          <w:color w:val="000624"/>
        </w:rPr>
        <w:lastRenderedPageBreak/>
        <w:drawing>
          <wp:inline distT="0" distB="0" distL="0" distR="0">
            <wp:extent cx="4077335" cy="1399540"/>
            <wp:effectExtent l="0" t="0" r="0" b="0"/>
            <wp:docPr id="8" name="Bille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7335" cy="1399540"/>
                    </a:xfrm>
                    <a:prstGeom prst="rect">
                      <a:avLst/>
                    </a:prstGeom>
                    <a:noFill/>
                    <a:ln>
                      <a:noFill/>
                    </a:ln>
                  </pic:spPr>
                </pic:pic>
              </a:graphicData>
            </a:graphic>
          </wp:inline>
        </w:drawing>
      </w:r>
    </w:p>
    <w:p w:rsidR="001F42C7" w:rsidRPr="00284CC4" w:rsidRDefault="00284CC4" w:rsidP="00EE7E95">
      <w:pPr>
        <w:autoSpaceDE w:val="0"/>
        <w:autoSpaceDN w:val="0"/>
        <w:adjustRightInd w:val="0"/>
        <w:jc w:val="left"/>
        <w:rPr>
          <w:rFonts w:ascii="Cambria" w:hAnsi="Cambria" w:cs="Arial"/>
          <w:bCs/>
          <w:i/>
          <w:color w:val="000624"/>
          <w:sz w:val="20"/>
          <w:szCs w:val="20"/>
        </w:rPr>
      </w:pPr>
      <w:r>
        <w:rPr>
          <w:rFonts w:ascii="Cambria" w:hAnsi="Cambria" w:cs="Arial"/>
          <w:b/>
          <w:bCs/>
          <w:i/>
          <w:color w:val="000624"/>
          <w:sz w:val="20"/>
          <w:szCs w:val="20"/>
          <w:u w:val="single"/>
        </w:rPr>
        <w:t>Tabel 2:</w:t>
      </w:r>
      <w:r>
        <w:rPr>
          <w:rFonts w:ascii="Cambria" w:hAnsi="Cambria" w:cs="Arial"/>
          <w:bCs/>
          <w:i/>
          <w:color w:val="000624"/>
          <w:sz w:val="20"/>
          <w:szCs w:val="20"/>
        </w:rPr>
        <w:t xml:space="preserve"> </w:t>
      </w:r>
      <w:r w:rsidR="004865C5">
        <w:rPr>
          <w:rFonts w:ascii="Cambria" w:hAnsi="Cambria" w:cs="Arial"/>
          <w:bCs/>
          <w:i/>
          <w:color w:val="000624"/>
          <w:sz w:val="20"/>
          <w:szCs w:val="20"/>
        </w:rPr>
        <w:t>viser kvinders gennemsnitlige muskelkraft i % af mænds</w:t>
      </w:r>
    </w:p>
    <w:p w:rsidR="00284CC4" w:rsidRDefault="00284CC4" w:rsidP="00EE7E95">
      <w:pPr>
        <w:autoSpaceDE w:val="0"/>
        <w:autoSpaceDN w:val="0"/>
        <w:adjustRightInd w:val="0"/>
        <w:jc w:val="left"/>
        <w:rPr>
          <w:rFonts w:ascii="Cambria" w:hAnsi="Cambria" w:cs="Arial"/>
          <w:b/>
          <w:bCs/>
          <w:color w:val="000624"/>
          <w:u w:val="single"/>
        </w:rPr>
      </w:pPr>
    </w:p>
    <w:p w:rsidR="001F42C7" w:rsidRPr="001F42C7" w:rsidRDefault="001F42C7" w:rsidP="001F42C7">
      <w:pPr>
        <w:autoSpaceDE w:val="0"/>
        <w:autoSpaceDN w:val="0"/>
        <w:adjustRightInd w:val="0"/>
        <w:jc w:val="left"/>
        <w:rPr>
          <w:rFonts w:ascii="Cambria" w:hAnsi="Cambria"/>
          <w:b/>
          <w:bCs/>
          <w:iCs/>
          <w:color w:val="000624"/>
          <w:u w:val="single"/>
        </w:rPr>
      </w:pPr>
      <w:r w:rsidRPr="001F42C7">
        <w:rPr>
          <w:rFonts w:ascii="Cambria" w:hAnsi="Cambria"/>
          <w:b/>
          <w:bCs/>
          <w:iCs/>
          <w:color w:val="000624"/>
          <w:u w:val="single"/>
        </w:rPr>
        <w:t>Perifer kontrol af tygning:</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En lang række perifere sansereceptorer indgår som væsentlige led i styringen af underkæbens bevægelser, idet de registrerer stilling og bevægelse. Herunder hører først og fremmest </w:t>
      </w:r>
      <w:r w:rsidRPr="001F42C7">
        <w:rPr>
          <w:rFonts w:ascii="Cambria" w:hAnsi="Cambria" w:cs="Arial"/>
          <w:i/>
          <w:color w:val="000624"/>
        </w:rPr>
        <w:t>receptorer i kæbeleddet</w:t>
      </w:r>
      <w:r w:rsidRPr="001F42C7">
        <w:rPr>
          <w:rFonts w:ascii="Cambria" w:hAnsi="Cambria" w:cs="Arial"/>
          <w:color w:val="000624"/>
        </w:rPr>
        <w:t xml:space="preserve">, hvor den laterale del af kæbeledskapslen og discus’ posteriore ophængningsapparat (ligamenter) er rigt innerveret. Hertil kommer de </w:t>
      </w:r>
      <w:r w:rsidRPr="001F42C7">
        <w:rPr>
          <w:rFonts w:ascii="Cambria" w:hAnsi="Cambria" w:cs="Arial"/>
          <w:i/>
          <w:color w:val="000624"/>
        </w:rPr>
        <w:t>intramuskulære receptorer</w:t>
      </w:r>
      <w:r w:rsidRPr="001F42C7">
        <w:rPr>
          <w:rFonts w:ascii="Cambria" w:hAnsi="Cambria" w:cs="Arial"/>
          <w:color w:val="000624"/>
        </w:rPr>
        <w:t xml:space="preserve"> der omfatter </w:t>
      </w:r>
      <w:r w:rsidRPr="001F42C7">
        <w:rPr>
          <w:rFonts w:ascii="Cambria" w:hAnsi="Cambria" w:cs="Arial"/>
          <w:i/>
          <w:color w:val="000624"/>
        </w:rPr>
        <w:t>muskel-</w:t>
      </w:r>
      <w:r w:rsidRPr="001F42C7">
        <w:rPr>
          <w:rFonts w:ascii="Cambria" w:hAnsi="Cambria" w:cs="Arial"/>
          <w:color w:val="000624"/>
        </w:rPr>
        <w:t xml:space="preserve"> og evt. </w:t>
      </w:r>
      <w:r w:rsidRPr="001F42C7">
        <w:rPr>
          <w:rFonts w:ascii="Cambria" w:hAnsi="Cambria" w:cs="Arial"/>
          <w:i/>
          <w:color w:val="000624"/>
        </w:rPr>
        <w:t>senetene</w:t>
      </w:r>
      <w:r w:rsidRPr="001F42C7">
        <w:rPr>
          <w:rFonts w:ascii="Cambria" w:hAnsi="Cambria" w:cs="Arial"/>
          <w:color w:val="000624"/>
        </w:rPr>
        <w:t xml:space="preserve"> i relation til tyggemusklerne og </w:t>
      </w:r>
      <w:r w:rsidRPr="001F42C7">
        <w:rPr>
          <w:rFonts w:ascii="Cambria" w:hAnsi="Cambria" w:cs="Arial"/>
          <w:i/>
          <w:color w:val="000624"/>
        </w:rPr>
        <w:t>receptorer i parodontalligamenterne</w:t>
      </w:r>
      <w:r w:rsidRPr="001F42C7">
        <w:rPr>
          <w:rFonts w:ascii="Cambria" w:hAnsi="Cambria" w:cs="Arial"/>
          <w:color w:val="000624"/>
        </w:rPr>
        <w:t xml:space="preserve">.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De sensoriske neuroner fra både muskel- og senetene har ud over de centrale baner og lokale refleksbaner også forbindelser til cerebellum, der som tidligere nævnt er meget vigtig i forbindelse med motorisk koordination og indlæring. </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Innervationen af tyggemusklerne sker fra den tredje gren n. trigeminus (V), n. mandibularis (V3). Denne muskulære gren innerverer følgende mastikatoriske muskler: </w:t>
      </w:r>
    </w:p>
    <w:p w:rsidR="001F42C7" w:rsidRPr="001F42C7" w:rsidRDefault="001F42C7" w:rsidP="001F42C7">
      <w:pPr>
        <w:numPr>
          <w:ilvl w:val="0"/>
          <w:numId w:val="33"/>
        </w:numPr>
        <w:autoSpaceDE w:val="0"/>
        <w:autoSpaceDN w:val="0"/>
        <w:adjustRightInd w:val="0"/>
        <w:jc w:val="left"/>
        <w:rPr>
          <w:rFonts w:ascii="Cambria" w:hAnsi="Cambria" w:cs="Arial"/>
          <w:color w:val="000624"/>
        </w:rPr>
      </w:pPr>
      <w:r w:rsidRPr="001F42C7">
        <w:rPr>
          <w:rFonts w:ascii="Cambria" w:hAnsi="Cambria" w:cs="Arial"/>
          <w:color w:val="000624"/>
        </w:rPr>
        <w:t>m. temporalis</w:t>
      </w:r>
    </w:p>
    <w:p w:rsidR="001F42C7" w:rsidRPr="001F42C7" w:rsidRDefault="001F42C7" w:rsidP="001F42C7">
      <w:pPr>
        <w:numPr>
          <w:ilvl w:val="0"/>
          <w:numId w:val="33"/>
        </w:numPr>
        <w:autoSpaceDE w:val="0"/>
        <w:autoSpaceDN w:val="0"/>
        <w:adjustRightInd w:val="0"/>
        <w:jc w:val="left"/>
        <w:rPr>
          <w:rFonts w:ascii="Cambria" w:hAnsi="Cambria" w:cs="Arial"/>
          <w:color w:val="000624"/>
        </w:rPr>
      </w:pPr>
      <w:r w:rsidRPr="001F42C7">
        <w:rPr>
          <w:rFonts w:ascii="Cambria" w:hAnsi="Cambria" w:cs="Arial"/>
          <w:color w:val="000624"/>
        </w:rPr>
        <w:t>m. masseter</w:t>
      </w:r>
    </w:p>
    <w:p w:rsidR="001F42C7" w:rsidRPr="001F42C7" w:rsidRDefault="001F42C7" w:rsidP="001F42C7">
      <w:pPr>
        <w:numPr>
          <w:ilvl w:val="0"/>
          <w:numId w:val="33"/>
        </w:numPr>
        <w:autoSpaceDE w:val="0"/>
        <w:autoSpaceDN w:val="0"/>
        <w:adjustRightInd w:val="0"/>
        <w:jc w:val="left"/>
        <w:rPr>
          <w:rFonts w:ascii="Cambria" w:hAnsi="Cambria" w:cs="Arial"/>
          <w:color w:val="000624"/>
        </w:rPr>
      </w:pPr>
      <w:r w:rsidRPr="001F42C7">
        <w:rPr>
          <w:rFonts w:ascii="Cambria" w:hAnsi="Cambria" w:cs="Arial"/>
          <w:color w:val="000624"/>
        </w:rPr>
        <w:t>m. pterygoideus medialis</w:t>
      </w:r>
    </w:p>
    <w:p w:rsidR="001F42C7" w:rsidRPr="001F42C7" w:rsidRDefault="001F42C7" w:rsidP="001F42C7">
      <w:pPr>
        <w:numPr>
          <w:ilvl w:val="0"/>
          <w:numId w:val="33"/>
        </w:numPr>
        <w:autoSpaceDE w:val="0"/>
        <w:autoSpaceDN w:val="0"/>
        <w:adjustRightInd w:val="0"/>
        <w:jc w:val="left"/>
        <w:rPr>
          <w:rFonts w:ascii="Cambria" w:hAnsi="Cambria" w:cs="Arial"/>
          <w:color w:val="000624"/>
        </w:rPr>
      </w:pPr>
      <w:r w:rsidRPr="001F42C7">
        <w:rPr>
          <w:rFonts w:ascii="Cambria" w:hAnsi="Cambria" w:cs="Arial"/>
          <w:color w:val="000624"/>
        </w:rPr>
        <w:t>m. pterygoideus lateralis</w:t>
      </w:r>
    </w:p>
    <w:p w:rsidR="001F42C7" w:rsidRPr="001F42C7" w:rsidRDefault="001F42C7" w:rsidP="001F42C7">
      <w:pPr>
        <w:numPr>
          <w:ilvl w:val="0"/>
          <w:numId w:val="33"/>
        </w:numPr>
        <w:autoSpaceDE w:val="0"/>
        <w:autoSpaceDN w:val="0"/>
        <w:adjustRightInd w:val="0"/>
        <w:jc w:val="left"/>
        <w:rPr>
          <w:rFonts w:ascii="Cambria" w:hAnsi="Cambria" w:cs="Arial"/>
          <w:color w:val="000624"/>
        </w:rPr>
      </w:pPr>
      <w:r w:rsidRPr="001F42C7">
        <w:rPr>
          <w:rFonts w:ascii="Cambria" w:hAnsi="Cambria" w:cs="Arial"/>
          <w:color w:val="000624"/>
        </w:rPr>
        <w:t xml:space="preserve">m. digastricus, venter anterior. </w:t>
      </w:r>
    </w:p>
    <w:p w:rsidR="001F42C7" w:rsidRPr="001F42C7" w:rsidRDefault="001F42C7" w:rsidP="001F42C7">
      <w:pPr>
        <w:autoSpaceDE w:val="0"/>
        <w:autoSpaceDN w:val="0"/>
        <w:adjustRightInd w:val="0"/>
        <w:ind w:left="36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Den posteriore bug af digastricus innerveres af n. facialis (VII).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b/>
          <w:bCs/>
          <w:color w:val="000624"/>
        </w:rPr>
      </w:pPr>
      <w:r w:rsidRPr="001F42C7">
        <w:rPr>
          <w:rFonts w:ascii="Cambria" w:hAnsi="Cambria" w:cs="Arial"/>
          <w:bCs/>
          <w:color w:val="000624"/>
          <w:u w:val="single"/>
        </w:rPr>
        <w:t>Muskeltenen:</w:t>
      </w:r>
      <w:r w:rsidRPr="001F42C7">
        <w:rPr>
          <w:rFonts w:ascii="Cambria" w:hAnsi="Cambria" w:cs="Arial"/>
          <w:b/>
          <w:bCs/>
          <w:color w:val="000624"/>
        </w:rPr>
        <w:t xml:space="preserve"> </w:t>
      </w:r>
    </w:p>
    <w:p w:rsidR="001F42C7" w:rsidRPr="001F42C7" w:rsidRDefault="001F42C7" w:rsidP="001F42C7">
      <w:pPr>
        <w:autoSpaceDE w:val="0"/>
        <w:autoSpaceDN w:val="0"/>
        <w:adjustRightInd w:val="0"/>
        <w:jc w:val="left"/>
        <w:rPr>
          <w:rFonts w:ascii="Cambria" w:hAnsi="Cambria" w:cs="Arial"/>
          <w:b/>
          <w:bCs/>
          <w:color w:val="000624"/>
        </w:rPr>
      </w:pPr>
      <w:r w:rsidRPr="001F42C7">
        <w:rPr>
          <w:rFonts w:ascii="Cambria" w:hAnsi="Cambria" w:cs="Arial"/>
          <w:color w:val="000624"/>
        </w:rPr>
        <w:t xml:space="preserve">Muskeltenene er mekanoreceptorer, der reagerer på stræk og derved måler muskellængden dynamisk (dvs. bevægelse, </w:t>
      </w:r>
      <w:r w:rsidRPr="001F42C7">
        <w:rPr>
          <w:rFonts w:ascii="Cambria" w:hAnsi="Cambria" w:cs="Arial"/>
          <w:i/>
          <w:iCs/>
          <w:color w:val="000624"/>
        </w:rPr>
        <w:t>primære sensoriske endeforgreninger: Ia</w:t>
      </w:r>
      <w:r w:rsidRPr="001F42C7">
        <w:rPr>
          <w:rFonts w:ascii="Cambria" w:hAnsi="Cambria" w:cs="Arial"/>
          <w:color w:val="000624"/>
        </w:rPr>
        <w:t xml:space="preserve">) og statisk (dvs. spænding, </w:t>
      </w:r>
      <w:r w:rsidRPr="001F42C7">
        <w:rPr>
          <w:rFonts w:ascii="Cambria" w:hAnsi="Cambria" w:cs="Arial"/>
          <w:i/>
          <w:iCs/>
          <w:color w:val="000624"/>
        </w:rPr>
        <w:t>sekundære sensoriske endeforgreninger: II</w:t>
      </w:r>
      <w:r w:rsidRPr="001F42C7">
        <w:rPr>
          <w:rFonts w:ascii="Cambria" w:hAnsi="Cambria" w:cs="Arial"/>
          <w:color w:val="000624"/>
        </w:rPr>
        <w:t xml:space="preserve">). </w:t>
      </w:r>
    </w:p>
    <w:p w:rsidR="001F42C7" w:rsidRPr="001F42C7" w:rsidRDefault="001F42C7" w:rsidP="001F42C7">
      <w:pPr>
        <w:autoSpaceDE w:val="0"/>
        <w:autoSpaceDN w:val="0"/>
        <w:adjustRightInd w:val="0"/>
        <w:jc w:val="left"/>
        <w:rPr>
          <w:rFonts w:ascii="Cambria" w:hAnsi="Cambria" w:cs="Arial"/>
          <w:b/>
          <w:bCs/>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Muskeltenen består ud over de sensoriske endeforgreninger af specielt opbyggede muskelfibre:  </w:t>
      </w:r>
    </w:p>
    <w:p w:rsidR="001F42C7" w:rsidRPr="001F42C7" w:rsidRDefault="001F42C7" w:rsidP="001F42C7">
      <w:pPr>
        <w:numPr>
          <w:ilvl w:val="0"/>
          <w:numId w:val="32"/>
        </w:numPr>
        <w:autoSpaceDE w:val="0"/>
        <w:autoSpaceDN w:val="0"/>
        <w:adjustRightInd w:val="0"/>
        <w:jc w:val="left"/>
        <w:rPr>
          <w:rFonts w:ascii="Cambria" w:hAnsi="Cambria" w:cs="Arial"/>
          <w:color w:val="000624"/>
        </w:rPr>
      </w:pPr>
      <w:r w:rsidRPr="001F42C7">
        <w:rPr>
          <w:rFonts w:ascii="Cambria" w:hAnsi="Cambria" w:cs="Arial"/>
          <w:i/>
          <w:color w:val="000624"/>
        </w:rPr>
        <w:t>Intrafusale muskelfibre</w:t>
      </w:r>
      <w:r w:rsidRPr="001F42C7">
        <w:rPr>
          <w:rFonts w:ascii="Cambria" w:hAnsi="Cambria" w:cs="Arial"/>
          <w:color w:val="000624"/>
        </w:rPr>
        <w:t>, der kun indeholder myofibriller svarende til endepartierne og innerveres af motoriske nervetråde (gamma-), der kontrollerer aktiviteten i den kontraktile del af muskeltenen.</w:t>
      </w:r>
    </w:p>
    <w:p w:rsidR="001F42C7" w:rsidRPr="001F42C7" w:rsidRDefault="001F42C7" w:rsidP="001F42C7">
      <w:pPr>
        <w:numPr>
          <w:ilvl w:val="0"/>
          <w:numId w:val="32"/>
        </w:numPr>
        <w:autoSpaceDE w:val="0"/>
        <w:autoSpaceDN w:val="0"/>
        <w:adjustRightInd w:val="0"/>
        <w:jc w:val="left"/>
        <w:rPr>
          <w:rFonts w:ascii="Cambria" w:hAnsi="Cambria" w:cs="Arial"/>
          <w:color w:val="000624"/>
        </w:rPr>
      </w:pPr>
      <w:r w:rsidRPr="001F42C7">
        <w:rPr>
          <w:rFonts w:ascii="Cambria" w:hAnsi="Cambria" w:cs="Arial"/>
          <w:i/>
          <w:color w:val="000624"/>
        </w:rPr>
        <w:t>Ekstrafusale muskelfibre</w:t>
      </w:r>
      <w:r w:rsidRPr="001F42C7">
        <w:rPr>
          <w:rFonts w:ascii="Cambria" w:hAnsi="Cambria" w:cs="Arial"/>
          <w:color w:val="000624"/>
        </w:rPr>
        <w:t xml:space="preserve"> (almindelige skeletmuskelfibre).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Kontraktionen af de intrafusale muskelfibre bidrager ikke til den samlede afkortning og kraft, der udvikles ved hele musklens kontraktion. Principielt gælder det, at de sensoriske endeforgreninger i muskeltenene vil strækkes og medføre afferent aktivitet, når musklen strækkes som helhed, og muskeltenene vil afslappes, når musklen afkortes ved kontraktion af muskelfibrene.</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De sensoriske neuroner fra muskeltenene indgår i en excitatorisk monosynaptisk refleksbue med motorneuronet til den muskel, tenene er placeret i. Almindelige skeletmuskel-fibre er helt udfyldt af myofibriller, der løber ubrudt fra udspring til tilhæftning. De aktiveres af motoriske neuroner, de såkaldte </w:t>
      </w:r>
      <w:r w:rsidRPr="001F42C7">
        <w:rPr>
          <w:rFonts w:ascii="Cambria" w:hAnsi="Cambria" w:cs="Arial"/>
          <w:i/>
          <w:color w:val="000624"/>
        </w:rPr>
        <w:t>alfa-neuroner</w:t>
      </w:r>
      <w:r w:rsidRPr="001F42C7">
        <w:rPr>
          <w:rFonts w:ascii="Cambria" w:hAnsi="Cambria" w:cs="Arial"/>
          <w:color w:val="000624"/>
        </w:rPr>
        <w:t>, og impulsoverførslen finder sted ved de motoriske endeplader. Muskeltenene er anordnet parallelt med skeletmuskelfibrene.</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Muskeltenens tærskel påvirkes imidlertid af den afferente gamma-aktivitet (</w:t>
      </w:r>
      <w:r w:rsidRPr="001F42C7">
        <w:rPr>
          <w:rFonts w:ascii="Cambria" w:hAnsi="Cambria" w:cs="Arial"/>
          <w:i/>
          <w:color w:val="000624"/>
        </w:rPr>
        <w:t>γ-neuroners</w:t>
      </w:r>
      <w:r w:rsidRPr="001F42C7">
        <w:rPr>
          <w:rFonts w:ascii="Cambria" w:hAnsi="Cambria" w:cs="Arial"/>
          <w:color w:val="000624"/>
        </w:rPr>
        <w:t xml:space="preserve"> aktivitet), dvs. at dens følsomhed reguleres af centralnervesystemet. Ved kraftig gamma-aktivitet og kontraktion af den kontraktile dele af muskelten, vil der ske et stræk af de sensoriske endeforgreninger, der medfører afferent aktivitet, selvom musklen som helhed er afslappet. Frekvensen af aktionspotentialer i receptorens afferente nerve bliver derfor ikke proportional med den absolutte muskellængde. Det er derimod forholdet mellem gamma-aktiviteten, der styrer muskeltenenes tærskel, og alfa-aktiviteten, der bestemmer musklens længde og dermed størrelse af det stimulus, der er afgørende for aktiveringen af de sensoriske endeforgreninger og den afferente impulsfrekvens fra muskeltenen.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Muskeltene i tyggemusklerne er kun fundet systematisk i underkæbens lukkemuskler: m. temporalis, m. masseter og m. pterygoideus medialis. I m. pterygoideus lateralis er der desuden fundet sporadiske muskeltene. Aktivering af muskeltene i lukkemusklerne vil som i det spinale system medføre en excitation af samme muskel og dens synergister, men det er usikkert, om der forekommer en samtidig inhibition af antagonisterne.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Under tygningen er muskeltenene med til at tilpasse kontraktionsniveauet i underkæbens lukkemuskler til konsistensen af føden. De afferente neuroner fra muskeltenene har deres cellelegeme liggende i nucleus mesencephalicus nervus trigeminus. Hovedparten af de sensoriske neuroner fra de primære sensoriske endeforgreninger har forbindelse til den motoriske trigeminuskerne, nucleus motorius nervus trigeminus . De sekundære har forbindelse til den supra-trigeminale kerne og anses for at have særlig betydning for at etablere en lavere tærskel for udløsning af strækrefleksen under kæbelukning og tygning. Ud over det ovenfor nævnte synes muskeltenene også at have en funktion med hensyn til sansning af underkæbens stilling ved gabning over 5 mm som supplement til ledreceptorerne.</w:t>
      </w:r>
    </w:p>
    <w:p w:rsidR="001F42C7" w:rsidRPr="001F42C7" w:rsidRDefault="003B3A22" w:rsidP="001F42C7">
      <w:pPr>
        <w:autoSpaceDE w:val="0"/>
        <w:autoSpaceDN w:val="0"/>
        <w:adjustRightInd w:val="0"/>
        <w:jc w:val="center"/>
        <w:rPr>
          <w:rFonts w:ascii="Cambria" w:hAnsi="Cambria"/>
          <w:color w:val="000624"/>
        </w:rPr>
      </w:pPr>
      <w:r w:rsidRPr="001F42C7">
        <w:rPr>
          <w:rFonts w:ascii="Cambria" w:hAnsi="Cambria"/>
          <w:noProof/>
          <w:color w:val="000624"/>
        </w:rPr>
        <w:drawing>
          <wp:inline distT="0" distB="0" distL="0" distR="0">
            <wp:extent cx="2705735" cy="2435225"/>
            <wp:effectExtent l="0" t="0" r="0" b="0"/>
            <wp:docPr id="9" name="Billede 9" descr="IMG_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0007"/>
                    <pic:cNvPicPr>
                      <a:picLocks/>
                    </pic:cNvPicPr>
                  </pic:nvPicPr>
                  <pic:blipFill>
                    <a:blip r:embed="rId17">
                      <a:lum contrast="24000"/>
                      <a:extLst>
                        <a:ext uri="{28A0092B-C50C-407E-A947-70E740481C1C}">
                          <a14:useLocalDpi xmlns:a14="http://schemas.microsoft.com/office/drawing/2010/main" val="0"/>
                        </a:ext>
                      </a:extLst>
                    </a:blip>
                    <a:srcRect/>
                    <a:stretch>
                      <a:fillRect/>
                    </a:stretch>
                  </pic:blipFill>
                  <pic:spPr bwMode="auto">
                    <a:xfrm>
                      <a:off x="0" y="0"/>
                      <a:ext cx="2705735" cy="2435225"/>
                    </a:xfrm>
                    <a:prstGeom prst="rect">
                      <a:avLst/>
                    </a:prstGeom>
                    <a:noFill/>
                    <a:ln>
                      <a:noFill/>
                    </a:ln>
                  </pic:spPr>
                </pic:pic>
              </a:graphicData>
            </a:graphic>
          </wp:inline>
        </w:drawing>
      </w:r>
    </w:p>
    <w:p w:rsidR="001F42C7" w:rsidRPr="001F42C7" w:rsidRDefault="004865C5" w:rsidP="001F42C7">
      <w:pPr>
        <w:autoSpaceDE w:val="0"/>
        <w:autoSpaceDN w:val="0"/>
        <w:adjustRightInd w:val="0"/>
        <w:jc w:val="left"/>
        <w:rPr>
          <w:rFonts w:ascii="Cambria" w:hAnsi="Cambria" w:cs="Arial"/>
          <w:bCs/>
          <w:i/>
          <w:color w:val="000624"/>
          <w:sz w:val="20"/>
          <w:szCs w:val="20"/>
        </w:rPr>
      </w:pPr>
      <w:r w:rsidRPr="004865C5">
        <w:rPr>
          <w:rFonts w:ascii="Cambria" w:hAnsi="Cambria" w:cs="Arial"/>
          <w:b/>
          <w:bCs/>
          <w:i/>
          <w:color w:val="000624"/>
          <w:sz w:val="20"/>
          <w:szCs w:val="20"/>
          <w:u w:val="single"/>
        </w:rPr>
        <w:t xml:space="preserve">Fig. </w:t>
      </w:r>
      <w:r>
        <w:rPr>
          <w:rFonts w:ascii="Cambria" w:hAnsi="Cambria" w:cs="Arial"/>
          <w:b/>
          <w:bCs/>
          <w:i/>
          <w:color w:val="000624"/>
          <w:sz w:val="20"/>
          <w:szCs w:val="20"/>
          <w:u w:val="single"/>
        </w:rPr>
        <w:t>7</w:t>
      </w:r>
      <w:r w:rsidRPr="004865C5">
        <w:rPr>
          <w:rFonts w:ascii="Cambria" w:hAnsi="Cambria" w:cs="Arial"/>
          <w:b/>
          <w:bCs/>
          <w:i/>
          <w:color w:val="000624"/>
          <w:sz w:val="20"/>
          <w:szCs w:val="20"/>
          <w:u w:val="single"/>
        </w:rPr>
        <w:t>:</w:t>
      </w:r>
      <w:r w:rsidR="001F42C7" w:rsidRPr="001F42C7">
        <w:rPr>
          <w:rFonts w:ascii="Cambria" w:hAnsi="Cambria" w:cs="Arial"/>
          <w:bCs/>
          <w:i/>
          <w:color w:val="000624"/>
          <w:sz w:val="20"/>
          <w:szCs w:val="20"/>
        </w:rPr>
        <w:t xml:space="preserve"> skematisk tegning af gamma-loopen. Alpha neuronet ender ved den neuromuskulære endeplade på skeletmuskelfibrene. Gamma-neuronet innerve</w:t>
      </w:r>
      <w:r>
        <w:rPr>
          <w:rFonts w:ascii="Cambria" w:hAnsi="Cambria" w:cs="Arial"/>
          <w:bCs/>
          <w:i/>
          <w:color w:val="000624"/>
          <w:sz w:val="20"/>
          <w:szCs w:val="20"/>
        </w:rPr>
        <w:t>rer de intrafusale muskelfibre.</w:t>
      </w:r>
    </w:p>
    <w:p w:rsidR="001F42C7" w:rsidRPr="001F42C7" w:rsidRDefault="001F42C7" w:rsidP="001F42C7">
      <w:pPr>
        <w:autoSpaceDE w:val="0"/>
        <w:autoSpaceDN w:val="0"/>
        <w:adjustRightInd w:val="0"/>
        <w:jc w:val="left"/>
        <w:rPr>
          <w:rFonts w:ascii="Cambria" w:hAnsi="Cambria" w:cs="Arial"/>
          <w:bCs/>
          <w:i/>
          <w:color w:val="000624"/>
          <w:u w:val="single"/>
        </w:rPr>
      </w:pPr>
    </w:p>
    <w:p w:rsidR="001F42C7" w:rsidRPr="001F42C7" w:rsidRDefault="001F42C7" w:rsidP="001F42C7">
      <w:pPr>
        <w:autoSpaceDE w:val="0"/>
        <w:autoSpaceDN w:val="0"/>
        <w:adjustRightInd w:val="0"/>
        <w:jc w:val="left"/>
        <w:rPr>
          <w:rFonts w:ascii="Cambria" w:hAnsi="Cambria" w:cs="Arial"/>
          <w:color w:val="000624"/>
          <w:u w:val="single"/>
        </w:rPr>
      </w:pPr>
      <w:r w:rsidRPr="001F42C7">
        <w:rPr>
          <w:rFonts w:ascii="Cambria" w:hAnsi="Cambria" w:cs="Arial"/>
          <w:bCs/>
          <w:color w:val="000624"/>
          <w:u w:val="single"/>
        </w:rPr>
        <w:t>Senetenene</w:t>
      </w:r>
      <w:r w:rsidRPr="001F42C7">
        <w:rPr>
          <w:rFonts w:ascii="Cambria" w:hAnsi="Cambria" w:cs="Arial"/>
          <w:b/>
          <w:bCs/>
          <w:color w:val="000624"/>
          <w:u w:val="single"/>
        </w:rPr>
        <w:t xml:space="preserve"> </w:t>
      </w:r>
      <w:r w:rsidRPr="001F42C7">
        <w:rPr>
          <w:rFonts w:ascii="Cambria" w:hAnsi="Cambria" w:cs="Arial"/>
          <w:color w:val="000624"/>
          <w:u w:val="single"/>
        </w:rPr>
        <w:t>(</w:t>
      </w:r>
      <w:r w:rsidRPr="001F42C7">
        <w:rPr>
          <w:rFonts w:ascii="Cambria" w:hAnsi="Cambria" w:cs="Arial"/>
          <w:iCs/>
          <w:color w:val="000624"/>
          <w:u w:val="single"/>
        </w:rPr>
        <w:t>Golgis seneorganer</w:t>
      </w:r>
      <w:r w:rsidRPr="001F42C7">
        <w:rPr>
          <w:rFonts w:ascii="Cambria" w:hAnsi="Cambria" w:cs="Arial"/>
          <w:color w:val="000624"/>
          <w:u w:val="single"/>
        </w:rPr>
        <w:t xml:space="preserve">): </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Seneten måler spænding/kraft. Tilstedeværelsen af senetene i tyggemusklerne ses kun i m. temporalis og m. masseter. Senetenenes sensoriske neuroner har cellelegemet liggende i ganglion trigeminale og indgår i polysynaptiske inhibitoriske refleksbaner. Reflekserne sikrer og beskytter musklen mod en for voldsom kraft- og spændingsudvikling.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Senetenene er langsomt adapterende og mere følsomme over for spænding opstået ved aktiv kontraktion end ved passivt stræk. Man regner med, at specielt mekanoreceptorer i parodontiet, men </w:t>
      </w:r>
      <w:r w:rsidRPr="001F42C7">
        <w:rPr>
          <w:rFonts w:ascii="Cambria" w:hAnsi="Cambria" w:cs="Arial"/>
          <w:color w:val="000624"/>
        </w:rPr>
        <w:lastRenderedPageBreak/>
        <w:t>også i gingiva og periost med høj tærskel og hurtig adaptation kan have samme funktion som senetene med henblik på at hæmme aktiviteten i lukkemusklerne.</w:t>
      </w:r>
    </w:p>
    <w:p w:rsidR="001F42C7" w:rsidRPr="001F42C7" w:rsidRDefault="001F42C7" w:rsidP="001F42C7">
      <w:pPr>
        <w:autoSpaceDE w:val="0"/>
        <w:autoSpaceDN w:val="0"/>
        <w:adjustRightInd w:val="0"/>
        <w:jc w:val="left"/>
        <w:rPr>
          <w:rFonts w:ascii="Cambria" w:hAnsi="Cambria"/>
          <w:color w:val="000624"/>
        </w:rPr>
      </w:pPr>
    </w:p>
    <w:p w:rsidR="001F42C7" w:rsidRPr="001F42C7" w:rsidRDefault="001F42C7" w:rsidP="001F42C7">
      <w:pPr>
        <w:autoSpaceDE w:val="0"/>
        <w:autoSpaceDN w:val="0"/>
        <w:adjustRightInd w:val="0"/>
        <w:jc w:val="left"/>
        <w:rPr>
          <w:rFonts w:ascii="Cambria" w:hAnsi="Cambria" w:cs="Arial"/>
          <w:b/>
          <w:bCs/>
          <w:color w:val="000624"/>
        </w:rPr>
      </w:pPr>
      <w:r w:rsidRPr="001F42C7">
        <w:rPr>
          <w:rFonts w:ascii="Cambria" w:hAnsi="Cambria" w:cs="Arial"/>
          <w:bCs/>
          <w:color w:val="000624"/>
          <w:u w:val="single"/>
        </w:rPr>
        <w:t>Parodontalligamentet:</w:t>
      </w:r>
      <w:r w:rsidRPr="001F42C7">
        <w:rPr>
          <w:rFonts w:ascii="Cambria" w:hAnsi="Cambria" w:cs="Arial"/>
          <w:b/>
          <w:bCs/>
          <w:color w:val="000624"/>
        </w:rPr>
        <w:t xml:space="preserve"> </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Består af tykke bundter af kollagene fibre og fast fibrøst væv. Bredden af ligamentet er omkring 0,2 mm, lidt tykkere hos tænder med stor belastning, mindre hvis der ikke er  okklusal kontakt på tanden. I relation til de kollagene fiberbundter findes receptorer af typen:</w:t>
      </w:r>
    </w:p>
    <w:p w:rsidR="001F42C7" w:rsidRPr="001F42C7" w:rsidRDefault="001F42C7" w:rsidP="001F42C7">
      <w:pPr>
        <w:numPr>
          <w:ilvl w:val="0"/>
          <w:numId w:val="34"/>
        </w:numPr>
        <w:autoSpaceDE w:val="0"/>
        <w:autoSpaceDN w:val="0"/>
        <w:adjustRightInd w:val="0"/>
        <w:jc w:val="left"/>
        <w:rPr>
          <w:rFonts w:ascii="Cambria" w:hAnsi="Cambria" w:cs="Arial"/>
          <w:color w:val="000624"/>
        </w:rPr>
      </w:pPr>
      <w:r w:rsidRPr="001F42C7">
        <w:rPr>
          <w:rFonts w:ascii="Cambria" w:hAnsi="Cambria" w:cs="Arial"/>
          <w:i/>
          <w:color w:val="000624"/>
        </w:rPr>
        <w:t>Nociceptorer</w:t>
      </w:r>
      <w:r w:rsidRPr="001F42C7">
        <w:rPr>
          <w:rFonts w:ascii="Cambria" w:hAnsi="Cambria" w:cs="Arial"/>
          <w:color w:val="000624"/>
        </w:rPr>
        <w:t xml:space="preserve">, smertereceptorer. </w:t>
      </w:r>
    </w:p>
    <w:p w:rsidR="001F42C7" w:rsidRPr="001F42C7" w:rsidRDefault="001F42C7" w:rsidP="001F42C7">
      <w:pPr>
        <w:numPr>
          <w:ilvl w:val="0"/>
          <w:numId w:val="34"/>
        </w:numPr>
        <w:autoSpaceDE w:val="0"/>
        <w:autoSpaceDN w:val="0"/>
        <w:adjustRightInd w:val="0"/>
        <w:jc w:val="left"/>
        <w:rPr>
          <w:rFonts w:ascii="Cambria" w:hAnsi="Cambria" w:cs="Arial"/>
          <w:color w:val="000624"/>
        </w:rPr>
      </w:pPr>
      <w:r w:rsidRPr="001F42C7">
        <w:rPr>
          <w:rFonts w:ascii="Cambria" w:hAnsi="Cambria" w:cs="Arial"/>
          <w:i/>
          <w:color w:val="000624"/>
        </w:rPr>
        <w:t>Mekanoreceptorer</w:t>
      </w:r>
      <w:r w:rsidRPr="001F42C7">
        <w:rPr>
          <w:rFonts w:ascii="Cambria" w:hAnsi="Cambria" w:cs="Arial"/>
          <w:color w:val="000624"/>
        </w:rPr>
        <w:t xml:space="preserve">, af typen </w:t>
      </w:r>
      <w:r w:rsidRPr="001F42C7">
        <w:rPr>
          <w:rFonts w:ascii="Cambria" w:hAnsi="Cambria" w:cs="Arial"/>
          <w:i/>
          <w:color w:val="000624"/>
        </w:rPr>
        <w:t>Ruffinis endeforgreninger</w:t>
      </w:r>
      <w:r w:rsidRPr="001F42C7">
        <w:rPr>
          <w:rFonts w:ascii="Cambria" w:hAnsi="Cambria" w:cs="Arial"/>
          <w:color w:val="000624"/>
        </w:rPr>
        <w:t xml:space="preserve">.  </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Man mener at Ruffinis endeforgreninger erstatter senetene i lukkemusklerne og kan igangsætte samme reflekser som senetene med hensyn til at standse en for kraftig spændingsudvikling i disse muskler.</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Hovedparten af de sensoriske neuroner har deres cellelegeme liggende i nucleus mesenchephalicus nervus trigeminus med kollateraler til den motoriske trigeminuskerne, nucleus motorius nervus trigeminus og til den supratrigeminale kerne, som har særlig betydning ved tygning. De sensoriske neuroner er neuroner med afferent aktivitet fra receptorer med høj tærskel og hurtig adaptation og med hæmmende påvirkning af lukkemuskelaktiviteten. De resterende sensoriske neuroner har deres cellelegeme beliggende i ganglion trigeminale, og fører afferent aktivitet fra receptorerne med lavere tærskel og langsom adaptation og hermed en fremmende påvirkning af aktiviteten i lukkemusklerne. Mekanoreceptorerne i parodontalligamenterne synes således at kunne have både hæmmende og fremmende påvirkning på aktiviteten i underkæbens lukkemuskler. </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Generelt gælder det, at der ses inhibition ved kraftig påvirkning eller påvirkning af enkelttænder, hvorimod moderat påvirkning fordelt på mange tænder tilsyneladende</w:t>
      </w:r>
    </w:p>
    <w:p w:rsidR="001F42C7" w:rsidRPr="001F42C7" w:rsidRDefault="001F42C7" w:rsidP="001F42C7">
      <w:pPr>
        <w:autoSpaceDE w:val="0"/>
        <w:autoSpaceDN w:val="0"/>
        <w:adjustRightInd w:val="0"/>
        <w:jc w:val="left"/>
        <w:rPr>
          <w:rFonts w:ascii="Cambria" w:hAnsi="Cambria" w:cs="Arial"/>
          <w:b/>
          <w:bCs/>
          <w:color w:val="000624"/>
        </w:rPr>
      </w:pPr>
      <w:r w:rsidRPr="001F42C7">
        <w:rPr>
          <w:rFonts w:ascii="Cambria" w:hAnsi="Cambria" w:cs="Arial"/>
          <w:color w:val="000624"/>
        </w:rPr>
        <w:t>virker excitatorisk</w:t>
      </w:r>
      <w:r w:rsidRPr="001F42C7">
        <w:rPr>
          <w:rFonts w:ascii="Cambria" w:hAnsi="Cambria" w:cs="Arial"/>
          <w:b/>
          <w:bCs/>
          <w:color w:val="000624"/>
        </w:rPr>
        <w:t xml:space="preserve">. </w:t>
      </w:r>
    </w:p>
    <w:p w:rsidR="001F42C7" w:rsidRPr="001F42C7" w:rsidRDefault="001F42C7" w:rsidP="001F42C7">
      <w:pPr>
        <w:autoSpaceDE w:val="0"/>
        <w:autoSpaceDN w:val="0"/>
        <w:adjustRightInd w:val="0"/>
        <w:jc w:val="left"/>
        <w:rPr>
          <w:rFonts w:ascii="Cambria" w:hAnsi="Cambria" w:cs="Arial"/>
          <w:b/>
          <w:bCs/>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Hovedparten af de parodontale mekanoreceptorer er langsomt adapterende og er mono-direktionale, dvs. har deres maksimale respons ved påvirkning i én bestemt retning. Mekanoreceptorerne er særligt følsomme for påvirkninger i labial eller lingual retning, dernæst kommer påvirkninger i apikal retning, og antallet af sansereceptorer er størst marginalt og apikalt</w:t>
      </w:r>
      <w:r w:rsidRPr="001F42C7">
        <w:rPr>
          <w:rFonts w:ascii="Cambria" w:hAnsi="Cambria" w:cs="Arial"/>
          <w:b/>
          <w:bCs/>
          <w:color w:val="000624"/>
        </w:rPr>
        <w:t xml:space="preserve">. </w:t>
      </w:r>
      <w:r w:rsidRPr="001F42C7">
        <w:rPr>
          <w:rFonts w:ascii="Cambria" w:hAnsi="Cambria" w:cs="Arial"/>
          <w:color w:val="000624"/>
        </w:rPr>
        <w:t xml:space="preserve">Specielt incisiverne, hvor tryktærsklen også anses for at være lidt lavere end for molarerne, synes at været særligt velforsynede med sansereceptorer. Under normale omstændigheder aktiveres receptorerne normalt aldrig enkeltvis, men inden for </w:t>
      </w:r>
      <w:r w:rsidRPr="001F42C7">
        <w:rPr>
          <w:rFonts w:ascii="Cambria" w:hAnsi="Cambria" w:cs="Arial"/>
          <w:i/>
          <w:color w:val="000624"/>
        </w:rPr>
        <w:t>det receptive felt</w:t>
      </w:r>
      <w:r w:rsidRPr="001F42C7">
        <w:rPr>
          <w:rFonts w:ascii="Cambria" w:hAnsi="Cambria" w:cs="Arial"/>
          <w:color w:val="000624"/>
        </w:rPr>
        <w:t>, der typisk omfatter én tand eller evt. to tænder og deres tilhørende receptorer. Grundlaget for den taktile og kinestetiske sansning bliver derfor aktivitetsmønstre fra mange receptorer omkring de enkelte tænder og fra kombinationen af aktive receptorer i</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 xml:space="preserve">begge kæber. Under naturlig funktion fx tygning ændrer de trykpåvirkninger, parodontalligamenterne udsættes for, ustandselig retning og styrke. Herved fremkommer der forskelle mellem de enkelte receptorers bidrag til det samlede aktivitetsmønster. </w:t>
      </w:r>
    </w:p>
    <w:p w:rsidR="001F42C7" w:rsidRPr="001F42C7" w:rsidRDefault="001F42C7" w:rsidP="001F42C7">
      <w:pPr>
        <w:autoSpaceDE w:val="0"/>
        <w:autoSpaceDN w:val="0"/>
        <w:adjustRightInd w:val="0"/>
        <w:jc w:val="left"/>
        <w:rPr>
          <w:rFonts w:ascii="Cambria" w:hAnsi="Cambria"/>
          <w:color w:val="000624"/>
        </w:rPr>
      </w:pPr>
    </w:p>
    <w:p w:rsidR="001F42C7" w:rsidRPr="001F42C7" w:rsidRDefault="001F42C7" w:rsidP="001F42C7">
      <w:pPr>
        <w:autoSpaceDE w:val="0"/>
        <w:autoSpaceDN w:val="0"/>
        <w:adjustRightInd w:val="0"/>
        <w:jc w:val="left"/>
        <w:rPr>
          <w:rFonts w:ascii="Cambria" w:hAnsi="Cambria" w:cs="Arial"/>
          <w:b/>
          <w:bCs/>
          <w:color w:val="000624"/>
        </w:rPr>
      </w:pPr>
      <w:r w:rsidRPr="001F42C7">
        <w:rPr>
          <w:rFonts w:ascii="Cambria" w:hAnsi="Cambria" w:cs="Arial"/>
          <w:bCs/>
          <w:color w:val="000624"/>
          <w:u w:val="single"/>
        </w:rPr>
        <w:t>Receptorer i kæbeleddet:</w:t>
      </w:r>
      <w:r w:rsidRPr="001F42C7">
        <w:rPr>
          <w:rFonts w:ascii="Cambria" w:hAnsi="Cambria" w:cs="Arial"/>
          <w:b/>
          <w:bCs/>
          <w:color w:val="000624"/>
        </w:rPr>
        <w:t xml:space="preserve"> </w:t>
      </w: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Kæbeleddet innerveres fra n. auriculotemporalis (V3). Af receptorer med relation til kæbeledddet findes:</w:t>
      </w:r>
    </w:p>
    <w:p w:rsidR="001F42C7" w:rsidRPr="001F42C7" w:rsidRDefault="001F42C7" w:rsidP="001F42C7">
      <w:pPr>
        <w:numPr>
          <w:ilvl w:val="0"/>
          <w:numId w:val="35"/>
        </w:numPr>
        <w:autoSpaceDE w:val="0"/>
        <w:autoSpaceDN w:val="0"/>
        <w:adjustRightInd w:val="0"/>
        <w:jc w:val="left"/>
        <w:rPr>
          <w:rFonts w:ascii="Cambria" w:hAnsi="Cambria"/>
          <w:color w:val="000624"/>
        </w:rPr>
      </w:pPr>
      <w:r w:rsidRPr="001F42C7">
        <w:rPr>
          <w:rFonts w:ascii="Cambria" w:hAnsi="Cambria"/>
          <w:color w:val="000624"/>
        </w:rPr>
        <w:t>Smertereceptorer i dicus, kæbeledskapslen.</w:t>
      </w:r>
    </w:p>
    <w:p w:rsidR="001F42C7" w:rsidRPr="001F42C7" w:rsidRDefault="001F42C7" w:rsidP="001F42C7">
      <w:pPr>
        <w:numPr>
          <w:ilvl w:val="0"/>
          <w:numId w:val="35"/>
        </w:numPr>
        <w:autoSpaceDE w:val="0"/>
        <w:autoSpaceDN w:val="0"/>
        <w:adjustRightInd w:val="0"/>
        <w:jc w:val="left"/>
        <w:rPr>
          <w:rFonts w:ascii="Cambria" w:hAnsi="Cambria"/>
          <w:color w:val="000624"/>
        </w:rPr>
      </w:pPr>
      <w:r w:rsidRPr="001F42C7">
        <w:rPr>
          <w:rFonts w:ascii="Cambria" w:hAnsi="Cambria"/>
          <w:color w:val="000624"/>
        </w:rPr>
        <w:t>Smertereceptorer i discus’s ophængingsningapparat.</w:t>
      </w:r>
    </w:p>
    <w:p w:rsidR="001F42C7" w:rsidRPr="001F42C7" w:rsidRDefault="001F42C7" w:rsidP="001F42C7">
      <w:pPr>
        <w:numPr>
          <w:ilvl w:val="0"/>
          <w:numId w:val="35"/>
        </w:numPr>
        <w:autoSpaceDE w:val="0"/>
        <w:autoSpaceDN w:val="0"/>
        <w:adjustRightInd w:val="0"/>
        <w:jc w:val="left"/>
        <w:rPr>
          <w:rFonts w:ascii="Cambria" w:hAnsi="Cambria"/>
          <w:color w:val="000624"/>
        </w:rPr>
      </w:pPr>
      <w:r w:rsidRPr="001F42C7">
        <w:rPr>
          <w:rFonts w:ascii="Cambria" w:hAnsi="Cambria"/>
          <w:color w:val="000624"/>
        </w:rPr>
        <w:t>Mekanoreceptorer i kæbeledskapslen og i kæbeleddets ligamenter.</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I kæbeledskapslen er innervationstætheden størst posteriort og lateralt. Hurtigt adapterende receptortyper som Pacinis følelegemer fungerer som bevægelsesdetektorer ved at sende en serie aktionspotentialer centralt, når bevægelsen starter, og igen når den ophører.</w:t>
      </w:r>
    </w:p>
    <w:p w:rsidR="001F42C7" w:rsidRPr="001F42C7" w:rsidRDefault="001F42C7" w:rsidP="001F42C7">
      <w:pPr>
        <w:autoSpaceDE w:val="0"/>
        <w:autoSpaceDN w:val="0"/>
        <w:adjustRightInd w:val="0"/>
        <w:jc w:val="left"/>
        <w:rPr>
          <w:rFonts w:ascii="Cambria" w:hAnsi="Cambria" w:cs="Arial"/>
          <w:color w:val="000624"/>
        </w:rPr>
      </w:pPr>
    </w:p>
    <w:p w:rsidR="001F42C7"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lastRenderedPageBreak/>
        <w:t xml:space="preserve">Langsomt adapterende sansereceptorer af typen Ruffinis endeforgreninger med lav tærskel er aktive inden for et meget lille bevægelsesområde og en ganske bestemt ledstilling. Bevæges leddet mellem dets yderstillinger, aktiveres derfor hele tiden nye receptorer, mens aktiviteten i andre fuldstændig ophører. Den perifere kodning af den afferente information fra leddene beror altså på, at der til hver ledstilling svarer aktivitet i bestemte receptorer. Antallet af aktive receptorer er størst i leddets yderstillinger, bl.a. fordi de almindelige langsomt adapterende sansereceptorer suppleres med receptorer med højere tærskel som fx Golgis seneorganer. </w:t>
      </w:r>
    </w:p>
    <w:p w:rsidR="001F42C7" w:rsidRPr="001F42C7" w:rsidRDefault="001F42C7" w:rsidP="001F42C7">
      <w:pPr>
        <w:autoSpaceDE w:val="0"/>
        <w:autoSpaceDN w:val="0"/>
        <w:adjustRightInd w:val="0"/>
        <w:jc w:val="left"/>
        <w:rPr>
          <w:rFonts w:ascii="Cambria" w:hAnsi="Cambria" w:cs="Arial"/>
          <w:color w:val="000624"/>
        </w:rPr>
      </w:pPr>
    </w:p>
    <w:p w:rsidR="00581D6C" w:rsidRPr="001F42C7" w:rsidRDefault="001F42C7" w:rsidP="001F42C7">
      <w:pPr>
        <w:autoSpaceDE w:val="0"/>
        <w:autoSpaceDN w:val="0"/>
        <w:adjustRightInd w:val="0"/>
        <w:jc w:val="left"/>
        <w:rPr>
          <w:rFonts w:ascii="Cambria" w:hAnsi="Cambria" w:cs="Arial"/>
          <w:color w:val="000624"/>
        </w:rPr>
      </w:pPr>
      <w:r w:rsidRPr="001F42C7">
        <w:rPr>
          <w:rFonts w:ascii="Cambria" w:hAnsi="Cambria" w:cs="Arial"/>
          <w:color w:val="000624"/>
        </w:rPr>
        <w:t>Frekvensen af aktionspotentialer er proportional med leddets bevægelser i en bestemt retning, idet der til hver ledstilling svarer en bestemt frekvensmønster</w:t>
      </w:r>
    </w:p>
    <w:p w:rsidR="001F42C7" w:rsidRDefault="001F42C7" w:rsidP="00E12D6E">
      <w:pPr>
        <w:autoSpaceDE w:val="0"/>
        <w:autoSpaceDN w:val="0"/>
        <w:adjustRightInd w:val="0"/>
        <w:rPr>
          <w:rFonts w:ascii="Cambria" w:hAnsi="Cambria" w:cs="Arial"/>
          <w:b/>
          <w:bCs/>
          <w:iCs/>
          <w:color w:val="000624"/>
          <w:u w:val="single"/>
        </w:rPr>
      </w:pPr>
    </w:p>
    <w:p w:rsidR="00E12D6E" w:rsidRPr="00A97C08" w:rsidRDefault="00E12D6E" w:rsidP="00E12D6E">
      <w:pPr>
        <w:autoSpaceDE w:val="0"/>
        <w:autoSpaceDN w:val="0"/>
        <w:adjustRightInd w:val="0"/>
        <w:rPr>
          <w:rFonts w:ascii="Cambria" w:hAnsi="Cambria" w:cs="Arial"/>
          <w:b/>
          <w:bCs/>
          <w:iCs/>
          <w:color w:val="000624"/>
          <w:u w:val="single"/>
        </w:rPr>
      </w:pPr>
      <w:r w:rsidRPr="00A97C08">
        <w:rPr>
          <w:rFonts w:ascii="Cambria" w:hAnsi="Cambria" w:cs="Arial"/>
          <w:b/>
          <w:bCs/>
          <w:iCs/>
          <w:color w:val="000624"/>
          <w:u w:val="single"/>
        </w:rPr>
        <w:t>Centralnervesystemets kontrol med bevægelse og holdning:</w:t>
      </w:r>
    </w:p>
    <w:p w:rsidR="00E12D6E" w:rsidRPr="009261C5" w:rsidRDefault="00E12D6E" w:rsidP="00E12D6E">
      <w:pPr>
        <w:autoSpaceDE w:val="0"/>
        <w:autoSpaceDN w:val="0"/>
        <w:adjustRightInd w:val="0"/>
        <w:rPr>
          <w:rFonts w:ascii="Cambria" w:hAnsi="Cambria" w:cs="Arial"/>
          <w:bCs/>
          <w:color w:val="000624"/>
          <w:u w:val="single"/>
        </w:rPr>
      </w:pPr>
      <w:r w:rsidRPr="009261C5">
        <w:rPr>
          <w:rFonts w:ascii="Cambria" w:hAnsi="Cambria" w:cs="Arial"/>
          <w:bCs/>
          <w:color w:val="000624"/>
          <w:u w:val="single"/>
        </w:rPr>
        <w:t>Områder involveret i forberedelse af viljestyrede bevægelser:</w:t>
      </w:r>
    </w:p>
    <w:p w:rsidR="00E12D6E" w:rsidRPr="00A97C08" w:rsidRDefault="00E12D6E" w:rsidP="00E12D6E">
      <w:pPr>
        <w:numPr>
          <w:ilvl w:val="0"/>
          <w:numId w:val="24"/>
        </w:numPr>
        <w:autoSpaceDE w:val="0"/>
        <w:autoSpaceDN w:val="0"/>
        <w:adjustRightInd w:val="0"/>
        <w:jc w:val="left"/>
        <w:rPr>
          <w:rFonts w:ascii="Cambria" w:hAnsi="Cambria" w:cs="Arial"/>
          <w:color w:val="000624"/>
          <w:lang w:val="en-US"/>
        </w:rPr>
      </w:pPr>
      <w:r w:rsidRPr="00A97C08">
        <w:rPr>
          <w:rFonts w:ascii="Cambria" w:hAnsi="Cambria" w:cs="Arial"/>
          <w:color w:val="000624"/>
          <w:lang w:val="en-US"/>
        </w:rPr>
        <w:t>Frontallap (associationscenter)</w:t>
      </w:r>
      <w:r>
        <w:rPr>
          <w:rFonts w:ascii="Cambria" w:hAnsi="Cambria" w:cs="Arial"/>
          <w:color w:val="000624"/>
          <w:lang w:val="en-US"/>
        </w:rPr>
        <w:t>.</w:t>
      </w:r>
    </w:p>
    <w:p w:rsidR="00E12D6E" w:rsidRPr="0016742B" w:rsidRDefault="00E12D6E" w:rsidP="00E12D6E">
      <w:pPr>
        <w:numPr>
          <w:ilvl w:val="0"/>
          <w:numId w:val="24"/>
        </w:numPr>
        <w:autoSpaceDE w:val="0"/>
        <w:autoSpaceDN w:val="0"/>
        <w:adjustRightInd w:val="0"/>
        <w:jc w:val="left"/>
        <w:rPr>
          <w:rFonts w:ascii="Cambria" w:hAnsi="Cambria" w:cs="Arial"/>
          <w:color w:val="000624"/>
          <w:lang w:val="en-US"/>
        </w:rPr>
      </w:pPr>
      <w:r>
        <w:rPr>
          <w:rFonts w:ascii="Cambria" w:hAnsi="Cambria" w:cs="Arial"/>
          <w:color w:val="000624"/>
          <w:lang w:val="en-US"/>
        </w:rPr>
        <w:t xml:space="preserve">Basale ganglier og </w:t>
      </w:r>
      <w:r w:rsidRPr="00A97C08">
        <w:rPr>
          <w:rFonts w:ascii="Cambria" w:hAnsi="Cambria" w:cs="Arial"/>
          <w:color w:val="000624"/>
          <w:lang w:val="en-US"/>
        </w:rPr>
        <w:t>cerebellum</w:t>
      </w:r>
      <w:r>
        <w:rPr>
          <w:rFonts w:ascii="Cambria" w:hAnsi="Cambria" w:cs="Arial"/>
          <w:color w:val="000624"/>
          <w:lang w:val="en-US"/>
        </w:rPr>
        <w:t>.</w:t>
      </w:r>
    </w:p>
    <w:p w:rsidR="00E12D6E" w:rsidRDefault="00E12D6E" w:rsidP="00E12D6E">
      <w:pPr>
        <w:numPr>
          <w:ilvl w:val="0"/>
          <w:numId w:val="24"/>
        </w:numPr>
        <w:autoSpaceDE w:val="0"/>
        <w:autoSpaceDN w:val="0"/>
        <w:adjustRightInd w:val="0"/>
        <w:jc w:val="left"/>
        <w:rPr>
          <w:rFonts w:ascii="Cambria" w:hAnsi="Cambria" w:cs="Arial"/>
          <w:color w:val="000624"/>
        </w:rPr>
      </w:pPr>
      <w:r>
        <w:rPr>
          <w:rFonts w:ascii="Cambria" w:hAnsi="Cambria" w:cs="Arial"/>
          <w:color w:val="000624"/>
        </w:rPr>
        <w:t>Motorcortex.</w:t>
      </w:r>
    </w:p>
    <w:p w:rsidR="00E12D6E" w:rsidRPr="00A97C08" w:rsidRDefault="00E12D6E" w:rsidP="00E12D6E">
      <w:pPr>
        <w:numPr>
          <w:ilvl w:val="0"/>
          <w:numId w:val="24"/>
        </w:numPr>
        <w:autoSpaceDE w:val="0"/>
        <w:autoSpaceDN w:val="0"/>
        <w:adjustRightInd w:val="0"/>
        <w:jc w:val="left"/>
        <w:rPr>
          <w:rFonts w:ascii="Cambria" w:hAnsi="Cambria" w:cs="Arial"/>
          <w:color w:val="000624"/>
        </w:rPr>
      </w:pPr>
      <w:r>
        <w:rPr>
          <w:rFonts w:ascii="Cambria" w:hAnsi="Cambria" w:cs="Arial"/>
          <w:color w:val="000624"/>
        </w:rPr>
        <w:t>P</w:t>
      </w:r>
      <w:r w:rsidRPr="00A97C08">
        <w:rPr>
          <w:rFonts w:ascii="Cambria" w:hAnsi="Cambria" w:cs="Arial"/>
          <w:color w:val="000624"/>
        </w:rPr>
        <w:t>ræmotorisk område (mastikationscenter for viljestyrede bevægelser).</w:t>
      </w:r>
    </w:p>
    <w:p w:rsidR="00E12D6E" w:rsidRPr="00A97C08" w:rsidRDefault="00E12D6E" w:rsidP="00E12D6E">
      <w:pPr>
        <w:autoSpaceDE w:val="0"/>
        <w:autoSpaceDN w:val="0"/>
        <w:adjustRightInd w:val="0"/>
        <w:rPr>
          <w:rFonts w:ascii="Cambria" w:hAnsi="Cambria" w:cs="Arial"/>
          <w:b/>
          <w:bCs/>
          <w:color w:val="000624"/>
        </w:rPr>
      </w:pPr>
    </w:p>
    <w:p w:rsidR="00E12D6E" w:rsidRPr="009261C5" w:rsidRDefault="00E12D6E" w:rsidP="00E12D6E">
      <w:pPr>
        <w:autoSpaceDE w:val="0"/>
        <w:autoSpaceDN w:val="0"/>
        <w:adjustRightInd w:val="0"/>
        <w:rPr>
          <w:rFonts w:ascii="Cambria" w:hAnsi="Cambria" w:cs="Arial"/>
          <w:bCs/>
          <w:color w:val="000624"/>
          <w:u w:val="single"/>
        </w:rPr>
      </w:pPr>
      <w:r w:rsidRPr="009261C5">
        <w:rPr>
          <w:rFonts w:ascii="Cambria" w:hAnsi="Cambria" w:cs="Arial"/>
          <w:bCs/>
          <w:color w:val="000624"/>
          <w:u w:val="single"/>
        </w:rPr>
        <w:t>Principielle motoriske baner fra cortex cerebri:</w:t>
      </w:r>
    </w:p>
    <w:p w:rsidR="00E12D6E" w:rsidRPr="00A97C08" w:rsidRDefault="00E12D6E" w:rsidP="00E12D6E">
      <w:pPr>
        <w:numPr>
          <w:ilvl w:val="0"/>
          <w:numId w:val="25"/>
        </w:numPr>
        <w:autoSpaceDE w:val="0"/>
        <w:autoSpaceDN w:val="0"/>
        <w:adjustRightInd w:val="0"/>
        <w:jc w:val="left"/>
        <w:rPr>
          <w:rFonts w:ascii="Cambria" w:hAnsi="Cambria" w:cs="Arial"/>
          <w:color w:val="000624"/>
        </w:rPr>
      </w:pPr>
      <w:r w:rsidRPr="005062B5">
        <w:rPr>
          <w:rFonts w:ascii="Cambria" w:hAnsi="Cambria" w:cs="Arial"/>
          <w:bCs/>
          <w:color w:val="000624"/>
        </w:rPr>
        <w:t>Direkte baner</w:t>
      </w:r>
      <w:r>
        <w:rPr>
          <w:rFonts w:ascii="Cambria" w:hAnsi="Cambria" w:cs="Arial"/>
          <w:bCs/>
          <w:color w:val="000624"/>
        </w:rPr>
        <w:t>,</w:t>
      </w:r>
      <w:r w:rsidRPr="00A97C08">
        <w:rPr>
          <w:rFonts w:ascii="Cambria" w:hAnsi="Cambria" w:cs="Arial"/>
          <w:b/>
          <w:bCs/>
          <w:color w:val="000624"/>
        </w:rPr>
        <w:t xml:space="preserve"> </w:t>
      </w:r>
      <w:r>
        <w:rPr>
          <w:rFonts w:ascii="Cambria" w:hAnsi="Cambria" w:cs="Arial"/>
          <w:b/>
          <w:bCs/>
          <w:color w:val="000624"/>
        </w:rPr>
        <w:t>c</w:t>
      </w:r>
      <w:r w:rsidRPr="00A97C08">
        <w:rPr>
          <w:rFonts w:ascii="Cambria" w:hAnsi="Cambria" w:cs="Arial"/>
          <w:color w:val="000624"/>
        </w:rPr>
        <w:t>orticobulbære (og –spinale) baner = pyramidebanerne (finere</w:t>
      </w:r>
      <w:r>
        <w:rPr>
          <w:rFonts w:ascii="Cambria" w:hAnsi="Cambria" w:cs="Arial"/>
          <w:color w:val="000624"/>
        </w:rPr>
        <w:t xml:space="preserve"> </w:t>
      </w:r>
      <w:r w:rsidRPr="00A97C08">
        <w:rPr>
          <w:rFonts w:ascii="Cambria" w:hAnsi="Cambria" w:cs="Arial"/>
          <w:color w:val="000624"/>
        </w:rPr>
        <w:t>bevægelseskontrol, kun én synapse) og via nucl. ruber = rubrospinale baner (to</w:t>
      </w:r>
      <w:r>
        <w:rPr>
          <w:rFonts w:ascii="Cambria" w:hAnsi="Cambria" w:cs="Arial"/>
          <w:color w:val="000624"/>
        </w:rPr>
        <w:t xml:space="preserve"> </w:t>
      </w:r>
      <w:r w:rsidRPr="00A97C08">
        <w:rPr>
          <w:rFonts w:ascii="Cambria" w:hAnsi="Cambria" w:cs="Arial"/>
          <w:color w:val="000624"/>
        </w:rPr>
        <w:t>synapser).</w:t>
      </w:r>
    </w:p>
    <w:p w:rsidR="00E12D6E" w:rsidRPr="00A97C08" w:rsidRDefault="00E12D6E" w:rsidP="00E12D6E">
      <w:pPr>
        <w:numPr>
          <w:ilvl w:val="0"/>
          <w:numId w:val="25"/>
        </w:numPr>
        <w:autoSpaceDE w:val="0"/>
        <w:autoSpaceDN w:val="0"/>
        <w:adjustRightInd w:val="0"/>
        <w:jc w:val="left"/>
        <w:rPr>
          <w:rFonts w:ascii="Cambria" w:hAnsi="Cambria" w:cs="Arial"/>
          <w:color w:val="000624"/>
        </w:rPr>
      </w:pPr>
      <w:r w:rsidRPr="005062B5">
        <w:rPr>
          <w:rFonts w:ascii="Cambria" w:hAnsi="Cambria" w:cs="Arial"/>
          <w:bCs/>
          <w:color w:val="000624"/>
        </w:rPr>
        <w:t>Indirekte baner</w:t>
      </w:r>
      <w:r w:rsidRPr="005062B5">
        <w:rPr>
          <w:rFonts w:ascii="Cambria" w:hAnsi="Cambria" w:cs="Arial"/>
          <w:b/>
          <w:bCs/>
          <w:color w:val="000624"/>
        </w:rPr>
        <w:t>:</w:t>
      </w:r>
      <w:r w:rsidRPr="00A97C08">
        <w:rPr>
          <w:rFonts w:ascii="Cambria" w:hAnsi="Cambria" w:cs="Arial"/>
          <w:b/>
          <w:bCs/>
          <w:color w:val="000624"/>
        </w:rPr>
        <w:t xml:space="preserve"> </w:t>
      </w:r>
      <w:r w:rsidRPr="00A97C08">
        <w:rPr>
          <w:rFonts w:ascii="Cambria" w:hAnsi="Cambria" w:cs="Arial"/>
          <w:color w:val="000624"/>
        </w:rPr>
        <w:t>Corticoretikulobulbære (og –spinale) baner via formatio reticularis</w:t>
      </w:r>
    </w:p>
    <w:p w:rsidR="00E12D6E" w:rsidRDefault="00E12D6E" w:rsidP="00E12D6E">
      <w:pPr>
        <w:autoSpaceDE w:val="0"/>
        <w:autoSpaceDN w:val="0"/>
        <w:adjustRightInd w:val="0"/>
        <w:rPr>
          <w:rFonts w:ascii="Cambria" w:hAnsi="Cambria" w:cs="Arial"/>
          <w:color w:val="000624"/>
        </w:rPr>
      </w:pPr>
      <w:r w:rsidRPr="00A97C08">
        <w:rPr>
          <w:rFonts w:ascii="Cambria" w:hAnsi="Cambria" w:cs="Arial"/>
          <w:color w:val="000624"/>
        </w:rPr>
        <w:t>(holdning og ”rutiner”, forbindelse til autonome centre) = ekstrapyramidale.</w:t>
      </w:r>
    </w:p>
    <w:p w:rsidR="00E12D6E" w:rsidRPr="00A97C08" w:rsidRDefault="00E12D6E" w:rsidP="00E12D6E">
      <w:pPr>
        <w:autoSpaceDE w:val="0"/>
        <w:autoSpaceDN w:val="0"/>
        <w:adjustRightInd w:val="0"/>
        <w:rPr>
          <w:rFonts w:ascii="Cambria" w:hAnsi="Cambria" w:cs="Arial"/>
          <w:color w:val="000624"/>
        </w:rPr>
      </w:pPr>
    </w:p>
    <w:p w:rsidR="00E12D6E" w:rsidRPr="005062B5" w:rsidRDefault="00E12D6E" w:rsidP="00E12D6E">
      <w:pPr>
        <w:autoSpaceDE w:val="0"/>
        <w:autoSpaceDN w:val="0"/>
        <w:adjustRightInd w:val="0"/>
        <w:rPr>
          <w:rFonts w:ascii="Cambria" w:hAnsi="Cambria" w:cs="Arial"/>
          <w:bCs/>
          <w:color w:val="000624"/>
          <w:u w:val="single"/>
        </w:rPr>
      </w:pPr>
      <w:r w:rsidRPr="005062B5">
        <w:rPr>
          <w:rFonts w:ascii="Cambria" w:hAnsi="Cambria" w:cs="Arial"/>
          <w:bCs/>
          <w:color w:val="000624"/>
          <w:u w:val="single"/>
        </w:rPr>
        <w:t>Mønstergeneratorer:</w:t>
      </w:r>
    </w:p>
    <w:p w:rsidR="00E12D6E" w:rsidRPr="00A97C08" w:rsidRDefault="00E12D6E" w:rsidP="00E12D6E">
      <w:pPr>
        <w:autoSpaceDE w:val="0"/>
        <w:autoSpaceDN w:val="0"/>
        <w:adjustRightInd w:val="0"/>
        <w:rPr>
          <w:rFonts w:ascii="Cambria" w:hAnsi="Cambria" w:cs="Arial"/>
          <w:color w:val="000624"/>
        </w:rPr>
      </w:pPr>
      <w:r w:rsidRPr="00A97C08">
        <w:rPr>
          <w:rFonts w:ascii="Cambria" w:hAnsi="Cambria" w:cs="Arial"/>
          <w:color w:val="000624"/>
        </w:rPr>
        <w:t>Flere kerneområder i medulla oblongata, pons og formatio reticularis, herunder nucl.</w:t>
      </w:r>
    </w:p>
    <w:p w:rsidR="00E12D6E" w:rsidRPr="00A97C08" w:rsidRDefault="00E12D6E" w:rsidP="00E12D6E">
      <w:pPr>
        <w:autoSpaceDE w:val="0"/>
        <w:autoSpaceDN w:val="0"/>
        <w:adjustRightInd w:val="0"/>
        <w:rPr>
          <w:rFonts w:ascii="Cambria" w:hAnsi="Cambria" w:cs="Arial"/>
          <w:color w:val="000624"/>
        </w:rPr>
      </w:pPr>
      <w:r w:rsidRPr="00A97C08">
        <w:rPr>
          <w:rFonts w:ascii="Cambria" w:hAnsi="Cambria" w:cs="Arial"/>
          <w:color w:val="000624"/>
        </w:rPr>
        <w:t>supratrigeminalis udgør bl.a. tyggecenter og synkecenter. Centrene bevirker rytmiske</w:t>
      </w:r>
    </w:p>
    <w:p w:rsidR="00E12D6E" w:rsidRPr="00A97C08" w:rsidRDefault="00E12D6E" w:rsidP="00E12D6E">
      <w:pPr>
        <w:autoSpaceDE w:val="0"/>
        <w:autoSpaceDN w:val="0"/>
        <w:adjustRightInd w:val="0"/>
        <w:rPr>
          <w:rFonts w:ascii="Cambria" w:hAnsi="Cambria" w:cs="Arial"/>
          <w:color w:val="000624"/>
        </w:rPr>
      </w:pPr>
      <w:r w:rsidRPr="00A97C08">
        <w:rPr>
          <w:rFonts w:ascii="Cambria" w:hAnsi="Cambria" w:cs="Arial"/>
          <w:color w:val="000624"/>
        </w:rPr>
        <w:t>aktivitetsudbrud i tyggemusklerne og cyklisk modulering af afferent aktivitet, således at</w:t>
      </w:r>
    </w:p>
    <w:p w:rsidR="00E12D6E" w:rsidRDefault="00E12D6E" w:rsidP="00E12D6E">
      <w:pPr>
        <w:autoSpaceDE w:val="0"/>
        <w:autoSpaceDN w:val="0"/>
        <w:adjustRightInd w:val="0"/>
        <w:rPr>
          <w:rFonts w:ascii="Cambria" w:hAnsi="Cambria" w:cs="Arial"/>
          <w:color w:val="000624"/>
        </w:rPr>
      </w:pPr>
      <w:r w:rsidRPr="00A97C08">
        <w:rPr>
          <w:rFonts w:ascii="Cambria" w:hAnsi="Cambria" w:cs="Arial"/>
          <w:color w:val="000624"/>
        </w:rPr>
        <w:t>den perifere information og refleksbuer kan hæmmes eller fremmes.</w:t>
      </w:r>
    </w:p>
    <w:p w:rsidR="00A97C08" w:rsidRDefault="00A97C08" w:rsidP="00EE7E95">
      <w:pPr>
        <w:autoSpaceDE w:val="0"/>
        <w:autoSpaceDN w:val="0"/>
        <w:adjustRightInd w:val="0"/>
        <w:jc w:val="left"/>
        <w:rPr>
          <w:rFonts w:ascii="Cambria" w:hAnsi="Cambria" w:cs="Arial"/>
          <w:b/>
          <w:bCs/>
          <w:color w:val="000624"/>
          <w:u w:val="single"/>
        </w:rPr>
      </w:pPr>
    </w:p>
    <w:p w:rsidR="001F42C7" w:rsidRDefault="001F42C7" w:rsidP="00EE7E95">
      <w:pPr>
        <w:autoSpaceDE w:val="0"/>
        <w:autoSpaceDN w:val="0"/>
        <w:adjustRightInd w:val="0"/>
        <w:jc w:val="left"/>
        <w:rPr>
          <w:rFonts w:ascii="Cambria" w:hAnsi="Cambria" w:cs="Arial"/>
          <w:b/>
          <w:bCs/>
          <w:color w:val="000624"/>
          <w:u w:val="single"/>
        </w:rPr>
      </w:pPr>
    </w:p>
    <w:p w:rsidR="001F42C7" w:rsidRPr="001F42C7" w:rsidRDefault="001F42C7" w:rsidP="001F42C7">
      <w:pPr>
        <w:autoSpaceDE w:val="0"/>
        <w:autoSpaceDN w:val="0"/>
        <w:adjustRightInd w:val="0"/>
        <w:jc w:val="left"/>
        <w:rPr>
          <w:rFonts w:ascii="Cambria" w:hAnsi="Cambria" w:cs="Arial"/>
          <w:b/>
          <w:bCs/>
          <w:i/>
          <w:iCs/>
          <w:color w:val="000624"/>
        </w:rPr>
      </w:pPr>
      <w:r w:rsidRPr="001F42C7">
        <w:rPr>
          <w:rFonts w:ascii="Cambria" w:hAnsi="Cambria" w:cs="Arial"/>
          <w:b/>
          <w:bCs/>
          <w:iCs/>
          <w:color w:val="000624"/>
          <w:u w:val="single"/>
        </w:rPr>
        <w:t>Kæbereflekser:</w:t>
      </w:r>
      <w:r w:rsidRPr="001F42C7">
        <w:rPr>
          <w:rFonts w:ascii="Cambria" w:hAnsi="Cambria" w:cs="Arial"/>
          <w:b/>
          <w:bCs/>
          <w:i/>
          <w:iCs/>
          <w:color w:val="000624"/>
        </w:rPr>
        <w:t xml:space="preserve"> </w:t>
      </w:r>
    </w:p>
    <w:p w:rsidR="001F42C7" w:rsidRPr="00A97C08" w:rsidRDefault="001F42C7" w:rsidP="001F42C7">
      <w:pPr>
        <w:autoSpaceDE w:val="0"/>
        <w:autoSpaceDN w:val="0"/>
        <w:adjustRightInd w:val="0"/>
        <w:jc w:val="left"/>
        <w:rPr>
          <w:rFonts w:ascii="Cambria" w:hAnsi="Cambria" w:cs="Arial"/>
          <w:color w:val="000624"/>
        </w:rPr>
      </w:pPr>
      <w:r>
        <w:rPr>
          <w:rFonts w:ascii="Cambria" w:hAnsi="Cambria" w:cs="Arial"/>
          <w:bCs/>
          <w:iCs/>
          <w:color w:val="000624"/>
        </w:rPr>
        <w:t>R</w:t>
      </w:r>
      <w:r w:rsidRPr="00A97C08">
        <w:rPr>
          <w:rFonts w:ascii="Cambria" w:hAnsi="Cambria" w:cs="Arial"/>
          <w:bCs/>
          <w:iCs/>
          <w:color w:val="000624"/>
        </w:rPr>
        <w:t>e</w:t>
      </w:r>
      <w:r w:rsidRPr="00A97C08">
        <w:rPr>
          <w:rFonts w:ascii="Cambria" w:hAnsi="Cambria" w:cs="Arial"/>
          <w:color w:val="000624"/>
        </w:rPr>
        <w:t>flekser der involverer den facialis-innerverede muskulatur som fx læber og m. buccinator mangler intramuskulære receptorer forbundet med proprioception.</w:t>
      </w:r>
    </w:p>
    <w:p w:rsidR="001F42C7" w:rsidRDefault="001F42C7" w:rsidP="001F42C7">
      <w:pPr>
        <w:autoSpaceDE w:val="0"/>
        <w:autoSpaceDN w:val="0"/>
        <w:adjustRightInd w:val="0"/>
        <w:jc w:val="left"/>
        <w:rPr>
          <w:rFonts w:ascii="Cambria" w:hAnsi="Cambria" w:cs="Arial"/>
          <w:color w:val="000624"/>
        </w:rPr>
      </w:pPr>
    </w:p>
    <w:p w:rsidR="001F42C7" w:rsidRPr="008F32CD" w:rsidRDefault="003B3A22" w:rsidP="001F42C7">
      <w:pPr>
        <w:autoSpaceDE w:val="0"/>
        <w:autoSpaceDN w:val="0"/>
        <w:adjustRightInd w:val="0"/>
        <w:jc w:val="center"/>
        <w:rPr>
          <w:rFonts w:ascii="Cambria" w:hAnsi="Cambria" w:cs="Arial"/>
          <w:color w:val="000624"/>
        </w:rPr>
      </w:pPr>
      <w:r w:rsidRPr="008F32CD">
        <w:rPr>
          <w:rFonts w:ascii="Cambria" w:hAnsi="Cambria" w:cs="Arial"/>
          <w:noProof/>
          <w:color w:val="000624"/>
        </w:rPr>
        <w:drawing>
          <wp:inline distT="0" distB="0" distL="0" distR="0">
            <wp:extent cx="5551805" cy="2425700"/>
            <wp:effectExtent l="0" t="0" r="0" b="0"/>
            <wp:docPr id="10" name="Bille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1805" cy="2425700"/>
                    </a:xfrm>
                    <a:prstGeom prst="rect">
                      <a:avLst/>
                    </a:prstGeom>
                    <a:noFill/>
                    <a:ln>
                      <a:noFill/>
                    </a:ln>
                  </pic:spPr>
                </pic:pic>
              </a:graphicData>
            </a:graphic>
          </wp:inline>
        </w:drawing>
      </w:r>
    </w:p>
    <w:p w:rsidR="001F42C7" w:rsidRPr="004865C5" w:rsidRDefault="004865C5" w:rsidP="001F42C7">
      <w:pPr>
        <w:autoSpaceDE w:val="0"/>
        <w:autoSpaceDN w:val="0"/>
        <w:adjustRightInd w:val="0"/>
        <w:jc w:val="left"/>
        <w:rPr>
          <w:rFonts w:ascii="Cambria" w:hAnsi="Cambria" w:cs="Arial"/>
          <w:i/>
          <w:color w:val="000624"/>
          <w:sz w:val="20"/>
          <w:szCs w:val="20"/>
        </w:rPr>
      </w:pPr>
      <w:r>
        <w:rPr>
          <w:rFonts w:ascii="Cambria" w:hAnsi="Cambria" w:cs="Arial"/>
          <w:b/>
          <w:i/>
          <w:color w:val="000624"/>
          <w:sz w:val="20"/>
          <w:szCs w:val="20"/>
          <w:u w:val="single"/>
        </w:rPr>
        <w:t>Tabel 3:</w:t>
      </w:r>
      <w:r>
        <w:rPr>
          <w:rFonts w:ascii="Cambria" w:hAnsi="Cambria" w:cs="Arial"/>
          <w:i/>
          <w:color w:val="000624"/>
          <w:sz w:val="20"/>
          <w:szCs w:val="20"/>
        </w:rPr>
        <w:t xml:space="preserve"> viser reflekstyper og i denne sammenhæng deres muskel-aktivering  samt de pågældende sansereceptorers aktivering. </w:t>
      </w:r>
    </w:p>
    <w:p w:rsidR="001F42C7" w:rsidRPr="00A97C08" w:rsidRDefault="001F42C7" w:rsidP="001F42C7">
      <w:pPr>
        <w:autoSpaceDE w:val="0"/>
        <w:autoSpaceDN w:val="0"/>
        <w:adjustRightInd w:val="0"/>
        <w:jc w:val="left"/>
        <w:rPr>
          <w:rFonts w:ascii="Cambria" w:hAnsi="Cambria" w:cs="Arial"/>
          <w:b/>
          <w:bCs/>
          <w:iCs/>
          <w:color w:val="000624"/>
          <w:u w:val="single"/>
        </w:rPr>
      </w:pPr>
      <w:r w:rsidRPr="00A97C08">
        <w:rPr>
          <w:rFonts w:ascii="Cambria" w:hAnsi="Cambria" w:cs="Arial"/>
          <w:b/>
          <w:bCs/>
          <w:iCs/>
          <w:color w:val="000624"/>
          <w:u w:val="single"/>
        </w:rPr>
        <w:lastRenderedPageBreak/>
        <w:t>Modificering under funktion:</w:t>
      </w:r>
    </w:p>
    <w:p w:rsidR="001F42C7" w:rsidRPr="00A97C08" w:rsidRDefault="001F42C7" w:rsidP="001F42C7">
      <w:pPr>
        <w:autoSpaceDE w:val="0"/>
        <w:autoSpaceDN w:val="0"/>
        <w:adjustRightInd w:val="0"/>
        <w:jc w:val="left"/>
        <w:rPr>
          <w:rFonts w:ascii="Cambria" w:hAnsi="Cambria" w:cs="Arial"/>
          <w:color w:val="000624"/>
        </w:rPr>
      </w:pPr>
      <w:r w:rsidRPr="00A97C08">
        <w:rPr>
          <w:rFonts w:ascii="Cambria" w:hAnsi="Cambria" w:cs="Arial"/>
          <w:color w:val="000624"/>
        </w:rPr>
        <w:t>Vedvarende smerter under tygning medfører reduktion af lukkemuskelaktivitet og øget</w:t>
      </w:r>
      <w:r>
        <w:rPr>
          <w:rFonts w:ascii="Cambria" w:hAnsi="Cambria" w:cs="Arial"/>
          <w:color w:val="000624"/>
        </w:rPr>
        <w:t xml:space="preserve"> </w:t>
      </w:r>
      <w:r w:rsidRPr="00A97C08">
        <w:rPr>
          <w:rFonts w:ascii="Cambria" w:hAnsi="Cambria" w:cs="Arial"/>
          <w:color w:val="000624"/>
        </w:rPr>
        <w:t>åbnemuskelaktivitet, hvilket medfører en begrænsning af kæbebevægelserne og</w:t>
      </w:r>
      <w:r>
        <w:rPr>
          <w:rFonts w:ascii="Cambria" w:hAnsi="Cambria" w:cs="Arial"/>
          <w:color w:val="000624"/>
        </w:rPr>
        <w:t xml:space="preserve"> </w:t>
      </w:r>
      <w:r w:rsidRPr="00A97C08">
        <w:rPr>
          <w:rFonts w:ascii="Cambria" w:hAnsi="Cambria" w:cs="Arial"/>
          <w:color w:val="000624"/>
        </w:rPr>
        <w:t>tyggekraften. Under tygning kan der opstå kortvarige aktivitetspauser både ved kraftig</w:t>
      </w:r>
      <w:r>
        <w:rPr>
          <w:rFonts w:ascii="Cambria" w:hAnsi="Cambria" w:cs="Arial"/>
          <w:color w:val="000624"/>
        </w:rPr>
        <w:t xml:space="preserve"> </w:t>
      </w:r>
      <w:r w:rsidRPr="00A97C08">
        <w:rPr>
          <w:rFonts w:ascii="Cambria" w:hAnsi="Cambria" w:cs="Arial"/>
          <w:color w:val="000624"/>
        </w:rPr>
        <w:t>påvirkning af mekanoreceptorer i parodontalligamenter og ved pludselig aflastning af</w:t>
      </w:r>
      <w:r>
        <w:rPr>
          <w:rFonts w:ascii="Cambria" w:hAnsi="Cambria" w:cs="Arial"/>
          <w:color w:val="000624"/>
        </w:rPr>
        <w:t xml:space="preserve"> </w:t>
      </w:r>
      <w:r w:rsidRPr="00A97C08">
        <w:rPr>
          <w:rFonts w:ascii="Cambria" w:hAnsi="Cambria" w:cs="Arial"/>
          <w:color w:val="000624"/>
        </w:rPr>
        <w:t>kæben på grund af nedsat afferent aktivitet fra muskeltenene. I takt med at fødebolus</w:t>
      </w:r>
      <w:r>
        <w:rPr>
          <w:rFonts w:ascii="Cambria" w:hAnsi="Cambria" w:cs="Arial"/>
          <w:color w:val="000624"/>
        </w:rPr>
        <w:t xml:space="preserve"> </w:t>
      </w:r>
      <w:r w:rsidRPr="00A97C08">
        <w:rPr>
          <w:rFonts w:ascii="Cambria" w:hAnsi="Cambria" w:cs="Arial"/>
          <w:color w:val="000624"/>
        </w:rPr>
        <w:t>forarbejdes til en mere blød konsistens og mindskes i størrelse ses en reduktion af</w:t>
      </w:r>
      <w:r>
        <w:rPr>
          <w:rFonts w:ascii="Cambria" w:hAnsi="Cambria" w:cs="Arial"/>
          <w:color w:val="000624"/>
        </w:rPr>
        <w:t xml:space="preserve"> </w:t>
      </w:r>
      <w:r w:rsidRPr="00A97C08">
        <w:rPr>
          <w:rFonts w:ascii="Cambria" w:hAnsi="Cambria" w:cs="Arial"/>
          <w:color w:val="000624"/>
        </w:rPr>
        <w:t>aktivitetsniveauet i elevatorerne, idet det afferente feedback fra muskeltene og</w:t>
      </w:r>
    </w:p>
    <w:p w:rsidR="001F42C7" w:rsidRPr="00A97C08" w:rsidRDefault="001F42C7" w:rsidP="001F42C7">
      <w:pPr>
        <w:autoSpaceDE w:val="0"/>
        <w:autoSpaceDN w:val="0"/>
        <w:adjustRightInd w:val="0"/>
        <w:jc w:val="left"/>
        <w:rPr>
          <w:rFonts w:ascii="Cambria" w:hAnsi="Cambria" w:cs="Arial"/>
          <w:color w:val="000624"/>
        </w:rPr>
      </w:pPr>
      <w:r w:rsidRPr="00A97C08">
        <w:rPr>
          <w:rFonts w:ascii="Cambria" w:hAnsi="Cambria" w:cs="Arial"/>
          <w:color w:val="000624"/>
        </w:rPr>
        <w:t>parodontalligamenter mindskes.</w:t>
      </w:r>
    </w:p>
    <w:p w:rsidR="001F42C7" w:rsidRDefault="001F42C7" w:rsidP="001F42C7">
      <w:pPr>
        <w:autoSpaceDE w:val="0"/>
        <w:autoSpaceDN w:val="0"/>
        <w:adjustRightInd w:val="0"/>
        <w:jc w:val="left"/>
        <w:rPr>
          <w:rFonts w:ascii="Cambria" w:hAnsi="Cambria" w:cs="Arial"/>
          <w:bCs/>
          <w:i/>
          <w:color w:val="000624"/>
          <w:u w:val="single"/>
        </w:rPr>
      </w:pPr>
    </w:p>
    <w:p w:rsidR="001F42C7" w:rsidRPr="009F5F04" w:rsidRDefault="001F42C7" w:rsidP="001F42C7">
      <w:pPr>
        <w:autoSpaceDE w:val="0"/>
        <w:autoSpaceDN w:val="0"/>
        <w:adjustRightInd w:val="0"/>
        <w:jc w:val="left"/>
        <w:rPr>
          <w:rFonts w:ascii="Cambria" w:hAnsi="Cambria" w:cs="Arial"/>
          <w:b/>
          <w:bCs/>
          <w:color w:val="000624"/>
        </w:rPr>
      </w:pPr>
      <w:r w:rsidRPr="009F5F04">
        <w:rPr>
          <w:rFonts w:ascii="Cambria" w:hAnsi="Cambria" w:cs="Arial"/>
          <w:bCs/>
          <w:color w:val="000624"/>
          <w:u w:val="single"/>
        </w:rPr>
        <w:t>Eksempler på ansigts- og tungereflekser og reflekser samt reflekser udløst ved irritation af svælg og luftveje</w:t>
      </w:r>
      <w:r w:rsidRPr="009F5F04">
        <w:rPr>
          <w:rFonts w:ascii="Cambria" w:hAnsi="Cambria" w:cs="Arial"/>
          <w:b/>
          <w:bCs/>
          <w:color w:val="000624"/>
        </w:rPr>
        <w:t xml:space="preserve">: </w:t>
      </w:r>
    </w:p>
    <w:p w:rsidR="001F42C7" w:rsidRPr="00A97C08" w:rsidRDefault="001F42C7" w:rsidP="001F42C7">
      <w:pPr>
        <w:autoSpaceDE w:val="0"/>
        <w:autoSpaceDN w:val="0"/>
        <w:adjustRightInd w:val="0"/>
        <w:jc w:val="left"/>
        <w:rPr>
          <w:rFonts w:ascii="Cambria" w:hAnsi="Cambria" w:cs="Arial"/>
          <w:color w:val="000624"/>
        </w:rPr>
      </w:pPr>
      <w:r w:rsidRPr="00A97C08">
        <w:rPr>
          <w:rFonts w:ascii="Cambria" w:hAnsi="Cambria" w:cs="Arial"/>
          <w:color w:val="000624"/>
        </w:rPr>
        <w:t>Blinkrefleks, ansigtstrækninger eller grimassering samt</w:t>
      </w:r>
      <w:r>
        <w:rPr>
          <w:rFonts w:ascii="Cambria" w:hAnsi="Cambria" w:cs="Arial"/>
          <w:color w:val="000624"/>
        </w:rPr>
        <w:t xml:space="preserve"> </w:t>
      </w:r>
      <w:r w:rsidRPr="00A97C08">
        <w:rPr>
          <w:rFonts w:ascii="Cambria" w:hAnsi="Cambria" w:cs="Arial"/>
          <w:color w:val="000624"/>
        </w:rPr>
        <w:t>tungeretraktion og –protrusion, gylpe- og brækrefleks samt hosterefleks.</w:t>
      </w:r>
    </w:p>
    <w:p w:rsidR="001F42C7" w:rsidRDefault="001F42C7" w:rsidP="00EE7E95">
      <w:pPr>
        <w:autoSpaceDE w:val="0"/>
        <w:autoSpaceDN w:val="0"/>
        <w:adjustRightInd w:val="0"/>
        <w:jc w:val="left"/>
        <w:rPr>
          <w:rFonts w:ascii="Cambria" w:hAnsi="Cambria" w:cs="Arial"/>
          <w:b/>
          <w:bCs/>
          <w:color w:val="000624"/>
          <w:u w:val="single"/>
        </w:rPr>
      </w:pPr>
    </w:p>
    <w:p w:rsidR="00D639BA" w:rsidRPr="00A97C08" w:rsidRDefault="00D639BA" w:rsidP="00EE7E95">
      <w:pPr>
        <w:autoSpaceDE w:val="0"/>
        <w:autoSpaceDN w:val="0"/>
        <w:adjustRightInd w:val="0"/>
        <w:jc w:val="left"/>
        <w:rPr>
          <w:rFonts w:ascii="Cambria" w:hAnsi="Cambria" w:cs="Arial"/>
          <w:b/>
          <w:bCs/>
          <w:color w:val="000624"/>
          <w:u w:val="single"/>
        </w:rPr>
      </w:pPr>
      <w:r w:rsidRPr="00A97C08">
        <w:rPr>
          <w:rFonts w:ascii="Cambria" w:hAnsi="Cambria" w:cs="Arial"/>
          <w:b/>
          <w:bCs/>
          <w:color w:val="000624"/>
          <w:u w:val="single"/>
        </w:rPr>
        <w:t>Undersøgelse af motorisk funktion</w:t>
      </w:r>
      <w:r w:rsidR="00214636" w:rsidRPr="00A97C08">
        <w:rPr>
          <w:rFonts w:ascii="Cambria" w:hAnsi="Cambria" w:cs="Arial"/>
          <w:b/>
          <w:bCs/>
          <w:color w:val="000624"/>
          <w:u w:val="single"/>
        </w:rPr>
        <w:t>:</w:t>
      </w:r>
    </w:p>
    <w:p w:rsidR="00D639BA" w:rsidRPr="000F3037" w:rsidRDefault="00D639BA" w:rsidP="00EE7E95">
      <w:pPr>
        <w:autoSpaceDE w:val="0"/>
        <w:autoSpaceDN w:val="0"/>
        <w:adjustRightInd w:val="0"/>
        <w:jc w:val="left"/>
        <w:rPr>
          <w:rFonts w:ascii="Cambria" w:hAnsi="Cambria" w:cs="Arial"/>
          <w:bCs/>
          <w:color w:val="000624"/>
        </w:rPr>
      </w:pPr>
      <w:r w:rsidRPr="00A97C08">
        <w:rPr>
          <w:rFonts w:ascii="Cambria" w:hAnsi="Cambria" w:cs="Arial"/>
          <w:bCs/>
          <w:i/>
          <w:color w:val="000624"/>
        </w:rPr>
        <w:t>Elektromyografi (EMG: registrering af muskelaktionspotentialer transmitteret fra</w:t>
      </w:r>
      <w:r w:rsidR="000F3037">
        <w:rPr>
          <w:rFonts w:ascii="Cambria" w:hAnsi="Cambria" w:cs="Arial"/>
          <w:bCs/>
          <w:i/>
          <w:color w:val="000624"/>
        </w:rPr>
        <w:t xml:space="preserve"> </w:t>
      </w:r>
      <w:r w:rsidRPr="00A97C08">
        <w:rPr>
          <w:rFonts w:ascii="Cambria" w:hAnsi="Cambria" w:cs="Arial"/>
          <w:bCs/>
          <w:i/>
          <w:color w:val="000624"/>
        </w:rPr>
        <w:t>de aktive fibre til elektroden)</w:t>
      </w:r>
      <w:r w:rsidR="000F3037">
        <w:rPr>
          <w:rFonts w:ascii="Cambria" w:hAnsi="Cambria" w:cs="Arial"/>
          <w:bCs/>
          <w:color w:val="000624"/>
        </w:rPr>
        <w:t>.</w:t>
      </w:r>
    </w:p>
    <w:p w:rsidR="00A46ADC" w:rsidRDefault="00A46ADC" w:rsidP="00EE7E95">
      <w:pPr>
        <w:autoSpaceDE w:val="0"/>
        <w:autoSpaceDN w:val="0"/>
        <w:adjustRightInd w:val="0"/>
        <w:jc w:val="left"/>
        <w:rPr>
          <w:rFonts w:ascii="Cambria" w:hAnsi="Cambria" w:cs="Arial"/>
          <w:bCs/>
          <w:color w:val="000624"/>
          <w:u w:val="single"/>
        </w:rPr>
      </w:pPr>
    </w:p>
    <w:p w:rsidR="00A46ADC" w:rsidRDefault="00D639BA" w:rsidP="00EE7E95">
      <w:pPr>
        <w:autoSpaceDE w:val="0"/>
        <w:autoSpaceDN w:val="0"/>
        <w:adjustRightInd w:val="0"/>
        <w:jc w:val="left"/>
        <w:rPr>
          <w:rFonts w:ascii="Cambria" w:hAnsi="Cambria" w:cs="Arial"/>
          <w:bCs/>
          <w:color w:val="000624"/>
          <w:u w:val="single"/>
        </w:rPr>
      </w:pPr>
      <w:r w:rsidRPr="00A97C08">
        <w:rPr>
          <w:rFonts w:ascii="Cambria" w:hAnsi="Cambria" w:cs="Arial"/>
          <w:bCs/>
          <w:color w:val="000624"/>
          <w:u w:val="single"/>
        </w:rPr>
        <w:t>Intramuskulær registrering</w:t>
      </w:r>
      <w:r w:rsidR="00214636" w:rsidRPr="00A97C08">
        <w:rPr>
          <w:rFonts w:ascii="Cambria" w:hAnsi="Cambria" w:cs="Arial"/>
          <w:bCs/>
          <w:color w:val="000624"/>
          <w:u w:val="single"/>
        </w:rPr>
        <w:t>:</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De motoriske enheder i underkæbens lukkemuskler har</w:t>
      </w:r>
      <w:r w:rsidR="000F3037">
        <w:rPr>
          <w:rFonts w:ascii="Cambria" w:hAnsi="Cambria" w:cs="Arial"/>
          <w:color w:val="000624"/>
        </w:rPr>
        <w:t xml:space="preserve"> </w:t>
      </w:r>
      <w:r w:rsidRPr="00A97C08">
        <w:rPr>
          <w:rFonts w:ascii="Cambria" w:hAnsi="Cambria" w:cs="Arial"/>
          <w:color w:val="000624"/>
        </w:rPr>
        <w:t>100-1000 fibre per enhed, færrest i de enheder der indeholder type I fibre, dvs.</w:t>
      </w:r>
      <w:r w:rsidR="000F3037">
        <w:rPr>
          <w:rFonts w:ascii="Cambria" w:hAnsi="Cambria" w:cs="Arial"/>
          <w:color w:val="000624"/>
        </w:rPr>
        <w:t xml:space="preserve"> </w:t>
      </w:r>
      <w:r w:rsidRPr="00A97C08">
        <w:rPr>
          <w:rFonts w:ascii="Cambria" w:hAnsi="Cambria" w:cs="Arial"/>
          <w:color w:val="000624"/>
        </w:rPr>
        <w:t>langsomme og udholdende muskelfibre, som er dominerende i temporalis, masseter og</w:t>
      </w:r>
      <w:r w:rsidR="000F3037">
        <w:rPr>
          <w:rFonts w:ascii="Cambria" w:hAnsi="Cambria" w:cs="Arial"/>
          <w:color w:val="000624"/>
        </w:rPr>
        <w:t xml:space="preserve"> </w:t>
      </w:r>
      <w:r w:rsidRPr="00A97C08">
        <w:rPr>
          <w:rFonts w:ascii="Cambria" w:hAnsi="Cambria" w:cs="Arial"/>
          <w:color w:val="000624"/>
        </w:rPr>
        <w:t>pterygoideus med. Ved stigende kontraktion til omkring en tredjedel af maksimal</w:t>
      </w:r>
      <w:r w:rsidR="000F3037">
        <w:rPr>
          <w:rFonts w:ascii="Cambria" w:hAnsi="Cambria" w:cs="Arial"/>
          <w:color w:val="000624"/>
        </w:rPr>
        <w:t xml:space="preserve"> </w:t>
      </w:r>
      <w:r w:rsidRPr="00A97C08">
        <w:rPr>
          <w:rFonts w:ascii="Cambria" w:hAnsi="Cambria" w:cs="Arial"/>
          <w:color w:val="000624"/>
        </w:rPr>
        <w:t>muskelkontraktion (maksimal volontær kontraktion: MVC) er øgningen i muskelstyrken</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overvejende betinget af rekruttering af flere og flere motoriske enheder. Først rekrutteres</w:t>
      </w:r>
      <w:r w:rsidR="000F3037">
        <w:rPr>
          <w:rFonts w:ascii="Cambria" w:hAnsi="Cambria" w:cs="Arial"/>
          <w:color w:val="000624"/>
        </w:rPr>
        <w:t xml:space="preserve"> </w:t>
      </w:r>
      <w:r w:rsidRPr="00A97C08">
        <w:rPr>
          <w:rFonts w:ascii="Cambria" w:hAnsi="Cambria" w:cs="Arial"/>
          <w:color w:val="000624"/>
        </w:rPr>
        <w:t>de små motoriske enheder med lav tærskel og lang kontraktionstid. Dernæst er sker der</w:t>
      </w:r>
      <w:r w:rsidR="000F3037">
        <w:rPr>
          <w:rFonts w:ascii="Cambria" w:hAnsi="Cambria" w:cs="Arial"/>
          <w:color w:val="000624"/>
        </w:rPr>
        <w:t xml:space="preserve"> </w:t>
      </w:r>
      <w:r w:rsidRPr="00A97C08">
        <w:rPr>
          <w:rFonts w:ascii="Cambria" w:hAnsi="Cambria" w:cs="Arial"/>
          <w:color w:val="000624"/>
        </w:rPr>
        <w:t>mest øgning af fyringsfrekvensen. Fyringsfrekvensen er asynkron og øges fra omkring</w:t>
      </w:r>
      <w:r w:rsidR="000F3037">
        <w:rPr>
          <w:rFonts w:ascii="Cambria" w:hAnsi="Cambria" w:cs="Arial"/>
          <w:color w:val="000624"/>
        </w:rPr>
        <w:t xml:space="preserve"> </w:t>
      </w:r>
      <w:r w:rsidRPr="00A97C08">
        <w:rPr>
          <w:rFonts w:ascii="Cambria" w:hAnsi="Cambria" w:cs="Arial"/>
          <w:color w:val="000624"/>
        </w:rPr>
        <w:t>10 til 50 Hz.</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Intramuskulær registrering foregår ved hjælp af nål- eller trådelektroder med meget lille</w:t>
      </w:r>
      <w:r w:rsidR="000F3037">
        <w:rPr>
          <w:rFonts w:ascii="Cambria" w:hAnsi="Cambria" w:cs="Arial"/>
          <w:color w:val="000624"/>
        </w:rPr>
        <w:t xml:space="preserve"> </w:t>
      </w:r>
      <w:r w:rsidRPr="00A97C08">
        <w:rPr>
          <w:rFonts w:ascii="Cambria" w:hAnsi="Cambria" w:cs="Arial"/>
          <w:color w:val="000624"/>
        </w:rPr>
        <w:t>optageområde. Det er således muligt at registrere aktivitet fra enkelte motoriske</w:t>
      </w:r>
      <w:r w:rsidR="000F3037">
        <w:rPr>
          <w:rFonts w:ascii="Cambria" w:hAnsi="Cambria" w:cs="Arial"/>
          <w:color w:val="000624"/>
        </w:rPr>
        <w:t xml:space="preserve"> </w:t>
      </w:r>
      <w:r w:rsidRPr="00A97C08">
        <w:rPr>
          <w:rFonts w:ascii="Cambria" w:hAnsi="Cambria" w:cs="Arial"/>
          <w:color w:val="000624"/>
        </w:rPr>
        <w:t>enheder. Potentialerne fra de motoriske enheder (MUP) vil ved en myopati</w:t>
      </w:r>
      <w:r w:rsidR="000F3037">
        <w:rPr>
          <w:rFonts w:ascii="Cambria" w:hAnsi="Cambria" w:cs="Arial"/>
          <w:color w:val="000624"/>
        </w:rPr>
        <w:t xml:space="preserve"> </w:t>
      </w:r>
      <w:r w:rsidRPr="00A97C08">
        <w:rPr>
          <w:rFonts w:ascii="Cambria" w:hAnsi="Cambria" w:cs="Arial"/>
          <w:color w:val="000624"/>
        </w:rPr>
        <w:t>(muskellidelse) have mindre amplitude og kortere varighed end normalt, og ved en</w:t>
      </w:r>
      <w:r w:rsidR="000F3037">
        <w:rPr>
          <w:rFonts w:ascii="Cambria" w:hAnsi="Cambria" w:cs="Arial"/>
          <w:color w:val="000624"/>
        </w:rPr>
        <w:t xml:space="preserve"> </w:t>
      </w:r>
      <w:r w:rsidRPr="00A97C08">
        <w:rPr>
          <w:rFonts w:ascii="Cambria" w:hAnsi="Cambria" w:cs="Arial"/>
          <w:color w:val="000624"/>
        </w:rPr>
        <w:t>neuropati vil MUP være både større og have længere varighed end normalt.</w:t>
      </w:r>
    </w:p>
    <w:p w:rsidR="00214636" w:rsidRPr="00A97C08" w:rsidRDefault="00214636" w:rsidP="00EE7E95">
      <w:pPr>
        <w:autoSpaceDE w:val="0"/>
        <w:autoSpaceDN w:val="0"/>
        <w:adjustRightInd w:val="0"/>
        <w:jc w:val="left"/>
        <w:rPr>
          <w:rFonts w:ascii="Cambria" w:hAnsi="Cambria" w:cs="Arial"/>
          <w:b/>
          <w:bCs/>
          <w:color w:val="000624"/>
        </w:rPr>
      </w:pPr>
    </w:p>
    <w:p w:rsidR="00A46ADC" w:rsidRPr="000F3037" w:rsidRDefault="00D639BA" w:rsidP="00EE7E95">
      <w:pPr>
        <w:autoSpaceDE w:val="0"/>
        <w:autoSpaceDN w:val="0"/>
        <w:adjustRightInd w:val="0"/>
        <w:jc w:val="left"/>
        <w:rPr>
          <w:rFonts w:ascii="Cambria" w:hAnsi="Cambria" w:cs="Arial"/>
          <w:b/>
          <w:bCs/>
          <w:color w:val="000624"/>
        </w:rPr>
      </w:pPr>
      <w:r w:rsidRPr="000F3037">
        <w:rPr>
          <w:rFonts w:ascii="Cambria" w:hAnsi="Cambria" w:cs="Arial"/>
          <w:bCs/>
          <w:color w:val="000624"/>
          <w:u w:val="single"/>
        </w:rPr>
        <w:t>Overfladeelektromyografi</w:t>
      </w:r>
      <w:r w:rsidR="00214636" w:rsidRPr="000F3037">
        <w:rPr>
          <w:rFonts w:ascii="Cambria" w:hAnsi="Cambria" w:cs="Arial"/>
          <w:bCs/>
          <w:color w:val="000624"/>
          <w:u w:val="single"/>
        </w:rPr>
        <w:t>:</w:t>
      </w:r>
      <w:r w:rsidRPr="000F3037">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Elektromyografi kan også registreres med overfladeelektroder,</w:t>
      </w:r>
      <w:r w:rsidR="000F3037">
        <w:rPr>
          <w:rFonts w:ascii="Cambria" w:hAnsi="Cambria" w:cs="Arial"/>
          <w:color w:val="000624"/>
        </w:rPr>
        <w:t xml:space="preserve"> </w:t>
      </w:r>
      <w:r w:rsidRPr="00A97C08">
        <w:rPr>
          <w:rFonts w:ascii="Cambria" w:hAnsi="Cambria" w:cs="Arial"/>
          <w:color w:val="000624"/>
        </w:rPr>
        <w:t>der klistres oven på huden lige over musklerne. Med mindre muskler</w:t>
      </w:r>
      <w:r w:rsidR="000F3037">
        <w:rPr>
          <w:rFonts w:ascii="Cambria" w:hAnsi="Cambria" w:cs="Arial"/>
          <w:color w:val="000624"/>
        </w:rPr>
        <w:t xml:space="preserve"> </w:t>
      </w:r>
      <w:r w:rsidRPr="00A97C08">
        <w:rPr>
          <w:rFonts w:ascii="Cambria" w:hAnsi="Cambria" w:cs="Arial"/>
          <w:color w:val="000624"/>
        </w:rPr>
        <w:t>beliggende tær under hudoverfladen, vil den målte muskelaktivitet give et indtryk af</w:t>
      </w:r>
      <w:r w:rsidR="000F3037">
        <w:rPr>
          <w:rFonts w:ascii="Cambria" w:hAnsi="Cambria" w:cs="Arial"/>
          <w:color w:val="000624"/>
        </w:rPr>
        <w:t xml:space="preserve"> </w:t>
      </w:r>
      <w:r w:rsidRPr="00A97C08">
        <w:rPr>
          <w:rFonts w:ascii="Cambria" w:hAnsi="Cambria" w:cs="Arial"/>
          <w:color w:val="000624"/>
        </w:rPr>
        <w:t xml:space="preserve">musklens samlede funktion. Signalet vil være et såkaldt interferensmønster </w:t>
      </w:r>
      <w:r w:rsidR="000F3037">
        <w:rPr>
          <w:rFonts w:ascii="Cambria" w:hAnsi="Cambria" w:cs="Arial"/>
          <w:color w:val="000624"/>
        </w:rPr>
        <w:t>b</w:t>
      </w:r>
      <w:r w:rsidRPr="00A97C08">
        <w:rPr>
          <w:rFonts w:ascii="Cambria" w:hAnsi="Cambria" w:cs="Arial"/>
          <w:color w:val="000624"/>
        </w:rPr>
        <w:t>estående af</w:t>
      </w:r>
      <w:r w:rsidR="000F3037">
        <w:rPr>
          <w:rFonts w:ascii="Cambria" w:hAnsi="Cambria" w:cs="Arial"/>
          <w:color w:val="000624"/>
        </w:rPr>
        <w:t xml:space="preserve"> </w:t>
      </w:r>
      <w:r w:rsidRPr="00A97C08">
        <w:rPr>
          <w:rFonts w:ascii="Cambria" w:hAnsi="Cambria" w:cs="Arial"/>
          <w:color w:val="000624"/>
        </w:rPr>
        <w:t>en opsummering og overlejring af potentialerne fra de mange motoriske enheder i</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elektrodens optageområde. For hver person er der en næsten lineær sammenhæng</w:t>
      </w:r>
      <w:r w:rsidR="000F3037">
        <w:rPr>
          <w:rFonts w:ascii="Cambria" w:hAnsi="Cambria" w:cs="Arial"/>
          <w:color w:val="000624"/>
        </w:rPr>
        <w:t xml:space="preserve"> </w:t>
      </w:r>
      <w:r w:rsidRPr="00A97C08">
        <w:rPr>
          <w:rFonts w:ascii="Cambria" w:hAnsi="Cambria" w:cs="Arial"/>
          <w:color w:val="000624"/>
        </w:rPr>
        <w:t>mellem graden af den elektriske aktivitet i lukkemusklerne og bidkraften.</w:t>
      </w:r>
    </w:p>
    <w:p w:rsidR="005C17AA" w:rsidRDefault="005C17AA" w:rsidP="005C17AA">
      <w:pPr>
        <w:autoSpaceDE w:val="0"/>
        <w:autoSpaceDN w:val="0"/>
        <w:adjustRightInd w:val="0"/>
        <w:jc w:val="left"/>
        <w:rPr>
          <w:rFonts w:ascii="Cambria" w:hAnsi="Cambria" w:cs="Arial"/>
          <w:bCs/>
          <w:color w:val="000624"/>
          <w:u w:val="single"/>
        </w:rPr>
      </w:pPr>
    </w:p>
    <w:p w:rsidR="005C17AA" w:rsidRPr="00AC4EAE" w:rsidRDefault="005C17AA" w:rsidP="005C17AA">
      <w:pPr>
        <w:autoSpaceDE w:val="0"/>
        <w:autoSpaceDN w:val="0"/>
        <w:adjustRightInd w:val="0"/>
        <w:jc w:val="left"/>
        <w:rPr>
          <w:rFonts w:ascii="Cambria" w:hAnsi="Cambria" w:cs="Arial"/>
          <w:bCs/>
          <w:color w:val="000624"/>
          <w:u w:val="single"/>
        </w:rPr>
      </w:pPr>
      <w:r w:rsidRPr="00AC4EAE">
        <w:rPr>
          <w:rFonts w:ascii="Cambria" w:hAnsi="Cambria" w:cs="Arial"/>
          <w:bCs/>
          <w:color w:val="000624"/>
          <w:u w:val="single"/>
        </w:rPr>
        <w:t>Bevægelsesanalyse (kinesiografi / kinesiometriske analyser):</w:t>
      </w:r>
    </w:p>
    <w:p w:rsidR="005C17AA" w:rsidRPr="00A97C08" w:rsidRDefault="005C17AA" w:rsidP="005C17AA">
      <w:pPr>
        <w:autoSpaceDE w:val="0"/>
        <w:autoSpaceDN w:val="0"/>
        <w:adjustRightInd w:val="0"/>
        <w:jc w:val="left"/>
        <w:rPr>
          <w:rFonts w:ascii="Cambria" w:hAnsi="Cambria" w:cs="Arial"/>
          <w:color w:val="000624"/>
        </w:rPr>
      </w:pPr>
      <w:r w:rsidRPr="00A97C08">
        <w:rPr>
          <w:rFonts w:ascii="Cambria" w:hAnsi="Cambria" w:cs="Arial"/>
          <w:color w:val="000624"/>
        </w:rPr>
        <w:t>Registrering af underkæbebevægelser under funktion kan foretages ved hjælp af en</w:t>
      </w:r>
      <w:r>
        <w:rPr>
          <w:rFonts w:ascii="Cambria" w:hAnsi="Cambria" w:cs="Arial"/>
          <w:color w:val="000624"/>
        </w:rPr>
        <w:t xml:space="preserve"> </w:t>
      </w:r>
      <w:r w:rsidRPr="00A97C08">
        <w:rPr>
          <w:rFonts w:ascii="Cambria" w:hAnsi="Cambria" w:cs="Arial"/>
          <w:color w:val="000624"/>
        </w:rPr>
        <w:t>magnet eller en diode (”light-emitting”) anbragt svarende til underkæbeincisiverne.</w:t>
      </w:r>
      <w:r>
        <w:rPr>
          <w:rFonts w:ascii="Cambria" w:hAnsi="Cambria" w:cs="Arial"/>
          <w:color w:val="000624"/>
        </w:rPr>
        <w:t xml:space="preserve"> </w:t>
      </w:r>
      <w:r w:rsidRPr="00A97C08">
        <w:rPr>
          <w:rFonts w:ascii="Cambria" w:hAnsi="Cambria" w:cs="Arial"/>
          <w:color w:val="000624"/>
        </w:rPr>
        <w:t>Sådanne bevægelsesanalyser gengiver normalt bevægelserne i to planer (sagittal- og</w:t>
      </w:r>
      <w:r>
        <w:rPr>
          <w:rFonts w:ascii="Cambria" w:hAnsi="Cambria" w:cs="Arial"/>
          <w:color w:val="000624"/>
        </w:rPr>
        <w:t xml:space="preserve"> </w:t>
      </w:r>
      <w:r w:rsidRPr="00A97C08">
        <w:rPr>
          <w:rFonts w:ascii="Cambria" w:hAnsi="Cambria" w:cs="Arial"/>
          <w:color w:val="000624"/>
        </w:rPr>
        <w:t>frontalplanet). Metoden kan anvendes alene, men kombineres i visse tilfælde med EMGregistreringer</w:t>
      </w:r>
      <w:r>
        <w:rPr>
          <w:rFonts w:ascii="Cambria" w:hAnsi="Cambria" w:cs="Arial"/>
          <w:color w:val="000624"/>
        </w:rPr>
        <w:t xml:space="preserve"> </w:t>
      </w:r>
      <w:r w:rsidRPr="00A97C08">
        <w:rPr>
          <w:rFonts w:ascii="Cambria" w:hAnsi="Cambria" w:cs="Arial"/>
          <w:color w:val="000624"/>
        </w:rPr>
        <w:t>af tyggemusklerne.</w:t>
      </w:r>
    </w:p>
    <w:p w:rsidR="005C17AA" w:rsidRDefault="005C17AA" w:rsidP="005C17AA">
      <w:pPr>
        <w:autoSpaceDE w:val="0"/>
        <w:autoSpaceDN w:val="0"/>
        <w:adjustRightInd w:val="0"/>
        <w:jc w:val="left"/>
        <w:rPr>
          <w:rFonts w:ascii="Cambria" w:hAnsi="Cambria" w:cs="Arial"/>
          <w:b/>
          <w:color w:val="000624"/>
          <w:sz w:val="24"/>
          <w:szCs w:val="24"/>
          <w:u w:val="single"/>
        </w:rPr>
      </w:pPr>
    </w:p>
    <w:p w:rsidR="005C17AA" w:rsidRDefault="005C17AA" w:rsidP="005C17AA">
      <w:pPr>
        <w:autoSpaceDE w:val="0"/>
        <w:autoSpaceDN w:val="0"/>
        <w:adjustRightInd w:val="0"/>
        <w:jc w:val="left"/>
        <w:rPr>
          <w:rFonts w:ascii="Cambria" w:hAnsi="Cambria" w:cs="Arial"/>
          <w:b/>
          <w:color w:val="000624"/>
          <w:sz w:val="24"/>
          <w:szCs w:val="24"/>
          <w:u w:val="single"/>
        </w:rPr>
      </w:pPr>
      <w:r>
        <w:rPr>
          <w:rFonts w:ascii="Cambria" w:hAnsi="Cambria" w:cs="Arial"/>
          <w:b/>
          <w:color w:val="000624"/>
          <w:sz w:val="24"/>
          <w:szCs w:val="24"/>
          <w:u w:val="single"/>
        </w:rPr>
        <w:t>Fysiologisk forhold, der bestemmer sammenbidskraften:</w:t>
      </w:r>
    </w:p>
    <w:p w:rsidR="005C17AA" w:rsidRPr="005C17AA" w:rsidRDefault="005C17AA" w:rsidP="005C17AA">
      <w:pPr>
        <w:autoSpaceDE w:val="0"/>
        <w:autoSpaceDN w:val="0"/>
        <w:adjustRightInd w:val="0"/>
        <w:jc w:val="left"/>
        <w:rPr>
          <w:rFonts w:ascii="Cambria" w:eastAsia="Times New Roman" w:hAnsi="Cambria" w:cs="Calibri,Italic"/>
          <w:lang w:eastAsia="da-DK"/>
        </w:rPr>
      </w:pPr>
      <w:r w:rsidRPr="001A054F">
        <w:rPr>
          <w:rFonts w:ascii="Cambria" w:eastAsia="Times New Roman" w:hAnsi="Cambria" w:cs="Calibri,Italic"/>
          <w:iCs/>
          <w:highlight w:val="yellow"/>
          <w:lang w:eastAsia="da-DK"/>
        </w:rPr>
        <w:t xml:space="preserve">Sammenbidskraften leveres af underkæbens lukkemuskler: m. temporalis, m. masseter og m. pterygoideus medialis. De væsentligste fysiologiske forhold for sammenbidskraften er musklernes </w:t>
      </w:r>
      <w:r w:rsidRPr="001A054F">
        <w:rPr>
          <w:rFonts w:ascii="Cambria" w:eastAsia="Times New Roman" w:hAnsi="Cambria" w:cs="Calibri,Italic"/>
          <w:i/>
          <w:iCs/>
          <w:highlight w:val="yellow"/>
          <w:lang w:eastAsia="da-DK"/>
        </w:rPr>
        <w:t>volumen</w:t>
      </w:r>
      <w:r w:rsidRPr="001A054F">
        <w:rPr>
          <w:rFonts w:ascii="Cambria" w:eastAsia="Times New Roman" w:hAnsi="Cambria" w:cs="Calibri,Italic"/>
          <w:iCs/>
          <w:highlight w:val="yellow"/>
          <w:lang w:eastAsia="da-DK"/>
        </w:rPr>
        <w:t xml:space="preserve">, herunder specielt det </w:t>
      </w:r>
      <w:r w:rsidRPr="001A054F">
        <w:rPr>
          <w:rFonts w:ascii="Cambria" w:eastAsia="Times New Roman" w:hAnsi="Cambria" w:cs="Calibri,Italic"/>
          <w:i/>
          <w:iCs/>
          <w:highlight w:val="yellow"/>
          <w:lang w:eastAsia="da-DK"/>
        </w:rPr>
        <w:t>fysiologiske tværsnit</w:t>
      </w:r>
      <w:r w:rsidRPr="001A054F">
        <w:rPr>
          <w:rFonts w:ascii="Cambria" w:eastAsia="Times New Roman" w:hAnsi="Cambria" w:cs="Calibri,Italic"/>
          <w:iCs/>
          <w:highlight w:val="yellow"/>
          <w:lang w:eastAsia="da-DK"/>
        </w:rPr>
        <w:t xml:space="preserve">, og deres </w:t>
      </w:r>
      <w:r w:rsidRPr="001A054F">
        <w:rPr>
          <w:rFonts w:ascii="Cambria" w:eastAsia="Times New Roman" w:hAnsi="Cambria" w:cs="Calibri,Italic"/>
          <w:i/>
          <w:iCs/>
          <w:highlight w:val="yellow"/>
          <w:lang w:eastAsia="da-DK"/>
        </w:rPr>
        <w:t>aktivering</w:t>
      </w:r>
      <w:r w:rsidRPr="001A054F">
        <w:rPr>
          <w:rFonts w:ascii="Cambria" w:eastAsia="Times New Roman" w:hAnsi="Cambria" w:cs="Calibri,Italic"/>
          <w:iCs/>
          <w:highlight w:val="yellow"/>
          <w:lang w:eastAsia="da-DK"/>
        </w:rPr>
        <w:t xml:space="preserve"> dvs. antallet af aktive motoriske enheder, </w:t>
      </w:r>
      <w:r w:rsidRPr="001A054F">
        <w:rPr>
          <w:rFonts w:ascii="Cambria" w:eastAsia="Times New Roman" w:hAnsi="Cambria" w:cs="Calibri,Italic"/>
          <w:i/>
          <w:iCs/>
          <w:highlight w:val="yellow"/>
          <w:lang w:eastAsia="da-DK"/>
        </w:rPr>
        <w:t>fibertypen</w:t>
      </w:r>
      <w:r w:rsidRPr="001A054F">
        <w:rPr>
          <w:rFonts w:ascii="Cambria" w:eastAsia="Times New Roman" w:hAnsi="Cambria" w:cs="Calibri,Italic"/>
          <w:iCs/>
          <w:highlight w:val="yellow"/>
          <w:lang w:eastAsia="da-DK"/>
        </w:rPr>
        <w:t xml:space="preserve"> i de aktive motoriske enheder og </w:t>
      </w:r>
      <w:r w:rsidRPr="001A054F">
        <w:rPr>
          <w:rFonts w:ascii="Cambria" w:eastAsia="Times New Roman" w:hAnsi="Cambria" w:cs="Calibri,Italic"/>
          <w:i/>
          <w:iCs/>
          <w:highlight w:val="yellow"/>
          <w:lang w:eastAsia="da-DK"/>
        </w:rPr>
        <w:t>fyringsfrekvensen</w:t>
      </w:r>
      <w:r w:rsidRPr="001A054F">
        <w:rPr>
          <w:rFonts w:ascii="Cambria" w:eastAsia="Times New Roman" w:hAnsi="Cambria" w:cs="Calibri,Italic"/>
          <w:iCs/>
          <w:highlight w:val="yellow"/>
          <w:lang w:eastAsia="da-DK"/>
        </w:rPr>
        <w:t xml:space="preserve"> i motorneuronerne.</w:t>
      </w:r>
      <w:r w:rsidRPr="00657C10">
        <w:rPr>
          <w:rFonts w:ascii="Cambria" w:eastAsia="Times New Roman" w:hAnsi="Cambria" w:cs="Calibri,Italic"/>
          <w:iCs/>
          <w:lang w:eastAsia="da-DK"/>
        </w:rPr>
        <w:t xml:space="preserve"> </w:t>
      </w:r>
      <w:r w:rsidRPr="00657C10">
        <w:rPr>
          <w:rFonts w:ascii="Cambria" w:eastAsia="Times New Roman" w:hAnsi="Cambria" w:cs="Calibri,Italic"/>
          <w:iCs/>
          <w:lang w:eastAsia="da-DK"/>
        </w:rPr>
        <w:lastRenderedPageBreak/>
        <w:t>Endvidere vil sammenbidskraften være influeret af</w:t>
      </w:r>
      <w:r>
        <w:rPr>
          <w:rFonts w:ascii="Cambria" w:eastAsia="Times New Roman" w:hAnsi="Cambria" w:cs="Calibri,Italic"/>
          <w:iCs/>
          <w:lang w:eastAsia="da-DK"/>
        </w:rPr>
        <w:t xml:space="preserve"> </w:t>
      </w:r>
      <w:r w:rsidRPr="0005003C">
        <w:rPr>
          <w:rFonts w:ascii="Cambria" w:eastAsia="Times New Roman" w:hAnsi="Cambria" w:cs="Calibri,Italic"/>
          <w:i/>
          <w:iCs/>
          <w:lang w:eastAsia="da-DK"/>
        </w:rPr>
        <w:t>mekaniske forhold</w:t>
      </w:r>
      <w:r w:rsidRPr="00657C10">
        <w:rPr>
          <w:rFonts w:ascii="Cambria" w:eastAsia="Times New Roman" w:hAnsi="Cambria" w:cs="Calibri,Italic"/>
          <w:iCs/>
          <w:lang w:eastAsia="da-DK"/>
        </w:rPr>
        <w:t xml:space="preserve"> betinget af okklusion og kæbemorfologi. Generelt ses en variation af</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muskelkraften svarende til alder og køn. Under kroppens vækst og udvikling sker der en øgning</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af musklernes størrelse og styrke ved øgning af muskelfibrenes længde og antal af sarcomerer</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samt øgning af fibrenes diameter og indhold af myofibriller. Kønnet (herunder hormonale</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påvirkninger og legemshøjde) kan også påvirke både muskelstørrelse og styrke, således at</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mænd generelt har større muskelkraft end kvinder. Med alderen og manglende</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 xml:space="preserve">træningstilstand vil muskelkraften generelt falde. </w:t>
      </w:r>
      <w:r w:rsidRPr="001A054F">
        <w:rPr>
          <w:rFonts w:ascii="Cambria" w:eastAsia="Times New Roman" w:hAnsi="Cambria" w:cs="Calibri,Italic"/>
          <w:iCs/>
          <w:highlight w:val="yellow"/>
          <w:lang w:eastAsia="da-DK"/>
        </w:rPr>
        <w:t>Når det drejer sig om underkæbens lukkemuskler, har tænderne og tandkontakten stor indflydelse på musklernes aktiveringsgrad ved feedback fra mekanoreceptorer i tændernes parodontalligamenter, og dermed på længere sigt også musklernes træningstilstand. Tandmangel, især af posteriore tænder vil mindske sammenbidskraften, og der er en positiv sammenhæng mellem antallet af tandkontakter (den okklusale afstøtning) og lukkemusklernes aktivitetsniveau</w:t>
      </w:r>
      <w:r w:rsidRPr="00657C10">
        <w:rPr>
          <w:rFonts w:ascii="Cambria" w:eastAsia="Times New Roman" w:hAnsi="Cambria" w:cs="Calibri,Italic"/>
          <w:iCs/>
          <w:lang w:eastAsia="da-DK"/>
        </w:rPr>
        <w:t>. Mellem 10 og 20 af variationen i</w:t>
      </w:r>
      <w:r>
        <w:rPr>
          <w:rFonts w:ascii="Cambria" w:eastAsia="Times New Roman" w:hAnsi="Cambria" w:cs="Calibri,Italic"/>
          <w:iCs/>
          <w:lang w:eastAsia="da-DK"/>
        </w:rPr>
        <w:t xml:space="preserve"> </w:t>
      </w:r>
      <w:r w:rsidRPr="00657C10">
        <w:rPr>
          <w:rFonts w:ascii="Cambria" w:eastAsia="Times New Roman" w:hAnsi="Cambria" w:cs="Calibri,Italic"/>
          <w:iCs/>
          <w:lang w:eastAsia="da-DK"/>
        </w:rPr>
        <w:t>den maksimale bidkraft hos unge kan forklares ud fra tandkontaktforholdene.</w:t>
      </w:r>
    </w:p>
    <w:p w:rsidR="00214636" w:rsidRPr="00A97C08" w:rsidRDefault="00214636" w:rsidP="00EE7E95">
      <w:pPr>
        <w:autoSpaceDE w:val="0"/>
        <w:autoSpaceDN w:val="0"/>
        <w:adjustRightInd w:val="0"/>
        <w:jc w:val="left"/>
        <w:rPr>
          <w:rFonts w:ascii="Cambria" w:hAnsi="Cambria" w:cs="Arial"/>
          <w:b/>
          <w:bCs/>
          <w:color w:val="000624"/>
        </w:rPr>
      </w:pPr>
    </w:p>
    <w:p w:rsidR="00D639BA" w:rsidRPr="00AC4EAE" w:rsidRDefault="005C17AA" w:rsidP="00EE7E95">
      <w:pPr>
        <w:autoSpaceDE w:val="0"/>
        <w:autoSpaceDN w:val="0"/>
        <w:adjustRightInd w:val="0"/>
        <w:jc w:val="left"/>
        <w:rPr>
          <w:rFonts w:ascii="Cambria" w:hAnsi="Cambria" w:cs="Arial"/>
          <w:bCs/>
          <w:color w:val="000624"/>
          <w:u w:val="single"/>
        </w:rPr>
      </w:pPr>
      <w:r>
        <w:rPr>
          <w:rFonts w:ascii="Cambria" w:hAnsi="Cambria" w:cs="Arial"/>
          <w:bCs/>
          <w:color w:val="000624"/>
          <w:u w:val="single"/>
        </w:rPr>
        <w:t>Klinisk registrering af b</w:t>
      </w:r>
      <w:r w:rsidR="00D639BA" w:rsidRPr="00AC4EAE">
        <w:rPr>
          <w:rFonts w:ascii="Cambria" w:hAnsi="Cambria" w:cs="Arial"/>
          <w:bCs/>
          <w:color w:val="000624"/>
          <w:u w:val="single"/>
        </w:rPr>
        <w:t>idkraft</w:t>
      </w:r>
      <w:r w:rsidR="00214636" w:rsidRPr="00AC4EAE">
        <w:rPr>
          <w:rFonts w:ascii="Cambria" w:hAnsi="Cambria" w:cs="Arial"/>
          <w:bCs/>
          <w:color w:val="000624"/>
          <w:u w:val="single"/>
        </w:rPr>
        <w:t>:</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Bidkraft kan registreres fx ved at placere en tryktransducer i molarregionen og måle</w:t>
      </w:r>
      <w:r w:rsidR="00AC4EAE">
        <w:rPr>
          <w:rFonts w:ascii="Cambria" w:hAnsi="Cambria" w:cs="Arial"/>
          <w:color w:val="000624"/>
        </w:rPr>
        <w:t xml:space="preserve"> </w:t>
      </w:r>
      <w:r w:rsidRPr="00A97C08">
        <w:rPr>
          <w:rFonts w:ascii="Cambria" w:hAnsi="Cambria" w:cs="Arial"/>
          <w:color w:val="000624"/>
        </w:rPr>
        <w:t>niveauet under sammenbid på bidkraftmåleren. Tykkelsen af underkæbens</w:t>
      </w:r>
      <w:r w:rsidR="00AC4EAE">
        <w:rPr>
          <w:rFonts w:ascii="Cambria" w:hAnsi="Cambria" w:cs="Arial"/>
          <w:color w:val="000624"/>
        </w:rPr>
        <w:t xml:space="preserve"> </w:t>
      </w:r>
      <w:r w:rsidRPr="00A97C08">
        <w:rPr>
          <w:rFonts w:ascii="Cambria" w:hAnsi="Cambria" w:cs="Arial"/>
          <w:color w:val="000624"/>
        </w:rPr>
        <w:t>lukkemuskler, temporalis, masseter og pterygoideus lateralis er afgørende for niveauet</w:t>
      </w:r>
      <w:r w:rsidR="00AC4EAE">
        <w:rPr>
          <w:rFonts w:ascii="Cambria" w:hAnsi="Cambria" w:cs="Arial"/>
          <w:color w:val="000624"/>
        </w:rPr>
        <w:t xml:space="preserve"> </w:t>
      </w:r>
      <w:r w:rsidRPr="00A97C08">
        <w:rPr>
          <w:rFonts w:ascii="Cambria" w:hAnsi="Cambria" w:cs="Arial"/>
          <w:color w:val="000624"/>
        </w:rPr>
        <w:t>af den maksimalt opnåelige bidkraft, og der er en næsten lineær sammenhæng mellem</w:t>
      </w:r>
      <w:r w:rsidR="00AC4EAE">
        <w:rPr>
          <w:rFonts w:ascii="Cambria" w:hAnsi="Cambria" w:cs="Arial"/>
          <w:color w:val="000624"/>
        </w:rPr>
        <w:t xml:space="preserve"> </w:t>
      </w:r>
      <w:r w:rsidRPr="00A97C08">
        <w:rPr>
          <w:rFonts w:ascii="Cambria" w:hAnsi="Cambria" w:cs="Arial"/>
          <w:color w:val="000624"/>
        </w:rPr>
        <w:t>kraftudviklingen og musklernes elektriske aktivitet ved stigende kontraktionsniveau.</w:t>
      </w:r>
      <w:r w:rsidR="00AC4EAE">
        <w:rPr>
          <w:rFonts w:ascii="Cambria" w:hAnsi="Cambria" w:cs="Arial"/>
          <w:color w:val="000624"/>
        </w:rPr>
        <w:t xml:space="preserve"> </w:t>
      </w:r>
      <w:r w:rsidRPr="00A97C08">
        <w:rPr>
          <w:rFonts w:ascii="Cambria" w:hAnsi="Cambria" w:cs="Arial"/>
          <w:color w:val="000624"/>
        </w:rPr>
        <w:t>Den maksimale bidkraft hos unge og raske personer, der er fuldt betandet, ligger med</w:t>
      </w:r>
      <w:r w:rsidR="00AC4EAE">
        <w:rPr>
          <w:rFonts w:ascii="Cambria" w:hAnsi="Cambria" w:cs="Arial"/>
          <w:color w:val="000624"/>
        </w:rPr>
        <w:t xml:space="preserve"> </w:t>
      </w:r>
      <w:r w:rsidRPr="00A97C08">
        <w:rPr>
          <w:rFonts w:ascii="Cambria" w:hAnsi="Cambria" w:cs="Arial"/>
          <w:color w:val="000624"/>
        </w:rPr>
        <w:t>denne undersøgelsesmåde typisk mellem 400 og 600 N. Under tygning vil</w:t>
      </w:r>
      <w:r w:rsidR="00AC4EAE">
        <w:rPr>
          <w:rFonts w:ascii="Cambria" w:hAnsi="Cambria" w:cs="Arial"/>
          <w:color w:val="000624"/>
        </w:rPr>
        <w:t xml:space="preserve"> </w:t>
      </w:r>
      <w:r w:rsidRPr="00A97C08">
        <w:rPr>
          <w:rFonts w:ascii="Cambria" w:hAnsi="Cambria" w:cs="Arial"/>
          <w:color w:val="000624"/>
        </w:rPr>
        <w:t>sammenbidskraften typisk ligge omkring halvdelen afhængig af fødebolus.</w:t>
      </w:r>
    </w:p>
    <w:p w:rsidR="00214636" w:rsidRPr="00A97C08" w:rsidRDefault="00214636" w:rsidP="00EE7E95">
      <w:pPr>
        <w:autoSpaceDE w:val="0"/>
        <w:autoSpaceDN w:val="0"/>
        <w:adjustRightInd w:val="0"/>
        <w:jc w:val="left"/>
        <w:rPr>
          <w:rFonts w:ascii="Cambria" w:hAnsi="Cambria" w:cs="Arial"/>
          <w:b/>
          <w:bCs/>
          <w:color w:val="000624"/>
        </w:rPr>
      </w:pPr>
    </w:p>
    <w:p w:rsidR="00D639BA" w:rsidRPr="00A97C08" w:rsidRDefault="00D639BA" w:rsidP="00EE7E95">
      <w:pPr>
        <w:autoSpaceDE w:val="0"/>
        <w:autoSpaceDN w:val="0"/>
        <w:adjustRightInd w:val="0"/>
        <w:jc w:val="left"/>
        <w:rPr>
          <w:rFonts w:ascii="Cambria" w:hAnsi="Cambria" w:cs="Arial"/>
          <w:b/>
          <w:bCs/>
          <w:color w:val="000624"/>
          <w:u w:val="single"/>
        </w:rPr>
      </w:pPr>
      <w:r w:rsidRPr="00A97C08">
        <w:rPr>
          <w:rFonts w:ascii="Cambria" w:hAnsi="Cambria" w:cs="Arial"/>
          <w:b/>
          <w:bCs/>
          <w:color w:val="000624"/>
          <w:u w:val="single"/>
        </w:rPr>
        <w:t>Tyggemusklernes naturlige funktioner</w:t>
      </w:r>
      <w:r w:rsidR="00214636" w:rsidRPr="00A97C08">
        <w:rPr>
          <w:rFonts w:ascii="Cambria" w:hAnsi="Cambria" w:cs="Arial"/>
          <w:b/>
          <w:bCs/>
          <w:color w:val="000624"/>
          <w:u w:val="single"/>
        </w:rPr>
        <w:t>:</w:t>
      </w:r>
    </w:p>
    <w:p w:rsidR="00D639BA" w:rsidRPr="00C61DD9" w:rsidRDefault="00D639BA" w:rsidP="00EE7E95">
      <w:pPr>
        <w:autoSpaceDE w:val="0"/>
        <w:autoSpaceDN w:val="0"/>
        <w:adjustRightInd w:val="0"/>
        <w:jc w:val="left"/>
        <w:rPr>
          <w:rFonts w:ascii="Cambria" w:hAnsi="Cambria" w:cs="Arial"/>
          <w:bCs/>
          <w:color w:val="000624"/>
          <w:u w:val="single"/>
        </w:rPr>
      </w:pPr>
      <w:r w:rsidRPr="00C61DD9">
        <w:rPr>
          <w:rFonts w:ascii="Cambria" w:hAnsi="Cambria" w:cs="Arial"/>
          <w:bCs/>
          <w:color w:val="000624"/>
          <w:u w:val="single"/>
        </w:rPr>
        <w:t>Underkæbens holdning</w:t>
      </w:r>
      <w:r w:rsidR="00C61DD9" w:rsidRPr="00C61DD9">
        <w:rPr>
          <w:rFonts w:ascii="Cambria" w:hAnsi="Cambria" w:cs="Arial"/>
          <w:bCs/>
          <w:color w:val="000624"/>
          <w:u w:val="single"/>
        </w:rPr>
        <w:t>:</w:t>
      </w:r>
    </w:p>
    <w:p w:rsidR="00D639BA" w:rsidRPr="00A97C08" w:rsidRDefault="00D639BA" w:rsidP="00EE7E95">
      <w:pPr>
        <w:autoSpaceDE w:val="0"/>
        <w:autoSpaceDN w:val="0"/>
        <w:adjustRightInd w:val="0"/>
        <w:jc w:val="left"/>
        <w:rPr>
          <w:rFonts w:ascii="Cambria" w:hAnsi="Cambria" w:cs="Arial"/>
          <w:color w:val="000624"/>
        </w:rPr>
      </w:pPr>
      <w:r w:rsidRPr="00C61DD9">
        <w:rPr>
          <w:rFonts w:ascii="Cambria" w:hAnsi="Cambria" w:cs="Arial"/>
          <w:bCs/>
          <w:i/>
          <w:color w:val="000624"/>
        </w:rPr>
        <w:t>Hvileposition</w:t>
      </w:r>
      <w:r w:rsidRPr="00A97C08">
        <w:rPr>
          <w:rFonts w:ascii="Cambria" w:hAnsi="Cambria" w:cs="Arial"/>
          <w:color w:val="000624"/>
        </w:rPr>
        <w:t>. Når underkæben er i hvile, sænkes den 1-3 mm (hvileafstanden) i forhold til</w:t>
      </w:r>
      <w:r w:rsidR="00C61DD9">
        <w:rPr>
          <w:rFonts w:ascii="Cambria" w:hAnsi="Cambria" w:cs="Arial"/>
          <w:color w:val="000624"/>
        </w:rPr>
        <w:t xml:space="preserve"> </w:t>
      </w:r>
      <w:r w:rsidRPr="00A97C08">
        <w:rPr>
          <w:rFonts w:ascii="Cambria" w:hAnsi="Cambria" w:cs="Arial"/>
          <w:color w:val="000624"/>
        </w:rPr>
        <w:t>intercuspidationspositionen (IP), til en stilling (hvileholdningsområdet eller</w:t>
      </w:r>
      <w:r w:rsidR="00C61DD9">
        <w:rPr>
          <w:rFonts w:ascii="Cambria" w:hAnsi="Cambria" w:cs="Arial"/>
          <w:color w:val="000624"/>
        </w:rPr>
        <w:t xml:space="preserve"> </w:t>
      </w:r>
      <w:r w:rsidRPr="00A97C08">
        <w:rPr>
          <w:rFonts w:ascii="Cambria" w:hAnsi="Cambria" w:cs="Arial"/>
          <w:color w:val="000624"/>
        </w:rPr>
        <w:t>hvilepositionen) bestemt af tonus i underkæbens lukkemuskler. Ved muskeltonus forstås</w:t>
      </w:r>
      <w:r w:rsidR="00C61DD9">
        <w:rPr>
          <w:rFonts w:ascii="Cambria" w:hAnsi="Cambria" w:cs="Arial"/>
          <w:color w:val="000624"/>
        </w:rPr>
        <w:t xml:space="preserve"> </w:t>
      </w:r>
      <w:r w:rsidRPr="00A97C08">
        <w:rPr>
          <w:rFonts w:ascii="Cambria" w:hAnsi="Cambria" w:cs="Arial"/>
          <w:color w:val="000624"/>
        </w:rPr>
        <w:t>en muskels modstand mod stræk. Tonus er under normale forhold forårsaget af</w:t>
      </w:r>
      <w:r w:rsidR="00C61DD9">
        <w:rPr>
          <w:rFonts w:ascii="Cambria" w:hAnsi="Cambria" w:cs="Arial"/>
          <w:color w:val="000624"/>
        </w:rPr>
        <w:t xml:space="preserve"> </w:t>
      </w:r>
      <w:r w:rsidRPr="00A97C08">
        <w:rPr>
          <w:rFonts w:ascii="Cambria" w:hAnsi="Cambria" w:cs="Arial"/>
          <w:color w:val="000624"/>
        </w:rPr>
        <w:t>reflektorisk aktivering af et større eller mindre antal motoriske enheder. Hvileholdningen</w:t>
      </w:r>
      <w:r w:rsidR="00C61DD9">
        <w:rPr>
          <w:rFonts w:ascii="Cambria" w:hAnsi="Cambria" w:cs="Arial"/>
          <w:color w:val="000624"/>
        </w:rPr>
        <w:t xml:space="preserve"> </w:t>
      </w:r>
      <w:r w:rsidRPr="00A97C08">
        <w:rPr>
          <w:rFonts w:ascii="Cambria" w:hAnsi="Cambria" w:cs="Arial"/>
          <w:color w:val="000624"/>
        </w:rPr>
        <w:t>er således reflektorisk bestemt på basis af den motoriske innervation (</w:t>
      </w:r>
      <w:r w:rsidRPr="00A97C08">
        <w:rPr>
          <w:rFonts w:ascii="Cambria" w:hAnsi="Cambria" w:cs="Symbol"/>
          <w:color w:val="000624"/>
        </w:rPr>
        <w:t>g</w:t>
      </w:r>
      <w:r w:rsidRPr="00A97C08">
        <w:rPr>
          <w:rFonts w:ascii="Cambria" w:hAnsi="Cambria" w:cs="Arial"/>
          <w:color w:val="000624"/>
        </w:rPr>
        <w:t>-efferent) af</w:t>
      </w:r>
      <w:r w:rsidR="00C61DD9">
        <w:rPr>
          <w:rFonts w:ascii="Cambria" w:hAnsi="Cambria" w:cs="Arial"/>
          <w:color w:val="000624"/>
        </w:rPr>
        <w:t xml:space="preserve"> </w:t>
      </w:r>
      <w:r w:rsidRPr="00A97C08">
        <w:rPr>
          <w:rFonts w:ascii="Cambria" w:hAnsi="Cambria" w:cs="Arial"/>
          <w:color w:val="000624"/>
        </w:rPr>
        <w:t>muskeltenene og aktiviteten i strækrefleksbuen. Der er stor variation af den individuelle</w:t>
      </w:r>
      <w:r w:rsidR="00C61DD9">
        <w:rPr>
          <w:rFonts w:ascii="Cambria" w:hAnsi="Cambria" w:cs="Arial"/>
          <w:color w:val="000624"/>
        </w:rPr>
        <w:t xml:space="preserve"> </w:t>
      </w:r>
      <w:r w:rsidRPr="00A97C08">
        <w:rPr>
          <w:rFonts w:ascii="Cambria" w:hAnsi="Cambria" w:cs="Arial"/>
          <w:color w:val="000624"/>
        </w:rPr>
        <w:t>hvileholdning. Ikke bare foregår der til stadig små vertikale bevægelser som kontinuerlig</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justering via refleksbuen svarende til hovedets og kroppens holdning og dermed</w:t>
      </w:r>
      <w:r w:rsidR="00C61DD9">
        <w:rPr>
          <w:rFonts w:ascii="Cambria" w:hAnsi="Cambria" w:cs="Arial"/>
          <w:color w:val="000624"/>
        </w:rPr>
        <w:t xml:space="preserve"> </w:t>
      </w:r>
      <w:r w:rsidRPr="00A97C08">
        <w:rPr>
          <w:rFonts w:ascii="Cambria" w:hAnsi="Cambria" w:cs="Arial"/>
          <w:color w:val="000624"/>
        </w:rPr>
        <w:t>tyngdekraftens træk i mandiblen, men muskeltenenes innervation varierer også med</w:t>
      </w:r>
      <w:r w:rsidR="00C61DD9">
        <w:rPr>
          <w:rFonts w:ascii="Cambria" w:hAnsi="Cambria" w:cs="Arial"/>
          <w:color w:val="000624"/>
        </w:rPr>
        <w:t xml:space="preserve"> </w:t>
      </w:r>
      <w:r w:rsidRPr="00A97C08">
        <w:rPr>
          <w:rFonts w:ascii="Cambria" w:hAnsi="Cambria" w:cs="Arial"/>
          <w:color w:val="000624"/>
        </w:rPr>
        <w:t>bevidsthedsniveauet. Lukkemusklernes tonus er for eksempel reduceret under søvn, og</w:t>
      </w:r>
      <w:r w:rsidR="00C61DD9">
        <w:rPr>
          <w:rFonts w:ascii="Cambria" w:hAnsi="Cambria" w:cs="Arial"/>
          <w:color w:val="000624"/>
        </w:rPr>
        <w:t xml:space="preserve"> </w:t>
      </w:r>
      <w:r w:rsidRPr="00A97C08">
        <w:rPr>
          <w:rFonts w:ascii="Cambria" w:hAnsi="Cambria" w:cs="Arial"/>
          <w:color w:val="000624"/>
        </w:rPr>
        <w:t>den kan også reduceres ved bevidst afslapning. Samtidig vil tonus ofte øges ved psykisk</w:t>
      </w:r>
      <w:r w:rsidR="00C61DD9">
        <w:rPr>
          <w:rFonts w:ascii="Cambria" w:hAnsi="Cambria" w:cs="Arial"/>
          <w:color w:val="000624"/>
        </w:rPr>
        <w:t xml:space="preserve"> </w:t>
      </w:r>
      <w:r w:rsidRPr="00A97C08">
        <w:rPr>
          <w:rFonts w:ascii="Cambria" w:hAnsi="Cambria" w:cs="Arial"/>
          <w:color w:val="000624"/>
        </w:rPr>
        <w:t>anspændelse eller ved kraftig fysisk aktivitet andre steder i kroppen.</w:t>
      </w:r>
    </w:p>
    <w:p w:rsidR="00D639BA" w:rsidRPr="00A97C08" w:rsidRDefault="00D639BA" w:rsidP="00EE7E95">
      <w:pPr>
        <w:autoSpaceDE w:val="0"/>
        <w:autoSpaceDN w:val="0"/>
        <w:adjustRightInd w:val="0"/>
        <w:jc w:val="left"/>
        <w:rPr>
          <w:rFonts w:ascii="Cambria" w:hAnsi="Cambria" w:cs="Arial"/>
          <w:color w:val="000624"/>
        </w:rPr>
      </w:pPr>
    </w:p>
    <w:p w:rsidR="00D639BA" w:rsidRPr="00A97C08" w:rsidRDefault="00D639BA" w:rsidP="00EE7E95">
      <w:pPr>
        <w:autoSpaceDE w:val="0"/>
        <w:autoSpaceDN w:val="0"/>
        <w:adjustRightInd w:val="0"/>
        <w:jc w:val="left"/>
        <w:rPr>
          <w:rFonts w:ascii="Cambria" w:hAnsi="Cambria" w:cs="Arial"/>
          <w:color w:val="000624"/>
        </w:rPr>
      </w:pPr>
      <w:r w:rsidRPr="00D8381A">
        <w:rPr>
          <w:rFonts w:ascii="Cambria" w:hAnsi="Cambria" w:cs="Arial"/>
          <w:bCs/>
          <w:i/>
          <w:color w:val="000624"/>
        </w:rPr>
        <w:t>Aktivitetsniveauet</w:t>
      </w:r>
      <w:r w:rsidR="00D8381A">
        <w:rPr>
          <w:rFonts w:ascii="Cambria" w:hAnsi="Cambria" w:cs="Arial"/>
          <w:bCs/>
          <w:i/>
          <w:color w:val="000624"/>
        </w:rPr>
        <w:t>.</w:t>
      </w:r>
      <w:r w:rsidRPr="00A97C08">
        <w:rPr>
          <w:rFonts w:ascii="Cambria" w:hAnsi="Cambria" w:cs="Arial"/>
          <w:color w:val="000624"/>
        </w:rPr>
        <w:t xml:space="preserve"> I siddende stilling med underkæben i hvile kan man ved</w:t>
      </w:r>
      <w:r w:rsidR="00D8381A">
        <w:rPr>
          <w:rFonts w:ascii="Cambria" w:hAnsi="Cambria" w:cs="Arial"/>
          <w:color w:val="000624"/>
        </w:rPr>
        <w:t xml:space="preserve"> </w:t>
      </w:r>
      <w:r w:rsidRPr="00A97C08">
        <w:rPr>
          <w:rFonts w:ascii="Cambria" w:hAnsi="Cambria" w:cs="Arial"/>
          <w:color w:val="000624"/>
        </w:rPr>
        <w:t>elektromyografiske overfladeregistreringer måle aktivitet i samtlige tyggemuskler, men</w:t>
      </w:r>
      <w:r w:rsidR="00D8381A">
        <w:rPr>
          <w:rFonts w:ascii="Cambria" w:hAnsi="Cambria" w:cs="Arial"/>
          <w:color w:val="000624"/>
        </w:rPr>
        <w:t xml:space="preserve"> </w:t>
      </w:r>
      <w:r w:rsidRPr="00A97C08">
        <w:rPr>
          <w:rFonts w:ascii="Cambria" w:hAnsi="Cambria" w:cs="Arial"/>
          <w:color w:val="000624"/>
        </w:rPr>
        <w:t>selv i lukkemusklerne er niveauet mindre end 5 % af det de kan præstere ved maksimal</w:t>
      </w:r>
      <w:r w:rsidR="00D8381A">
        <w:rPr>
          <w:rFonts w:ascii="Cambria" w:hAnsi="Cambria" w:cs="Arial"/>
          <w:color w:val="000624"/>
        </w:rPr>
        <w:t xml:space="preserve"> </w:t>
      </w:r>
      <w:r w:rsidRPr="00A97C08">
        <w:rPr>
          <w:rFonts w:ascii="Cambria" w:hAnsi="Cambria" w:cs="Arial"/>
          <w:color w:val="000624"/>
        </w:rPr>
        <w:t>sammenbidning i IP (MVC=100 %). Underkæben hæves til let tandkontakt ved en</w:t>
      </w:r>
      <w:r w:rsidR="00D8381A">
        <w:rPr>
          <w:rFonts w:ascii="Cambria" w:hAnsi="Cambria" w:cs="Arial"/>
          <w:color w:val="000624"/>
        </w:rPr>
        <w:t xml:space="preserve"> </w:t>
      </w:r>
      <w:r w:rsidRPr="00A97C08">
        <w:rPr>
          <w:rFonts w:ascii="Cambria" w:hAnsi="Cambria" w:cs="Arial"/>
          <w:color w:val="000624"/>
        </w:rPr>
        <w:t>aktivitetsøgning i m. temporalis, og det er også i denne muskel, der ses den største</w:t>
      </w:r>
      <w:r w:rsidR="00D8381A">
        <w:rPr>
          <w:rFonts w:ascii="Cambria" w:hAnsi="Cambria" w:cs="Arial"/>
          <w:color w:val="000624"/>
        </w:rPr>
        <w:t xml:space="preserve"> </w:t>
      </w:r>
      <w:r w:rsidRPr="00A97C08">
        <w:rPr>
          <w:rFonts w:ascii="Cambria" w:hAnsi="Cambria" w:cs="Arial"/>
          <w:color w:val="000624"/>
        </w:rPr>
        <w:t>variation svarende til forandring af hovedets position, eller hvis man lægger sig ned. M.</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temporalis betegnes derfor som underkæbens holdningsmuskel.</w:t>
      </w:r>
      <w:r w:rsidR="00D8381A">
        <w:rPr>
          <w:rFonts w:ascii="Cambria" w:hAnsi="Cambria" w:cs="Arial"/>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Holdningsaktiviteten kan udgøre en større procentdel af den maksimale lukkemuskelaktivitet,</w:t>
      </w:r>
      <w:r w:rsidR="00D8381A">
        <w:rPr>
          <w:rFonts w:ascii="Cambria" w:hAnsi="Cambria" w:cs="Arial"/>
          <w:color w:val="000624"/>
        </w:rPr>
        <w:t xml:space="preserve"> </w:t>
      </w:r>
      <w:r w:rsidRPr="00A97C08">
        <w:rPr>
          <w:rFonts w:ascii="Cambria" w:hAnsi="Cambria" w:cs="Arial"/>
          <w:color w:val="000624"/>
        </w:rPr>
        <w:t>hvis lukkemusklerne er svage, som de er det hos nogle patienter. Da niveauet</w:t>
      </w:r>
      <w:r w:rsidR="00D8381A">
        <w:rPr>
          <w:rFonts w:ascii="Cambria" w:hAnsi="Cambria" w:cs="Arial"/>
          <w:color w:val="000624"/>
        </w:rPr>
        <w:t xml:space="preserve"> </w:t>
      </w:r>
      <w:r w:rsidRPr="00A97C08">
        <w:rPr>
          <w:rFonts w:ascii="Cambria" w:hAnsi="Cambria" w:cs="Arial"/>
          <w:color w:val="000624"/>
        </w:rPr>
        <w:t>er konstant forøget kan det bidrage overbelastning og muskelømhed. Endelig vil</w:t>
      </w:r>
      <w:r w:rsidR="00D8381A">
        <w:rPr>
          <w:rFonts w:ascii="Cambria" w:hAnsi="Cambria" w:cs="Arial"/>
          <w:color w:val="000624"/>
        </w:rPr>
        <w:t xml:space="preserve"> </w:t>
      </w:r>
      <w:r w:rsidRPr="00A97C08">
        <w:rPr>
          <w:rFonts w:ascii="Cambria" w:hAnsi="Cambria" w:cs="Arial"/>
          <w:color w:val="000624"/>
        </w:rPr>
        <w:t>aktivitetsniveauet kunne øges over længere tid ved orofaciale smerter, ikke blot i</w:t>
      </w:r>
      <w:r w:rsidR="00D8381A">
        <w:rPr>
          <w:rFonts w:ascii="Cambria" w:hAnsi="Cambria" w:cs="Arial"/>
          <w:color w:val="000624"/>
        </w:rPr>
        <w:t xml:space="preserve"> </w:t>
      </w:r>
      <w:r w:rsidRPr="00A97C08">
        <w:rPr>
          <w:rFonts w:ascii="Cambria" w:hAnsi="Cambria" w:cs="Arial"/>
          <w:color w:val="000624"/>
        </w:rPr>
        <w:t>lukkemusklerne, men også i åbnemuskler som m. digastricus, såkaldt "splinting".</w:t>
      </w:r>
    </w:p>
    <w:p w:rsidR="00214636" w:rsidRDefault="00214636" w:rsidP="00EE7E95">
      <w:pPr>
        <w:autoSpaceDE w:val="0"/>
        <w:autoSpaceDN w:val="0"/>
        <w:adjustRightInd w:val="0"/>
        <w:jc w:val="left"/>
        <w:rPr>
          <w:rFonts w:ascii="Cambria" w:hAnsi="Cambria" w:cs="Arial"/>
          <w:b/>
          <w:bCs/>
          <w:i/>
          <w:color w:val="000624"/>
        </w:rPr>
      </w:pPr>
    </w:p>
    <w:p w:rsidR="00F71D52" w:rsidRDefault="00F71D52" w:rsidP="00EE7E95">
      <w:pPr>
        <w:autoSpaceDE w:val="0"/>
        <w:autoSpaceDN w:val="0"/>
        <w:adjustRightInd w:val="0"/>
        <w:jc w:val="left"/>
        <w:rPr>
          <w:rFonts w:ascii="Cambria" w:hAnsi="Cambria" w:cs="Arial"/>
          <w:b/>
          <w:bCs/>
          <w:i/>
          <w:color w:val="000624"/>
        </w:rPr>
      </w:pPr>
    </w:p>
    <w:p w:rsidR="00F71D52" w:rsidRPr="00A97C08" w:rsidRDefault="00F71D52" w:rsidP="00EE7E95">
      <w:pPr>
        <w:autoSpaceDE w:val="0"/>
        <w:autoSpaceDN w:val="0"/>
        <w:adjustRightInd w:val="0"/>
        <w:jc w:val="left"/>
        <w:rPr>
          <w:rFonts w:ascii="Cambria" w:hAnsi="Cambria" w:cs="Arial"/>
          <w:b/>
          <w:bCs/>
          <w:i/>
          <w:color w:val="000624"/>
        </w:rPr>
      </w:pPr>
    </w:p>
    <w:p w:rsidR="00D639BA" w:rsidRPr="000D2BF2" w:rsidRDefault="00D639BA" w:rsidP="00EE7E95">
      <w:pPr>
        <w:autoSpaceDE w:val="0"/>
        <w:autoSpaceDN w:val="0"/>
        <w:adjustRightInd w:val="0"/>
        <w:jc w:val="left"/>
        <w:rPr>
          <w:rFonts w:ascii="Cambria" w:hAnsi="Cambria" w:cs="Arial"/>
          <w:b/>
          <w:bCs/>
          <w:color w:val="000624"/>
          <w:u w:val="single"/>
        </w:rPr>
      </w:pPr>
      <w:r w:rsidRPr="000D2BF2">
        <w:rPr>
          <w:rFonts w:ascii="Cambria" w:hAnsi="Cambria" w:cs="Arial"/>
          <w:b/>
          <w:bCs/>
          <w:color w:val="000624"/>
          <w:u w:val="single"/>
        </w:rPr>
        <w:lastRenderedPageBreak/>
        <w:t>Maksimal sammenbidning</w:t>
      </w:r>
      <w:r w:rsidR="000D2BF2" w:rsidRPr="000D2BF2">
        <w:rPr>
          <w:rFonts w:ascii="Cambria" w:hAnsi="Cambria" w:cs="Arial"/>
          <w:b/>
          <w:bCs/>
          <w:color w:val="000624"/>
          <w:u w:val="single"/>
        </w:rPr>
        <w:t>:</w:t>
      </w:r>
    </w:p>
    <w:p w:rsidR="000D2BF2" w:rsidRPr="00F31103" w:rsidRDefault="00D639BA" w:rsidP="00EE7E95">
      <w:pPr>
        <w:autoSpaceDE w:val="0"/>
        <w:autoSpaceDN w:val="0"/>
        <w:adjustRightInd w:val="0"/>
        <w:jc w:val="left"/>
        <w:rPr>
          <w:rFonts w:ascii="Cambria" w:hAnsi="Cambria" w:cs="Arial"/>
          <w:b/>
          <w:bCs/>
          <w:color w:val="000624"/>
          <w:u w:val="single"/>
        </w:rPr>
      </w:pPr>
      <w:r w:rsidRPr="00F31103">
        <w:rPr>
          <w:rFonts w:ascii="Cambria" w:hAnsi="Cambria" w:cs="Arial"/>
          <w:bCs/>
          <w:color w:val="000624"/>
          <w:u w:val="single"/>
        </w:rPr>
        <w:t>Intercuspidationspositionen (IP)</w:t>
      </w:r>
      <w:r w:rsidR="00214636" w:rsidRPr="00F31103">
        <w:rPr>
          <w:rFonts w:ascii="Cambria" w:hAnsi="Cambria" w:cs="Arial"/>
          <w:bCs/>
          <w:color w:val="000624"/>
          <w:u w:val="single"/>
        </w:rPr>
        <w:t>:</w:t>
      </w:r>
      <w:r w:rsidRPr="00F31103">
        <w:rPr>
          <w:rFonts w:ascii="Cambria" w:hAnsi="Cambria" w:cs="Arial"/>
          <w:b/>
          <w:bCs/>
          <w:color w:val="000624"/>
          <w:u w:val="single"/>
        </w:rPr>
        <w:t xml:space="preserve"> </w:t>
      </w:r>
    </w:p>
    <w:p w:rsidR="00D639BA" w:rsidRPr="00A97C08" w:rsidRDefault="00D639BA" w:rsidP="00EE7E95">
      <w:pPr>
        <w:autoSpaceDE w:val="0"/>
        <w:autoSpaceDN w:val="0"/>
        <w:adjustRightInd w:val="0"/>
        <w:jc w:val="left"/>
        <w:rPr>
          <w:rFonts w:ascii="Cambria" w:hAnsi="Cambria" w:cs="Arial"/>
          <w:color w:val="000624"/>
        </w:rPr>
      </w:pPr>
      <w:r w:rsidRPr="00F31103">
        <w:rPr>
          <w:rFonts w:ascii="Cambria" w:hAnsi="Cambria" w:cs="Arial"/>
          <w:color w:val="000624"/>
        </w:rPr>
        <w:t>IP defineres som</w:t>
      </w:r>
      <w:r w:rsidR="000D2BF2" w:rsidRPr="00F31103">
        <w:rPr>
          <w:rFonts w:ascii="Cambria" w:hAnsi="Cambria" w:cs="Arial"/>
          <w:color w:val="000624"/>
        </w:rPr>
        <w:t>:</w:t>
      </w:r>
      <w:r w:rsidRPr="00F31103">
        <w:rPr>
          <w:rFonts w:ascii="Cambria" w:hAnsi="Cambria" w:cs="Arial"/>
          <w:color w:val="000624"/>
        </w:rPr>
        <w:t xml:space="preserve"> </w:t>
      </w:r>
      <w:r w:rsidRPr="00F31103">
        <w:rPr>
          <w:rFonts w:ascii="Cambria" w:hAnsi="Cambria" w:cs="Arial"/>
          <w:i/>
          <w:color w:val="000624"/>
        </w:rPr>
        <w:t>”the occlusal position of the</w:t>
      </w:r>
      <w:r w:rsidR="000D2BF2" w:rsidRPr="00F31103">
        <w:rPr>
          <w:rFonts w:ascii="Cambria" w:hAnsi="Cambria" w:cs="Arial"/>
          <w:i/>
          <w:color w:val="000624"/>
        </w:rPr>
        <w:t xml:space="preserve"> </w:t>
      </w:r>
      <w:r w:rsidRPr="00F31103">
        <w:rPr>
          <w:rFonts w:ascii="Cambria" w:hAnsi="Cambria" w:cs="Arial"/>
          <w:i/>
          <w:color w:val="000624"/>
        </w:rPr>
        <w:t>mandible in which maximum intercuspation of the opposing teeth occurs”</w:t>
      </w:r>
      <w:r w:rsidRPr="00F31103">
        <w:rPr>
          <w:rFonts w:ascii="Cambria" w:hAnsi="Cambria" w:cs="Arial"/>
          <w:color w:val="000624"/>
        </w:rPr>
        <w:t>, dvs.</w:t>
      </w:r>
      <w:r w:rsidR="000D2BF2" w:rsidRPr="00F31103">
        <w:rPr>
          <w:rFonts w:ascii="Cambria" w:hAnsi="Cambria" w:cs="Arial"/>
          <w:color w:val="000624"/>
        </w:rPr>
        <w:t xml:space="preserve"> </w:t>
      </w:r>
      <w:r w:rsidRPr="00F31103">
        <w:rPr>
          <w:rFonts w:ascii="Cambria" w:hAnsi="Cambria" w:cs="Arial"/>
          <w:color w:val="000624"/>
        </w:rPr>
        <w:t xml:space="preserve">sammenbidspositionen med det maksimalt mulige antal tænder med okklusal kontakt. </w:t>
      </w:r>
      <w:r w:rsidRPr="00A97C08">
        <w:rPr>
          <w:rFonts w:ascii="Cambria" w:hAnsi="Cambria" w:cs="Arial"/>
          <w:color w:val="000624"/>
        </w:rPr>
        <w:t>IP</w:t>
      </w:r>
      <w:r w:rsidR="000D2BF2">
        <w:rPr>
          <w:rFonts w:ascii="Cambria" w:hAnsi="Cambria" w:cs="Arial"/>
          <w:color w:val="000624"/>
        </w:rPr>
        <w:t xml:space="preserve"> </w:t>
      </w:r>
      <w:r w:rsidRPr="00A97C08">
        <w:rPr>
          <w:rFonts w:ascii="Cambria" w:hAnsi="Cambria" w:cs="Arial"/>
          <w:color w:val="000624"/>
        </w:rPr>
        <w:t>er samtidig karakteriseret ved den maksimalt opnåelige lukkemuskelaktivitet (MVC:</w:t>
      </w:r>
      <w:r w:rsidR="000D2BF2">
        <w:rPr>
          <w:rFonts w:ascii="Cambria" w:hAnsi="Cambria" w:cs="Arial"/>
          <w:color w:val="000624"/>
        </w:rPr>
        <w:t xml:space="preserve"> </w:t>
      </w:r>
      <w:r w:rsidRPr="00A97C08">
        <w:rPr>
          <w:rFonts w:ascii="Cambria" w:hAnsi="Cambria" w:cs="Arial"/>
          <w:color w:val="000624"/>
        </w:rPr>
        <w:t>maksimal volontær kontraktion).</w:t>
      </w:r>
    </w:p>
    <w:p w:rsidR="00214636" w:rsidRPr="00A97C08" w:rsidRDefault="00214636" w:rsidP="00EE7E95">
      <w:pPr>
        <w:autoSpaceDE w:val="0"/>
        <w:autoSpaceDN w:val="0"/>
        <w:adjustRightInd w:val="0"/>
        <w:jc w:val="left"/>
        <w:rPr>
          <w:rFonts w:ascii="Cambria" w:hAnsi="Cambria" w:cs="Arial"/>
          <w:bCs/>
          <w:i/>
          <w:color w:val="000624"/>
          <w:u w:val="single"/>
        </w:rPr>
      </w:pPr>
    </w:p>
    <w:p w:rsidR="000D2BF2" w:rsidRPr="000D2BF2" w:rsidRDefault="00D639BA" w:rsidP="00EE7E95">
      <w:pPr>
        <w:autoSpaceDE w:val="0"/>
        <w:autoSpaceDN w:val="0"/>
        <w:adjustRightInd w:val="0"/>
        <w:jc w:val="left"/>
        <w:rPr>
          <w:rFonts w:ascii="Cambria" w:hAnsi="Cambria" w:cs="Arial"/>
          <w:b/>
          <w:bCs/>
          <w:color w:val="000624"/>
        </w:rPr>
      </w:pPr>
      <w:r w:rsidRPr="000D2BF2">
        <w:rPr>
          <w:rFonts w:ascii="Cambria" w:hAnsi="Cambria" w:cs="Arial"/>
          <w:bCs/>
          <w:color w:val="000624"/>
          <w:u w:val="single"/>
        </w:rPr>
        <w:t>Maksimal volontær aktivitet (MVC)</w:t>
      </w:r>
      <w:r w:rsidR="00214636" w:rsidRPr="000D2BF2">
        <w:rPr>
          <w:rFonts w:ascii="Cambria" w:hAnsi="Cambria" w:cs="Arial"/>
          <w:bCs/>
          <w:color w:val="000624"/>
          <w:u w:val="single"/>
        </w:rPr>
        <w:t>:</w:t>
      </w:r>
      <w:r w:rsidRPr="000D2BF2">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Der er en positiv sammenhæng mellem antallet af</w:t>
      </w:r>
      <w:r w:rsidR="000D2BF2">
        <w:rPr>
          <w:rFonts w:ascii="Cambria" w:hAnsi="Cambria" w:cs="Arial"/>
          <w:color w:val="000624"/>
        </w:rPr>
        <w:t xml:space="preserve"> </w:t>
      </w:r>
      <w:r w:rsidRPr="00A97C08">
        <w:rPr>
          <w:rFonts w:ascii="Cambria" w:hAnsi="Cambria" w:cs="Arial"/>
          <w:color w:val="000624"/>
        </w:rPr>
        <w:t>tandkontakter (den okklusale afstøtning) og lukkemusklernes aktivitetsniveau, tydeligt for</w:t>
      </w:r>
      <w:r w:rsidR="000D2BF2">
        <w:rPr>
          <w:rFonts w:ascii="Cambria" w:hAnsi="Cambria" w:cs="Arial"/>
          <w:color w:val="000624"/>
        </w:rPr>
        <w:t xml:space="preserve"> </w:t>
      </w:r>
      <w:r w:rsidRPr="00A97C08">
        <w:rPr>
          <w:rFonts w:ascii="Cambria" w:hAnsi="Cambria" w:cs="Arial"/>
          <w:color w:val="000624"/>
        </w:rPr>
        <w:t>m. masseters vedkommende. Dette betyder også, at aktivitetsniveauet reduceres, lige så</w:t>
      </w:r>
      <w:r w:rsidR="000D2BF2">
        <w:rPr>
          <w:rFonts w:ascii="Cambria" w:hAnsi="Cambria" w:cs="Arial"/>
          <w:color w:val="000624"/>
        </w:rPr>
        <w:t xml:space="preserve"> </w:t>
      </w:r>
      <w:r w:rsidRPr="00A97C08">
        <w:rPr>
          <w:rFonts w:ascii="Cambria" w:hAnsi="Cambria" w:cs="Arial"/>
          <w:color w:val="000624"/>
        </w:rPr>
        <w:t>snart kæben flytter sig væk fra IP, dvs. ud til siden eller ved frembid, idet antallet af</w:t>
      </w:r>
      <w:r w:rsidR="000D2BF2">
        <w:rPr>
          <w:rFonts w:ascii="Cambria" w:hAnsi="Cambria" w:cs="Arial"/>
          <w:color w:val="000624"/>
        </w:rPr>
        <w:t xml:space="preserve"> </w:t>
      </w:r>
      <w:r w:rsidRPr="00A97C08">
        <w:rPr>
          <w:rFonts w:ascii="Cambria" w:hAnsi="Cambria" w:cs="Arial"/>
          <w:color w:val="000624"/>
        </w:rPr>
        <w:t xml:space="preserve">tandkontakter også mindskes. En god afstøtning i molar- og </w:t>
      </w:r>
      <w:r w:rsidR="000D2BF2">
        <w:rPr>
          <w:rFonts w:ascii="Cambria" w:hAnsi="Cambria" w:cs="Arial"/>
          <w:color w:val="000624"/>
        </w:rPr>
        <w:t>p</w:t>
      </w:r>
      <w:r w:rsidRPr="00A97C08">
        <w:rPr>
          <w:rFonts w:ascii="Cambria" w:hAnsi="Cambria" w:cs="Arial"/>
          <w:color w:val="000624"/>
        </w:rPr>
        <w:t>ræmolarregionen under</w:t>
      </w:r>
      <w:r w:rsidR="000D2BF2">
        <w:rPr>
          <w:rFonts w:ascii="Cambria" w:hAnsi="Cambria" w:cs="Arial"/>
          <w:color w:val="000624"/>
        </w:rPr>
        <w:t xml:space="preserve"> </w:t>
      </w:r>
      <w:r w:rsidRPr="00A97C08">
        <w:rPr>
          <w:rFonts w:ascii="Cambria" w:hAnsi="Cambria" w:cs="Arial"/>
          <w:color w:val="000624"/>
        </w:rPr>
        <w:t>sammenbidning og tygning er forudsætningen for en høj grad af aktivering af</w:t>
      </w:r>
      <w:r w:rsidR="000D2BF2">
        <w:rPr>
          <w:rFonts w:ascii="Cambria" w:hAnsi="Cambria" w:cs="Arial"/>
          <w:color w:val="000624"/>
        </w:rPr>
        <w:t xml:space="preserve"> </w:t>
      </w:r>
      <w:r w:rsidRPr="00A97C08">
        <w:rPr>
          <w:rFonts w:ascii="Cambria" w:hAnsi="Cambria" w:cs="Arial"/>
          <w:color w:val="000624"/>
        </w:rPr>
        <w:t>lukkemusklerne. En tilstrækkelig betanding og rimelig okklusal afstøtning er derfor også</w:t>
      </w:r>
      <w:r w:rsidR="000D2BF2">
        <w:rPr>
          <w:rFonts w:ascii="Cambria" w:hAnsi="Cambria" w:cs="Arial"/>
          <w:color w:val="000624"/>
        </w:rPr>
        <w:t xml:space="preserve"> </w:t>
      </w:r>
      <w:r w:rsidRPr="00A97C08">
        <w:rPr>
          <w:rFonts w:ascii="Cambria" w:hAnsi="Cambria" w:cs="Arial"/>
          <w:color w:val="000624"/>
        </w:rPr>
        <w:t>forudsætningen for at holde tygge musklerne ”i god form”. Det har vist sig ved</w:t>
      </w:r>
      <w:r w:rsidR="000D2BF2">
        <w:rPr>
          <w:rFonts w:ascii="Cambria" w:hAnsi="Cambria" w:cs="Arial"/>
          <w:color w:val="000624"/>
        </w:rPr>
        <w:t xml:space="preserve"> </w:t>
      </w:r>
      <w:r w:rsidRPr="00A97C08">
        <w:rPr>
          <w:rFonts w:ascii="Cambria" w:hAnsi="Cambria" w:cs="Arial"/>
          <w:color w:val="000624"/>
        </w:rPr>
        <w:t>undersøgelser på unge individer, at tandkontaktforholdene alene kan forklare mellem 10</w:t>
      </w:r>
      <w:r w:rsidR="000D2BF2">
        <w:rPr>
          <w:rFonts w:ascii="Cambria" w:hAnsi="Cambria" w:cs="Arial"/>
          <w:color w:val="000624"/>
        </w:rPr>
        <w:t xml:space="preserve"> </w:t>
      </w:r>
      <w:r w:rsidRPr="00A97C08">
        <w:rPr>
          <w:rFonts w:ascii="Cambria" w:hAnsi="Cambria" w:cs="Arial"/>
          <w:color w:val="000624"/>
        </w:rPr>
        <w:t>og 20 % af variationen i den</w:t>
      </w:r>
      <w:r w:rsidR="000D2BF2">
        <w:rPr>
          <w:rFonts w:ascii="Cambria" w:hAnsi="Cambria" w:cs="Arial"/>
          <w:color w:val="000624"/>
        </w:rPr>
        <w:t xml:space="preserve"> </w:t>
      </w:r>
      <w:r w:rsidRPr="00A97C08">
        <w:rPr>
          <w:rFonts w:ascii="Cambria" w:hAnsi="Cambria" w:cs="Arial"/>
          <w:color w:val="000624"/>
        </w:rPr>
        <w:t>maksimale bidkraft.</w:t>
      </w:r>
    </w:p>
    <w:p w:rsidR="00214636" w:rsidRPr="00A97C08" w:rsidRDefault="00214636" w:rsidP="00EE7E95">
      <w:pPr>
        <w:autoSpaceDE w:val="0"/>
        <w:autoSpaceDN w:val="0"/>
        <w:adjustRightInd w:val="0"/>
        <w:jc w:val="left"/>
        <w:rPr>
          <w:rFonts w:ascii="Cambria" w:hAnsi="Cambria" w:cs="Arial"/>
          <w:b/>
          <w:bCs/>
          <w:i/>
          <w:iCs/>
          <w:color w:val="000624"/>
        </w:rPr>
      </w:pPr>
    </w:p>
    <w:p w:rsidR="00D639BA" w:rsidRPr="000D2BF2" w:rsidRDefault="00D639BA" w:rsidP="00EE7E95">
      <w:pPr>
        <w:autoSpaceDE w:val="0"/>
        <w:autoSpaceDN w:val="0"/>
        <w:adjustRightInd w:val="0"/>
        <w:jc w:val="left"/>
        <w:rPr>
          <w:rFonts w:ascii="Cambria" w:hAnsi="Cambria" w:cs="Arial"/>
          <w:b/>
          <w:bCs/>
          <w:iCs/>
          <w:color w:val="000624"/>
          <w:u w:val="single"/>
        </w:rPr>
      </w:pPr>
      <w:r w:rsidRPr="000D2BF2">
        <w:rPr>
          <w:rFonts w:ascii="Cambria" w:hAnsi="Cambria" w:cs="Arial"/>
          <w:b/>
          <w:bCs/>
          <w:iCs/>
          <w:color w:val="000624"/>
          <w:u w:val="single"/>
        </w:rPr>
        <w:t>Tygning</w:t>
      </w:r>
      <w:r w:rsidR="000D2BF2">
        <w:rPr>
          <w:rFonts w:ascii="Cambria" w:hAnsi="Cambria" w:cs="Arial"/>
          <w:b/>
          <w:bCs/>
          <w:iCs/>
          <w:color w:val="000624"/>
          <w:u w:val="single"/>
        </w:rPr>
        <w:t>:</w:t>
      </w:r>
    </w:p>
    <w:p w:rsidR="008F0F3B" w:rsidRPr="000D2BF2" w:rsidRDefault="00214636" w:rsidP="00EE7E95">
      <w:pPr>
        <w:autoSpaceDE w:val="0"/>
        <w:autoSpaceDN w:val="0"/>
        <w:adjustRightInd w:val="0"/>
        <w:jc w:val="left"/>
        <w:rPr>
          <w:rFonts w:ascii="Cambria" w:hAnsi="Cambria" w:cs="Arial"/>
          <w:b/>
          <w:bCs/>
          <w:color w:val="000624"/>
        </w:rPr>
      </w:pPr>
      <w:r w:rsidRPr="000D2BF2">
        <w:rPr>
          <w:rFonts w:ascii="Cambria" w:hAnsi="Cambria" w:cs="Arial"/>
          <w:bCs/>
          <w:color w:val="000624"/>
          <w:u w:val="single"/>
        </w:rPr>
        <w:t>Tyggebevægelserne:</w:t>
      </w:r>
      <w:r w:rsidR="00D639BA" w:rsidRPr="000D2BF2">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Fødeindtagelse og dermed tygning foregår i almindelighed</w:t>
      </w:r>
      <w:r w:rsidR="008F0F3B">
        <w:rPr>
          <w:rFonts w:ascii="Cambria" w:hAnsi="Cambria" w:cs="Arial"/>
          <w:color w:val="000624"/>
        </w:rPr>
        <w:t xml:space="preserve"> </w:t>
      </w:r>
      <w:r w:rsidRPr="00A97C08">
        <w:rPr>
          <w:rFonts w:ascii="Cambria" w:hAnsi="Cambria" w:cs="Arial"/>
          <w:color w:val="000624"/>
        </w:rPr>
        <w:t>mindre end en time daglig. Afbidningen er en symmetrisk bevægelse, hvorimod</w:t>
      </w:r>
      <w:r w:rsidR="008F0F3B">
        <w:rPr>
          <w:rFonts w:ascii="Cambria" w:hAnsi="Cambria" w:cs="Arial"/>
          <w:color w:val="000624"/>
        </w:rPr>
        <w:t xml:space="preserve"> </w:t>
      </w:r>
      <w:r w:rsidRPr="00A97C08">
        <w:rPr>
          <w:rFonts w:ascii="Cambria" w:hAnsi="Cambria" w:cs="Arial"/>
          <w:color w:val="000624"/>
        </w:rPr>
        <w:t xml:space="preserve">tygningen er asymmetrisk. Tygningen sker nemlig med </w:t>
      </w:r>
      <w:r w:rsidR="008F0F3B">
        <w:rPr>
          <w:rFonts w:ascii="Cambria" w:hAnsi="Cambria" w:cs="Arial"/>
          <w:color w:val="000624"/>
        </w:rPr>
        <w:t>uni</w:t>
      </w:r>
      <w:r w:rsidRPr="00A97C08">
        <w:rPr>
          <w:rFonts w:ascii="Cambria" w:hAnsi="Cambria" w:cs="Arial"/>
          <w:color w:val="000624"/>
        </w:rPr>
        <w:t>laterale bevægelser, der</w:t>
      </w:r>
      <w:r w:rsidR="008F0F3B">
        <w:rPr>
          <w:rFonts w:ascii="Cambria" w:hAnsi="Cambria" w:cs="Arial"/>
          <w:color w:val="000624"/>
        </w:rPr>
        <w:t xml:space="preserve"> </w:t>
      </w:r>
      <w:r w:rsidRPr="00A97C08">
        <w:rPr>
          <w:rFonts w:ascii="Cambria" w:hAnsi="Cambria" w:cs="Arial"/>
          <w:color w:val="000624"/>
        </w:rPr>
        <w:t>typisk skifter nogenlunde ligeligt mellem højre og venstre side. Man betegner den side,</w:t>
      </w:r>
      <w:r w:rsidR="008F0F3B">
        <w:rPr>
          <w:rFonts w:ascii="Cambria" w:hAnsi="Cambria" w:cs="Arial"/>
          <w:color w:val="000624"/>
        </w:rPr>
        <w:t xml:space="preserve"> </w:t>
      </w:r>
      <w:r w:rsidRPr="00A97C08">
        <w:rPr>
          <w:rFonts w:ascii="Cambria" w:hAnsi="Cambria" w:cs="Arial"/>
          <w:color w:val="000624"/>
        </w:rPr>
        <w:t>hvor bolus bearbejdes mellem tænderne for tyggesiden (arbejdssiden) og den</w:t>
      </w:r>
      <w:r w:rsidR="008F0F3B">
        <w:rPr>
          <w:rFonts w:ascii="Cambria" w:hAnsi="Cambria" w:cs="Arial"/>
          <w:color w:val="000624"/>
        </w:rPr>
        <w:t xml:space="preserve"> </w:t>
      </w:r>
      <w:r w:rsidRPr="00A97C08">
        <w:rPr>
          <w:rFonts w:ascii="Cambria" w:hAnsi="Cambria" w:cs="Arial"/>
          <w:color w:val="000624"/>
        </w:rPr>
        <w:t>modsatte</w:t>
      </w:r>
      <w:r w:rsidR="008F0F3B">
        <w:rPr>
          <w:rFonts w:ascii="Cambria" w:hAnsi="Cambria" w:cs="Arial"/>
          <w:color w:val="000624"/>
        </w:rPr>
        <w:t xml:space="preserve"> </w:t>
      </w:r>
      <w:r w:rsidRPr="00A97C08">
        <w:rPr>
          <w:rFonts w:ascii="Cambria" w:hAnsi="Cambria" w:cs="Arial"/>
          <w:color w:val="000624"/>
        </w:rPr>
        <w:t>(kontralaterale) side for balancesiden. Tyggebevægelserne sker med en frekvens på 1-2</w:t>
      </w:r>
      <w:r w:rsidR="008F0F3B">
        <w:rPr>
          <w:rFonts w:ascii="Cambria" w:hAnsi="Cambria" w:cs="Arial"/>
          <w:color w:val="000624"/>
        </w:rPr>
        <w:t xml:space="preserve"> </w:t>
      </w:r>
      <w:r w:rsidRPr="00A97C08">
        <w:rPr>
          <w:rFonts w:ascii="Cambria" w:hAnsi="Cambria" w:cs="Arial"/>
          <w:color w:val="000624"/>
        </w:rPr>
        <w:t>Hz, en varighed på 600-800 msek. og en gennemsnitlig hastighed på 50-80 mm per</w:t>
      </w:r>
      <w:r w:rsidR="008F0F3B">
        <w:rPr>
          <w:rFonts w:ascii="Cambria" w:hAnsi="Cambria" w:cs="Arial"/>
          <w:color w:val="000624"/>
        </w:rPr>
        <w:t xml:space="preserve"> </w:t>
      </w:r>
      <w:r w:rsidRPr="00A97C08">
        <w:rPr>
          <w:rFonts w:ascii="Cambria" w:hAnsi="Cambria" w:cs="Arial"/>
          <w:color w:val="000624"/>
        </w:rPr>
        <w:t>sekund. Man skelner mellem en åbnefase og en lukkefase. Hastigheden i åbnefasen og</w:t>
      </w:r>
      <w:r w:rsidR="008F0F3B">
        <w:rPr>
          <w:rFonts w:ascii="Cambria" w:hAnsi="Cambria" w:cs="Arial"/>
          <w:color w:val="000624"/>
        </w:rPr>
        <w:t xml:space="preserve"> </w:t>
      </w:r>
      <w:r w:rsidRPr="00A97C08">
        <w:rPr>
          <w:rFonts w:ascii="Cambria" w:hAnsi="Cambria" w:cs="Arial"/>
          <w:color w:val="000624"/>
        </w:rPr>
        <w:t>først i lukkefasen er hurtig, men dæmpes, når der kommer modstand fra fødebolus og</w:t>
      </w:r>
      <w:r w:rsidR="008F0F3B">
        <w:rPr>
          <w:rFonts w:ascii="Cambria" w:hAnsi="Cambria" w:cs="Arial"/>
          <w:color w:val="000624"/>
        </w:rPr>
        <w:t xml:space="preserve"> </w:t>
      </w:r>
      <w:r w:rsidRPr="00A97C08">
        <w:rPr>
          <w:rFonts w:ascii="Cambria" w:hAnsi="Cambria" w:cs="Arial"/>
          <w:color w:val="000624"/>
        </w:rPr>
        <w:t>tænderne. Lukkefasen opdeles derfor i den hurtige og den langsomme fase. Den</w:t>
      </w:r>
      <w:r w:rsidR="008F0F3B">
        <w:rPr>
          <w:rFonts w:ascii="Cambria" w:hAnsi="Cambria" w:cs="Arial"/>
          <w:color w:val="000624"/>
        </w:rPr>
        <w:t xml:space="preserve"> </w:t>
      </w:r>
      <w:r w:rsidRPr="00A97C08">
        <w:rPr>
          <w:rFonts w:ascii="Cambria" w:hAnsi="Cambria" w:cs="Arial"/>
          <w:color w:val="000624"/>
        </w:rPr>
        <w:t>maksimale vertikale åbning målt i incisivregionen under tygning er 15-30 mm afhængig</w:t>
      </w:r>
      <w:r w:rsidR="008F0F3B">
        <w:rPr>
          <w:rFonts w:ascii="Cambria" w:hAnsi="Cambria" w:cs="Arial"/>
          <w:color w:val="000624"/>
        </w:rPr>
        <w:t xml:space="preserve"> </w:t>
      </w:r>
      <w:r w:rsidRPr="00A97C08">
        <w:rPr>
          <w:rFonts w:ascii="Cambria" w:hAnsi="Cambria" w:cs="Arial"/>
          <w:color w:val="000624"/>
        </w:rPr>
        <w:t xml:space="preserve">af bolus' størrelse, og den maksimale laterale udstrækning er 4-8 mm i </w:t>
      </w:r>
      <w:r w:rsidR="008F0F3B">
        <w:rPr>
          <w:rFonts w:ascii="Cambria" w:hAnsi="Cambria" w:cs="Arial"/>
          <w:color w:val="000624"/>
        </w:rPr>
        <w:t>a</w:t>
      </w:r>
      <w:r w:rsidRPr="00A97C08">
        <w:rPr>
          <w:rFonts w:ascii="Cambria" w:hAnsi="Cambria" w:cs="Arial"/>
          <w:color w:val="000624"/>
        </w:rPr>
        <w:t>rbejdssiden,</w:t>
      </w:r>
      <w:r w:rsidR="008F0F3B">
        <w:rPr>
          <w:rFonts w:ascii="Cambria" w:hAnsi="Cambria" w:cs="Arial"/>
          <w:color w:val="000624"/>
        </w:rPr>
        <w:t xml:space="preserve"> </w:t>
      </w:r>
      <w:r w:rsidRPr="00A97C08">
        <w:rPr>
          <w:rFonts w:ascii="Cambria" w:hAnsi="Cambria" w:cs="Arial"/>
          <w:color w:val="000624"/>
        </w:rPr>
        <w:t>igen afhængig af fødebolus' konsistens og tandkontaktforhold. Underkæbens</w:t>
      </w:r>
      <w:r w:rsidR="008F0F3B">
        <w:rPr>
          <w:rFonts w:ascii="Cambria" w:hAnsi="Cambria" w:cs="Arial"/>
          <w:color w:val="000624"/>
        </w:rPr>
        <w:t xml:space="preserve"> </w:t>
      </w:r>
      <w:r w:rsidRPr="00A97C08">
        <w:rPr>
          <w:rFonts w:ascii="Cambria" w:hAnsi="Cambria" w:cs="Arial"/>
          <w:color w:val="000624"/>
        </w:rPr>
        <w:t>sidebevægelse mod tyggesiden er størst. I starten af tyggebevægelsen i åbnefasen</w:t>
      </w:r>
      <w:r w:rsidR="008F0F3B">
        <w:rPr>
          <w:rFonts w:ascii="Cambria" w:hAnsi="Cambria" w:cs="Arial"/>
          <w:color w:val="000624"/>
        </w:rPr>
        <w:t xml:space="preserve"> </w:t>
      </w:r>
      <w:r w:rsidRPr="00A97C08">
        <w:rPr>
          <w:rFonts w:ascii="Cambria" w:hAnsi="Cambria" w:cs="Arial"/>
          <w:color w:val="000624"/>
        </w:rPr>
        <w:t>føres underkæben nedad og en smule mod balancesiden, og under lukkefasen føres</w:t>
      </w:r>
      <w:r w:rsidR="008F0F3B">
        <w:rPr>
          <w:rFonts w:ascii="Cambria" w:hAnsi="Cambria" w:cs="Arial"/>
          <w:color w:val="000624"/>
        </w:rPr>
        <w:t xml:space="preserve"> </w:t>
      </w:r>
      <w:r w:rsidRPr="00A97C08">
        <w:rPr>
          <w:rFonts w:ascii="Cambria" w:hAnsi="Cambria" w:cs="Arial"/>
          <w:color w:val="000624"/>
        </w:rPr>
        <w:t>underkæben tilbage i kraniel retning og mod tyggesiden. Til sidst i lukkefasen føres</w:t>
      </w:r>
      <w:r w:rsidR="008F0F3B">
        <w:rPr>
          <w:rFonts w:ascii="Cambria" w:hAnsi="Cambria" w:cs="Arial"/>
          <w:color w:val="000624"/>
        </w:rPr>
        <w:t xml:space="preserve"> </w:t>
      </w:r>
      <w:r w:rsidRPr="00A97C08">
        <w:rPr>
          <w:rFonts w:ascii="Cambria" w:hAnsi="Cambria" w:cs="Arial"/>
          <w:color w:val="000624"/>
        </w:rPr>
        <w:t xml:space="preserve">underkæben medialt og kranielt til </w:t>
      </w:r>
      <w:r w:rsidR="008F0F3B">
        <w:rPr>
          <w:rFonts w:ascii="Cambria" w:hAnsi="Cambria" w:cs="Arial"/>
          <w:color w:val="000624"/>
        </w:rPr>
        <w:t>i</w:t>
      </w:r>
      <w:r w:rsidRPr="00A97C08">
        <w:rPr>
          <w:rFonts w:ascii="Cambria" w:hAnsi="Cambria" w:cs="Arial"/>
          <w:color w:val="000624"/>
        </w:rPr>
        <w:t>ntercuspidationspositionen.</w:t>
      </w:r>
    </w:p>
    <w:p w:rsidR="00214636" w:rsidRPr="00A97C08" w:rsidRDefault="00214636" w:rsidP="00EE7E95">
      <w:pPr>
        <w:autoSpaceDE w:val="0"/>
        <w:autoSpaceDN w:val="0"/>
        <w:adjustRightInd w:val="0"/>
        <w:jc w:val="left"/>
        <w:rPr>
          <w:rFonts w:ascii="Cambria" w:hAnsi="Cambria" w:cs="Arial"/>
          <w:b/>
          <w:bCs/>
          <w:color w:val="000624"/>
        </w:rPr>
      </w:pPr>
    </w:p>
    <w:p w:rsidR="008F0F3B" w:rsidRDefault="00D639BA" w:rsidP="00EE7E95">
      <w:pPr>
        <w:autoSpaceDE w:val="0"/>
        <w:autoSpaceDN w:val="0"/>
        <w:adjustRightInd w:val="0"/>
        <w:jc w:val="left"/>
        <w:rPr>
          <w:rFonts w:ascii="Cambria" w:hAnsi="Cambria" w:cs="Arial"/>
          <w:b/>
          <w:bCs/>
          <w:color w:val="000624"/>
        </w:rPr>
      </w:pPr>
      <w:r w:rsidRPr="00403609">
        <w:rPr>
          <w:rFonts w:ascii="Cambria" w:hAnsi="Cambria" w:cs="Arial"/>
          <w:bCs/>
          <w:color w:val="000624"/>
          <w:u w:val="single"/>
        </w:rPr>
        <w:t>Karakteristika ved muskelfunktionen</w:t>
      </w:r>
      <w:r w:rsidR="00214636" w:rsidRPr="00403609">
        <w:rPr>
          <w:rFonts w:ascii="Cambria" w:hAnsi="Cambria" w:cs="Arial"/>
          <w:b/>
          <w:bCs/>
          <w:color w:val="000624"/>
        </w:rPr>
        <w:t>:</w:t>
      </w:r>
      <w:r w:rsidRPr="00A97C08">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Lukke- og åbnemuskler alternerer med lille</w:t>
      </w:r>
      <w:r w:rsidR="000523FB">
        <w:rPr>
          <w:rFonts w:ascii="Cambria" w:hAnsi="Cambria" w:cs="Arial"/>
          <w:color w:val="000624"/>
        </w:rPr>
        <w:t xml:space="preserve"> </w:t>
      </w:r>
      <w:r w:rsidRPr="00A97C08">
        <w:rPr>
          <w:rFonts w:ascii="Cambria" w:hAnsi="Cambria" w:cs="Arial"/>
          <w:color w:val="000624"/>
        </w:rPr>
        <w:t xml:space="preserve">overlapning, og </w:t>
      </w:r>
      <w:r w:rsidR="000523FB">
        <w:rPr>
          <w:rFonts w:ascii="Cambria" w:hAnsi="Cambria" w:cs="Arial"/>
          <w:color w:val="000624"/>
        </w:rPr>
        <w:t>l</w:t>
      </w:r>
      <w:r w:rsidRPr="00A97C08">
        <w:rPr>
          <w:rFonts w:ascii="Cambria" w:hAnsi="Cambria" w:cs="Arial"/>
          <w:color w:val="000624"/>
        </w:rPr>
        <w:t>ukkemusklerne er væsentlige kraftigere end åbnemusklerne.</w:t>
      </w:r>
      <w:r w:rsidR="000523FB">
        <w:rPr>
          <w:rFonts w:ascii="Cambria" w:hAnsi="Cambria" w:cs="Arial"/>
          <w:color w:val="000624"/>
        </w:rPr>
        <w:t xml:space="preserve"> </w:t>
      </w:r>
      <w:r w:rsidRPr="00A97C08">
        <w:rPr>
          <w:rFonts w:ascii="Cambria" w:hAnsi="Cambria" w:cs="Arial"/>
          <w:color w:val="000624"/>
        </w:rPr>
        <w:t xml:space="preserve">Sammenlignes aktiviteten under </w:t>
      </w:r>
      <w:r w:rsidR="000523FB">
        <w:rPr>
          <w:rFonts w:ascii="Cambria" w:hAnsi="Cambria" w:cs="Arial"/>
          <w:color w:val="000624"/>
        </w:rPr>
        <w:t>l</w:t>
      </w:r>
      <w:r w:rsidRPr="00A97C08">
        <w:rPr>
          <w:rFonts w:ascii="Cambria" w:hAnsi="Cambria" w:cs="Arial"/>
          <w:color w:val="000624"/>
        </w:rPr>
        <w:t>ukkebevægelsen i de to sides m. temporalis, starter</w:t>
      </w:r>
      <w:r w:rsidR="000523FB">
        <w:rPr>
          <w:rFonts w:ascii="Cambria" w:hAnsi="Cambria" w:cs="Arial"/>
          <w:color w:val="000624"/>
        </w:rPr>
        <w:t xml:space="preserve"> </w:t>
      </w:r>
      <w:r w:rsidRPr="00A97C08">
        <w:rPr>
          <w:rFonts w:ascii="Cambria" w:hAnsi="Cambria" w:cs="Arial"/>
          <w:color w:val="000624"/>
        </w:rPr>
        <w:t>kontraktionen først i tyggesiden. Sammenligning af masseteraktiviteten på de to sider</w:t>
      </w:r>
      <w:r w:rsidR="000523FB">
        <w:rPr>
          <w:rFonts w:ascii="Cambria" w:hAnsi="Cambria" w:cs="Arial"/>
          <w:color w:val="000624"/>
        </w:rPr>
        <w:t xml:space="preserve"> </w:t>
      </w:r>
      <w:r w:rsidRPr="00A97C08">
        <w:rPr>
          <w:rFonts w:ascii="Cambria" w:hAnsi="Cambria" w:cs="Arial"/>
          <w:color w:val="000624"/>
        </w:rPr>
        <w:t xml:space="preserve">viser større aktivitet i tyggesiden end i balancesiden </w:t>
      </w:r>
      <w:r w:rsidR="000523FB">
        <w:rPr>
          <w:rFonts w:ascii="Cambria" w:hAnsi="Cambria" w:cs="Arial"/>
          <w:color w:val="000624"/>
        </w:rPr>
        <w:t>(</w:t>
      </w:r>
      <w:r w:rsidRPr="00A97C08">
        <w:rPr>
          <w:rFonts w:ascii="Cambria" w:hAnsi="Cambria" w:cs="Arial"/>
          <w:i/>
          <w:iCs/>
          <w:color w:val="000624"/>
        </w:rPr>
        <w:t>memoteknisk: temporalis først -</w:t>
      </w:r>
      <w:r w:rsidR="000523FB">
        <w:rPr>
          <w:rFonts w:ascii="Cambria" w:hAnsi="Cambria" w:cs="Arial"/>
          <w:i/>
          <w:iCs/>
          <w:color w:val="000624"/>
        </w:rPr>
        <w:t xml:space="preserve"> </w:t>
      </w:r>
      <w:r w:rsidRPr="00A97C08">
        <w:rPr>
          <w:rFonts w:ascii="Cambria" w:hAnsi="Cambria" w:cs="Arial"/>
          <w:i/>
          <w:iCs/>
          <w:color w:val="000624"/>
        </w:rPr>
        <w:t>masseter størst!</w:t>
      </w:r>
      <w:r w:rsidRPr="00A97C08">
        <w:rPr>
          <w:rFonts w:ascii="Cambria" w:hAnsi="Cambria" w:cs="Arial"/>
          <w:color w:val="000624"/>
        </w:rPr>
        <w:t xml:space="preserve">). M. temporalis er meget involveret i selve </w:t>
      </w:r>
      <w:r w:rsidR="000523FB">
        <w:rPr>
          <w:rFonts w:ascii="Cambria" w:hAnsi="Cambria" w:cs="Arial"/>
          <w:color w:val="000624"/>
        </w:rPr>
        <w:t>b</w:t>
      </w:r>
      <w:r w:rsidRPr="00A97C08">
        <w:rPr>
          <w:rFonts w:ascii="Cambria" w:hAnsi="Cambria" w:cs="Arial"/>
          <w:color w:val="000624"/>
        </w:rPr>
        <w:t>evægelsen, mens m.</w:t>
      </w:r>
      <w:r w:rsidR="000523FB">
        <w:rPr>
          <w:rFonts w:ascii="Cambria" w:hAnsi="Cambria" w:cs="Arial"/>
          <w:color w:val="000624"/>
        </w:rPr>
        <w:t xml:space="preserve"> </w:t>
      </w:r>
      <w:r w:rsidRPr="00A97C08">
        <w:rPr>
          <w:rFonts w:ascii="Cambria" w:hAnsi="Cambria" w:cs="Arial"/>
          <w:color w:val="000624"/>
        </w:rPr>
        <w:t>masseter og m. pterygoideus med. er særlig involveret i selve kraftproduktionen sidst i</w:t>
      </w:r>
      <w:r w:rsidR="000523FB">
        <w:rPr>
          <w:rFonts w:ascii="Cambria" w:hAnsi="Cambria" w:cs="Arial"/>
          <w:color w:val="000624"/>
        </w:rPr>
        <w:t xml:space="preserve"> </w:t>
      </w:r>
      <w:r w:rsidRPr="00A97C08">
        <w:rPr>
          <w:rFonts w:ascii="Cambria" w:hAnsi="Cambria" w:cs="Arial"/>
          <w:color w:val="000624"/>
        </w:rPr>
        <w:t>mundlukningen og aktiveres mest i arbejdssiden. Lukkemusklernes relative</w:t>
      </w:r>
      <w:r w:rsidR="000523FB">
        <w:rPr>
          <w:rFonts w:ascii="Cambria" w:hAnsi="Cambria" w:cs="Arial"/>
          <w:color w:val="000624"/>
        </w:rPr>
        <w:t xml:space="preserve"> </w:t>
      </w:r>
      <w:r w:rsidRPr="00A97C08">
        <w:rPr>
          <w:rFonts w:ascii="Cambria" w:hAnsi="Cambria" w:cs="Arial"/>
          <w:color w:val="000624"/>
        </w:rPr>
        <w:t>aktiveringsgrad under tygningen afhænger ikke blot af den okklusale afstøtning med</w:t>
      </w:r>
      <w:r w:rsidR="000523FB">
        <w:rPr>
          <w:rFonts w:ascii="Cambria" w:hAnsi="Cambria" w:cs="Arial"/>
          <w:color w:val="000624"/>
        </w:rPr>
        <w:t xml:space="preserve"> </w:t>
      </w:r>
      <w:r w:rsidRPr="00A97C08">
        <w:rPr>
          <w:rFonts w:ascii="Cambria" w:hAnsi="Cambria" w:cs="Arial"/>
          <w:color w:val="000624"/>
        </w:rPr>
        <w:t>også af fødebolus. Typisk vil aktivitetsniveauet udgøre 50-80 % af den maksimale</w:t>
      </w:r>
      <w:r w:rsidR="000523FB">
        <w:rPr>
          <w:rFonts w:ascii="Cambria" w:hAnsi="Cambria" w:cs="Arial"/>
          <w:color w:val="000624"/>
        </w:rPr>
        <w:t xml:space="preserve"> </w:t>
      </w:r>
      <w:r w:rsidRPr="00A97C08">
        <w:rPr>
          <w:rFonts w:ascii="Cambria" w:hAnsi="Cambria" w:cs="Arial"/>
          <w:color w:val="000624"/>
        </w:rPr>
        <w:t>aktivering under normale forhold. M. terygoideus lat. og m. temporalis post. giver</w:t>
      </w:r>
      <w:r w:rsidR="000523FB">
        <w:rPr>
          <w:rFonts w:ascii="Cambria" w:hAnsi="Cambria" w:cs="Arial"/>
          <w:color w:val="000624"/>
        </w:rPr>
        <w:t xml:space="preserve"> </w:t>
      </w:r>
      <w:r w:rsidRPr="00A97C08">
        <w:rPr>
          <w:rFonts w:ascii="Cambria" w:hAnsi="Cambria" w:cs="Arial"/>
          <w:color w:val="000624"/>
        </w:rPr>
        <w:t>sideforskydningerne under tyggebevægelserne, og de suprahyoide muskler, herunder</w:t>
      </w:r>
      <w:r w:rsidR="000523FB">
        <w:rPr>
          <w:rFonts w:ascii="Cambria" w:hAnsi="Cambria" w:cs="Arial"/>
          <w:color w:val="000624"/>
        </w:rPr>
        <w:t xml:space="preserve"> </w:t>
      </w:r>
      <w:r w:rsidRPr="00A97C08">
        <w:rPr>
          <w:rFonts w:ascii="Cambria" w:hAnsi="Cambria" w:cs="Arial"/>
          <w:color w:val="000624"/>
        </w:rPr>
        <w:t>m. digastricus vent. ant. giver åbnebevægelsen.</w:t>
      </w:r>
    </w:p>
    <w:p w:rsidR="00214636" w:rsidRDefault="00214636" w:rsidP="00EE7E95">
      <w:pPr>
        <w:autoSpaceDE w:val="0"/>
        <w:autoSpaceDN w:val="0"/>
        <w:adjustRightInd w:val="0"/>
        <w:jc w:val="left"/>
        <w:rPr>
          <w:rFonts w:ascii="Cambria" w:hAnsi="Cambria" w:cs="Arial"/>
          <w:b/>
          <w:bCs/>
          <w:color w:val="000624"/>
        </w:rPr>
      </w:pPr>
    </w:p>
    <w:p w:rsidR="00403609" w:rsidRDefault="00D639BA" w:rsidP="00EE7E95">
      <w:pPr>
        <w:autoSpaceDE w:val="0"/>
        <w:autoSpaceDN w:val="0"/>
        <w:adjustRightInd w:val="0"/>
        <w:jc w:val="left"/>
        <w:rPr>
          <w:rFonts w:ascii="Cambria" w:hAnsi="Cambria" w:cs="Arial"/>
          <w:color w:val="000624"/>
        </w:rPr>
      </w:pPr>
      <w:r w:rsidRPr="00403609">
        <w:rPr>
          <w:rFonts w:ascii="Cambria" w:hAnsi="Cambria" w:cs="Arial"/>
          <w:bCs/>
          <w:color w:val="000624"/>
          <w:u w:val="single"/>
        </w:rPr>
        <w:t>Tygning og tandkontakt</w:t>
      </w:r>
      <w:r w:rsidR="00214636" w:rsidRPr="00403609">
        <w:rPr>
          <w:rFonts w:ascii="Cambria" w:hAnsi="Cambria" w:cs="Arial"/>
          <w:color w:val="000624"/>
        </w:rPr>
        <w:t>:</w:t>
      </w:r>
      <w:r w:rsidRPr="00A97C08">
        <w:rPr>
          <w:rFonts w:ascii="Cambria" w:hAnsi="Cambria" w:cs="Arial"/>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Tandkontakt forekommer i 60-90 % af alle tyggebevægelser</w:t>
      </w:r>
      <w:r w:rsidR="00403609">
        <w:rPr>
          <w:rFonts w:ascii="Cambria" w:hAnsi="Cambria" w:cs="Arial"/>
          <w:color w:val="000624"/>
        </w:rPr>
        <w:t xml:space="preserve"> </w:t>
      </w:r>
      <w:r w:rsidRPr="00A97C08">
        <w:rPr>
          <w:rFonts w:ascii="Cambria" w:hAnsi="Cambria" w:cs="Arial"/>
          <w:color w:val="000624"/>
        </w:rPr>
        <w:t>på både arbejds- (tygge-) og balanceside i 20-25 % af tyggecyklus (tyggebevægelsen:</w:t>
      </w:r>
      <w:r w:rsidR="00403609">
        <w:rPr>
          <w:rFonts w:ascii="Cambria" w:hAnsi="Cambria" w:cs="Arial"/>
          <w:color w:val="000624"/>
        </w:rPr>
        <w:t xml:space="preserve"> </w:t>
      </w:r>
      <w:r w:rsidRPr="00A97C08">
        <w:rPr>
          <w:rFonts w:ascii="Cambria" w:hAnsi="Cambria" w:cs="Arial"/>
          <w:color w:val="000624"/>
        </w:rPr>
        <w:t xml:space="preserve">definition: fra m. temporalis ant. starter sin aktivitet i </w:t>
      </w:r>
      <w:r w:rsidRPr="00A97C08">
        <w:rPr>
          <w:rFonts w:ascii="Cambria" w:hAnsi="Cambria" w:cs="Arial"/>
          <w:color w:val="000624"/>
        </w:rPr>
        <w:lastRenderedPageBreak/>
        <w:t>lukkebevægelsen til den starter igen</w:t>
      </w:r>
      <w:r w:rsidR="00403609">
        <w:rPr>
          <w:rFonts w:ascii="Cambria" w:hAnsi="Cambria" w:cs="Arial"/>
          <w:color w:val="000624"/>
        </w:rPr>
        <w:t xml:space="preserve"> </w:t>
      </w:r>
      <w:r w:rsidRPr="00A97C08">
        <w:rPr>
          <w:rFonts w:ascii="Cambria" w:hAnsi="Cambria" w:cs="Arial"/>
          <w:color w:val="000624"/>
        </w:rPr>
        <w:t>ved næste lukkebevægelse). Ligesom under sammenbidning er der under tygning en</w:t>
      </w:r>
      <w:r w:rsidR="00403609">
        <w:rPr>
          <w:rFonts w:ascii="Cambria" w:hAnsi="Cambria" w:cs="Arial"/>
          <w:color w:val="000624"/>
        </w:rPr>
        <w:t xml:space="preserve"> </w:t>
      </w:r>
      <w:r w:rsidRPr="00A97C08">
        <w:rPr>
          <w:rFonts w:ascii="Cambria" w:hAnsi="Cambria" w:cs="Arial"/>
          <w:color w:val="000624"/>
        </w:rPr>
        <w:t>positiv sammenhæng mellem den okklusale afstøtning (tandkontakterne) i</w:t>
      </w:r>
      <w:r w:rsidR="00403609">
        <w:rPr>
          <w:rFonts w:ascii="Cambria" w:hAnsi="Cambria" w:cs="Arial"/>
          <w:color w:val="000624"/>
        </w:rPr>
        <w:t xml:space="preserve"> </w:t>
      </w:r>
      <w:r w:rsidRPr="00A97C08">
        <w:rPr>
          <w:rFonts w:ascii="Cambria" w:hAnsi="Cambria" w:cs="Arial"/>
          <w:color w:val="000624"/>
        </w:rPr>
        <w:t>sideregionerne og aktivitetsgraden. Under tygningen er der mere kontakt på molarer end</w:t>
      </w:r>
      <w:r w:rsidR="00403609">
        <w:rPr>
          <w:rFonts w:ascii="Cambria" w:hAnsi="Cambria" w:cs="Arial"/>
          <w:color w:val="000624"/>
        </w:rPr>
        <w:t xml:space="preserve"> </w:t>
      </w:r>
      <w:r w:rsidRPr="00A97C08">
        <w:rPr>
          <w:rFonts w:ascii="Cambria" w:hAnsi="Cambria" w:cs="Arial"/>
          <w:color w:val="000624"/>
        </w:rPr>
        <w:t>hjørnetænder, og kontaktet etableres først på molarerne i balancesiden (modsat</w:t>
      </w:r>
      <w:r w:rsidR="00403609">
        <w:rPr>
          <w:rFonts w:ascii="Cambria" w:hAnsi="Cambria" w:cs="Arial"/>
          <w:color w:val="000624"/>
        </w:rPr>
        <w:t xml:space="preserve"> </w:t>
      </w:r>
      <w:r w:rsidRPr="00A97C08">
        <w:rPr>
          <w:rFonts w:ascii="Cambria" w:hAnsi="Cambria" w:cs="Arial"/>
          <w:color w:val="000624"/>
        </w:rPr>
        <w:t>tyggesiden), så molarerne i tyggesiden og til sidst i fronten, hvor kontakten også slipper</w:t>
      </w:r>
      <w:r w:rsidR="00403609">
        <w:rPr>
          <w:rFonts w:ascii="Cambria" w:hAnsi="Cambria" w:cs="Arial"/>
          <w:color w:val="000624"/>
        </w:rPr>
        <w:t xml:space="preserve"> </w:t>
      </w:r>
      <w:r w:rsidRPr="00A97C08">
        <w:rPr>
          <w:rFonts w:ascii="Cambria" w:hAnsi="Cambria" w:cs="Arial"/>
          <w:color w:val="000624"/>
        </w:rPr>
        <w:t xml:space="preserve">som det sidste sted ved </w:t>
      </w:r>
      <w:r w:rsidR="00403609">
        <w:rPr>
          <w:rFonts w:ascii="Cambria" w:hAnsi="Cambria" w:cs="Arial"/>
          <w:color w:val="000624"/>
        </w:rPr>
        <w:t>b</w:t>
      </w:r>
      <w:r w:rsidRPr="00A97C08">
        <w:rPr>
          <w:rFonts w:ascii="Cambria" w:hAnsi="Cambria" w:cs="Arial"/>
          <w:color w:val="000624"/>
        </w:rPr>
        <w:t>egyndelse af åbnebevægelsen.</w:t>
      </w:r>
    </w:p>
    <w:p w:rsidR="00214636" w:rsidRPr="00A97C08" w:rsidRDefault="00214636" w:rsidP="00EE7E95">
      <w:pPr>
        <w:autoSpaceDE w:val="0"/>
        <w:autoSpaceDN w:val="0"/>
        <w:adjustRightInd w:val="0"/>
        <w:jc w:val="left"/>
        <w:rPr>
          <w:rFonts w:ascii="Cambria" w:hAnsi="Cambria" w:cs="Arial"/>
          <w:b/>
          <w:bCs/>
          <w:i/>
          <w:iCs/>
          <w:color w:val="000624"/>
        </w:rPr>
      </w:pPr>
    </w:p>
    <w:p w:rsidR="00D639BA" w:rsidRPr="007F27D2" w:rsidRDefault="00D639BA" w:rsidP="00EE7E95">
      <w:pPr>
        <w:autoSpaceDE w:val="0"/>
        <w:autoSpaceDN w:val="0"/>
        <w:adjustRightInd w:val="0"/>
        <w:jc w:val="left"/>
        <w:rPr>
          <w:rFonts w:ascii="Cambria" w:hAnsi="Cambria" w:cs="Arial"/>
          <w:b/>
          <w:bCs/>
          <w:iCs/>
          <w:color w:val="000624"/>
          <w:u w:val="single"/>
        </w:rPr>
      </w:pPr>
      <w:r w:rsidRPr="007F27D2">
        <w:rPr>
          <w:rFonts w:ascii="Cambria" w:hAnsi="Cambria" w:cs="Arial"/>
          <w:b/>
          <w:bCs/>
          <w:iCs/>
          <w:color w:val="000624"/>
          <w:u w:val="single"/>
        </w:rPr>
        <w:t>Synkning</w:t>
      </w:r>
    </w:p>
    <w:p w:rsidR="00DD5425"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Synkningen er opdelt i tre faser</w:t>
      </w:r>
      <w:r w:rsidR="00DD5425">
        <w:rPr>
          <w:rFonts w:ascii="Cambria" w:hAnsi="Cambria" w:cs="Arial"/>
          <w:color w:val="000624"/>
        </w:rPr>
        <w:t>:</w:t>
      </w:r>
    </w:p>
    <w:p w:rsidR="00DD5425" w:rsidRDefault="00DD5425" w:rsidP="00DD5425">
      <w:pPr>
        <w:numPr>
          <w:ilvl w:val="0"/>
          <w:numId w:val="28"/>
        </w:numPr>
        <w:autoSpaceDE w:val="0"/>
        <w:autoSpaceDN w:val="0"/>
        <w:adjustRightInd w:val="0"/>
        <w:jc w:val="left"/>
        <w:rPr>
          <w:rFonts w:ascii="Cambria" w:hAnsi="Cambria" w:cs="Arial"/>
          <w:color w:val="000624"/>
        </w:rPr>
      </w:pPr>
      <w:r>
        <w:rPr>
          <w:rFonts w:ascii="Cambria" w:hAnsi="Cambria" w:cs="Arial"/>
          <w:color w:val="000624"/>
        </w:rPr>
        <w:t>O</w:t>
      </w:r>
      <w:r w:rsidR="00D639BA" w:rsidRPr="00A97C08">
        <w:rPr>
          <w:rFonts w:ascii="Cambria" w:hAnsi="Cambria" w:cs="Arial"/>
          <w:color w:val="000624"/>
        </w:rPr>
        <w:t xml:space="preserve">ral </w:t>
      </w:r>
    </w:p>
    <w:p w:rsidR="00DD5425" w:rsidRDefault="00DD5425" w:rsidP="00DD5425">
      <w:pPr>
        <w:numPr>
          <w:ilvl w:val="0"/>
          <w:numId w:val="28"/>
        </w:numPr>
        <w:autoSpaceDE w:val="0"/>
        <w:autoSpaceDN w:val="0"/>
        <w:adjustRightInd w:val="0"/>
        <w:jc w:val="left"/>
        <w:rPr>
          <w:rFonts w:ascii="Cambria" w:hAnsi="Cambria" w:cs="Arial"/>
          <w:color w:val="000624"/>
        </w:rPr>
      </w:pPr>
      <w:r>
        <w:rPr>
          <w:rFonts w:ascii="Cambria" w:hAnsi="Cambria" w:cs="Arial"/>
          <w:color w:val="000624"/>
        </w:rPr>
        <w:t>P</w:t>
      </w:r>
      <w:r w:rsidR="00D639BA" w:rsidRPr="00A97C08">
        <w:rPr>
          <w:rFonts w:ascii="Cambria" w:hAnsi="Cambria" w:cs="Arial"/>
          <w:color w:val="000624"/>
        </w:rPr>
        <w:t>haryngeal</w:t>
      </w:r>
    </w:p>
    <w:p w:rsidR="00D639BA" w:rsidRDefault="00DD5425" w:rsidP="00DD5425">
      <w:pPr>
        <w:numPr>
          <w:ilvl w:val="0"/>
          <w:numId w:val="28"/>
        </w:numPr>
        <w:autoSpaceDE w:val="0"/>
        <w:autoSpaceDN w:val="0"/>
        <w:adjustRightInd w:val="0"/>
        <w:jc w:val="left"/>
        <w:rPr>
          <w:rFonts w:ascii="Cambria" w:hAnsi="Cambria" w:cs="Arial"/>
          <w:color w:val="000624"/>
        </w:rPr>
      </w:pPr>
      <w:r>
        <w:rPr>
          <w:rFonts w:ascii="Cambria" w:hAnsi="Cambria" w:cs="Arial"/>
          <w:color w:val="000624"/>
        </w:rPr>
        <w:t>O</w:t>
      </w:r>
      <w:r w:rsidR="00D639BA" w:rsidRPr="00A97C08">
        <w:rPr>
          <w:rFonts w:ascii="Cambria" w:hAnsi="Cambria" w:cs="Arial"/>
          <w:color w:val="000624"/>
        </w:rPr>
        <w:t>esophageal</w:t>
      </w:r>
    </w:p>
    <w:p w:rsidR="00DD5425" w:rsidRPr="00A97C08" w:rsidRDefault="00DD5425" w:rsidP="00DD5425">
      <w:pPr>
        <w:autoSpaceDE w:val="0"/>
        <w:autoSpaceDN w:val="0"/>
        <w:adjustRightInd w:val="0"/>
        <w:ind w:left="360"/>
        <w:jc w:val="left"/>
        <w:rPr>
          <w:rFonts w:ascii="Cambria" w:hAnsi="Cambria" w:cs="Arial"/>
          <w:color w:val="000624"/>
        </w:rPr>
      </w:pPr>
    </w:p>
    <w:p w:rsidR="00776511" w:rsidRPr="00DA6EB6" w:rsidRDefault="00D639BA" w:rsidP="00776511">
      <w:pPr>
        <w:autoSpaceDE w:val="0"/>
        <w:autoSpaceDN w:val="0"/>
        <w:adjustRightInd w:val="0"/>
        <w:jc w:val="left"/>
        <w:rPr>
          <w:rFonts w:ascii="Cambria" w:eastAsia="Times New Roman" w:hAnsi="Cambria" w:cs="Calibri,Italic"/>
          <w:iCs/>
          <w:lang w:eastAsia="da-DK"/>
        </w:rPr>
      </w:pPr>
      <w:r w:rsidRPr="00A97C08">
        <w:rPr>
          <w:rFonts w:ascii="Cambria" w:hAnsi="Cambria" w:cs="Arial"/>
          <w:color w:val="000624"/>
        </w:rPr>
        <w:t>Forudsætningen for at synkningen kan ske er, at der etableres et tryk, der presser spyt,</w:t>
      </w:r>
      <w:r w:rsidR="00DD5425">
        <w:rPr>
          <w:rFonts w:ascii="Cambria" w:hAnsi="Cambria" w:cs="Arial"/>
          <w:color w:val="000624"/>
        </w:rPr>
        <w:t xml:space="preserve"> </w:t>
      </w:r>
      <w:r w:rsidRPr="00A97C08">
        <w:rPr>
          <w:rFonts w:ascii="Cambria" w:hAnsi="Cambria" w:cs="Arial"/>
          <w:color w:val="000624"/>
        </w:rPr>
        <w:t xml:space="preserve">væske </w:t>
      </w:r>
      <w:r w:rsidR="00776511">
        <w:rPr>
          <w:rFonts w:ascii="Cambria" w:hAnsi="Cambria" w:cs="Arial"/>
          <w:color w:val="000624"/>
        </w:rPr>
        <w:t>og/</w:t>
      </w:r>
      <w:r w:rsidRPr="00A97C08">
        <w:rPr>
          <w:rFonts w:ascii="Cambria" w:hAnsi="Cambria" w:cs="Arial"/>
          <w:color w:val="000624"/>
        </w:rPr>
        <w:t xml:space="preserve">eller </w:t>
      </w:r>
      <w:r w:rsidR="00692A56">
        <w:rPr>
          <w:rFonts w:ascii="Cambria" w:hAnsi="Cambria" w:cs="Arial"/>
          <w:color w:val="000624"/>
        </w:rPr>
        <w:t>f</w:t>
      </w:r>
      <w:r w:rsidRPr="00A97C08">
        <w:rPr>
          <w:rFonts w:ascii="Cambria" w:hAnsi="Cambria" w:cs="Arial"/>
          <w:color w:val="000624"/>
        </w:rPr>
        <w:t>øde fra mun</w:t>
      </w:r>
      <w:r w:rsidR="00776511">
        <w:rPr>
          <w:rFonts w:ascii="Cambria" w:hAnsi="Cambria" w:cs="Arial"/>
          <w:color w:val="000624"/>
        </w:rPr>
        <w:t xml:space="preserve">dhulen videre ned i spiserøret. </w:t>
      </w:r>
      <w:r w:rsidR="00776511" w:rsidRPr="00DA6EB6">
        <w:rPr>
          <w:rFonts w:ascii="Cambria" w:eastAsia="Times New Roman" w:hAnsi="Cambria" w:cs="Calibri,Italic"/>
          <w:iCs/>
          <w:lang w:eastAsia="da-DK"/>
        </w:rPr>
        <w:t>Det er en kompleks mekanisme, der indebærer en række</w:t>
      </w:r>
    </w:p>
    <w:p w:rsidR="00776511" w:rsidRPr="00DA6EB6" w:rsidRDefault="00776511" w:rsidP="00776511">
      <w:pPr>
        <w:autoSpaceDE w:val="0"/>
        <w:autoSpaceDN w:val="0"/>
        <w:adjustRightInd w:val="0"/>
        <w:jc w:val="left"/>
        <w:rPr>
          <w:rFonts w:ascii="Cambria" w:eastAsia="Times New Roman" w:hAnsi="Cambria" w:cs="Calibri,Italic"/>
          <w:iCs/>
          <w:lang w:eastAsia="da-DK"/>
        </w:rPr>
      </w:pPr>
      <w:r w:rsidRPr="00DA6EB6">
        <w:rPr>
          <w:rFonts w:ascii="Cambria" w:eastAsia="Times New Roman" w:hAnsi="Cambria" w:cs="Calibri,Italic"/>
          <w:iCs/>
          <w:lang w:eastAsia="da-DK"/>
        </w:rPr>
        <w:t>potentielle risici, fx at bolus presses op i næsehulen, eller at der sker aspiration af bolus i</w:t>
      </w:r>
    </w:p>
    <w:p w:rsidR="00776511" w:rsidRDefault="00776511" w:rsidP="00776511">
      <w:pPr>
        <w:autoSpaceDE w:val="0"/>
        <w:autoSpaceDN w:val="0"/>
        <w:adjustRightInd w:val="0"/>
        <w:jc w:val="left"/>
        <w:rPr>
          <w:rFonts w:ascii="Cambria" w:hAnsi="Cambria" w:cs="Arial"/>
          <w:color w:val="000624"/>
        </w:rPr>
      </w:pPr>
      <w:r w:rsidRPr="00DA6EB6">
        <w:rPr>
          <w:rFonts w:ascii="Cambria" w:eastAsia="Times New Roman" w:hAnsi="Cambria" w:cs="Calibri,Italic"/>
          <w:iCs/>
          <w:lang w:eastAsia="da-DK"/>
        </w:rPr>
        <w:t>luftvejene eller tilbageløb fra oesophagus (reflux).</w:t>
      </w:r>
      <w:r>
        <w:rPr>
          <w:rFonts w:ascii="Cambria" w:eastAsia="Times New Roman" w:hAnsi="Cambria" w:cs="Calibri,Italic"/>
          <w:iCs/>
          <w:lang w:eastAsia="da-DK"/>
        </w:rPr>
        <w:t xml:space="preserve"> </w:t>
      </w:r>
      <w:r w:rsidR="00D639BA" w:rsidRPr="00A97C08">
        <w:rPr>
          <w:rFonts w:ascii="Cambria" w:hAnsi="Cambria" w:cs="Arial"/>
          <w:color w:val="000624"/>
        </w:rPr>
        <w:t>Synkningen er en aktiv proces, men</w:t>
      </w:r>
      <w:r w:rsidR="00DD5425">
        <w:rPr>
          <w:rFonts w:ascii="Cambria" w:hAnsi="Cambria" w:cs="Arial"/>
          <w:color w:val="000624"/>
        </w:rPr>
        <w:t xml:space="preserve"> </w:t>
      </w:r>
      <w:r w:rsidR="00D639BA" w:rsidRPr="00A97C08">
        <w:rPr>
          <w:rFonts w:ascii="Cambria" w:hAnsi="Cambria" w:cs="Arial"/>
          <w:color w:val="000624"/>
        </w:rPr>
        <w:t>muskelaktivitetsniveauet varierer fra den situation, hvor væsken ved indtagelse i</w:t>
      </w:r>
      <w:r w:rsidR="00DD5425">
        <w:rPr>
          <w:rFonts w:ascii="Cambria" w:hAnsi="Cambria" w:cs="Arial"/>
          <w:color w:val="000624"/>
        </w:rPr>
        <w:t xml:space="preserve"> </w:t>
      </w:r>
      <w:r w:rsidR="00D639BA" w:rsidRPr="00A97C08">
        <w:rPr>
          <w:rFonts w:ascii="Cambria" w:hAnsi="Cambria" w:cs="Arial"/>
          <w:color w:val="000624"/>
        </w:rPr>
        <w:t>stående eller siddende stilling næsten kan løbe ned i spiserøret alene ved</w:t>
      </w:r>
      <w:r w:rsidR="00DD5425">
        <w:rPr>
          <w:rFonts w:ascii="Cambria" w:hAnsi="Cambria" w:cs="Arial"/>
          <w:color w:val="000624"/>
        </w:rPr>
        <w:t xml:space="preserve"> </w:t>
      </w:r>
      <w:r w:rsidR="00D639BA" w:rsidRPr="00A97C08">
        <w:rPr>
          <w:rFonts w:ascii="Cambria" w:hAnsi="Cambria" w:cs="Arial"/>
          <w:color w:val="000624"/>
        </w:rPr>
        <w:t xml:space="preserve">tyngdekraften, til når der er tale om synkning af en egentlig fødebolus. </w:t>
      </w:r>
    </w:p>
    <w:p w:rsidR="00776511" w:rsidRDefault="00776511" w:rsidP="00776511">
      <w:pPr>
        <w:autoSpaceDE w:val="0"/>
        <w:autoSpaceDN w:val="0"/>
        <w:adjustRightInd w:val="0"/>
        <w:jc w:val="left"/>
        <w:rPr>
          <w:rFonts w:ascii="Cambria" w:eastAsia="Times New Roman" w:hAnsi="Cambria" w:cs="Calibri,Italic"/>
          <w:iCs/>
          <w:lang w:eastAsia="da-DK"/>
        </w:rPr>
      </w:pPr>
    </w:p>
    <w:p w:rsidR="00776511" w:rsidRDefault="00776511" w:rsidP="00776511">
      <w:pPr>
        <w:autoSpaceDE w:val="0"/>
        <w:autoSpaceDN w:val="0"/>
        <w:adjustRightInd w:val="0"/>
        <w:jc w:val="left"/>
        <w:rPr>
          <w:rFonts w:ascii="Cambria" w:hAnsi="Cambria" w:cs="Arial"/>
          <w:color w:val="000624"/>
        </w:rPr>
      </w:pPr>
      <w:r w:rsidRPr="00DA6EB6">
        <w:rPr>
          <w:rFonts w:ascii="Cambria" w:eastAsia="Times New Roman" w:hAnsi="Cambria" w:cs="Calibri,Italic"/>
          <w:iCs/>
          <w:lang w:eastAsia="da-DK"/>
        </w:rPr>
        <w:t>Fra starten af den orale fase til begyndelsen af den oesofagale fase går1-1½</w:t>
      </w:r>
      <w:r>
        <w:rPr>
          <w:rFonts w:ascii="Cambria" w:eastAsia="Times New Roman" w:hAnsi="Cambria" w:cs="Calibri,Italic"/>
          <w:iCs/>
          <w:lang w:eastAsia="da-DK"/>
        </w:rPr>
        <w:t xml:space="preserve"> </w:t>
      </w:r>
      <w:r w:rsidRPr="00DA6EB6">
        <w:rPr>
          <w:rFonts w:ascii="Cambria" w:eastAsia="Times New Roman" w:hAnsi="Cambria" w:cs="Calibri,Italic"/>
          <w:iCs/>
          <w:lang w:eastAsia="da-DK"/>
        </w:rPr>
        <w:t>sekund, og passagen i oesophagus kan tage helt op til 10 sekund afhængig af</w:t>
      </w:r>
      <w:r>
        <w:rPr>
          <w:rFonts w:ascii="Cambria" w:eastAsia="Times New Roman" w:hAnsi="Cambria" w:cs="Calibri,Italic"/>
          <w:iCs/>
          <w:lang w:eastAsia="da-DK"/>
        </w:rPr>
        <w:t xml:space="preserve"> </w:t>
      </w:r>
      <w:r w:rsidRPr="00DA6EB6">
        <w:rPr>
          <w:rFonts w:ascii="Cambria" w:eastAsia="Times New Roman" w:hAnsi="Cambria" w:cs="Calibri,Italic"/>
          <w:iCs/>
          <w:lang w:eastAsia="da-DK"/>
        </w:rPr>
        <w:t>boluskonsistensen.</w:t>
      </w:r>
    </w:p>
    <w:p w:rsidR="00776511" w:rsidRDefault="00776511" w:rsidP="00776511">
      <w:pPr>
        <w:autoSpaceDE w:val="0"/>
        <w:autoSpaceDN w:val="0"/>
        <w:adjustRightInd w:val="0"/>
        <w:jc w:val="left"/>
        <w:rPr>
          <w:rFonts w:ascii="Cambria" w:hAnsi="Cambria" w:cs="Arial"/>
          <w:color w:val="000624"/>
        </w:rPr>
      </w:pPr>
    </w:p>
    <w:p w:rsidR="00776511" w:rsidRDefault="00D639BA" w:rsidP="00DA6EB6">
      <w:pPr>
        <w:autoSpaceDE w:val="0"/>
        <w:autoSpaceDN w:val="0"/>
        <w:adjustRightInd w:val="0"/>
        <w:jc w:val="left"/>
        <w:rPr>
          <w:rFonts w:ascii="Cambria" w:eastAsia="Times New Roman" w:hAnsi="Cambria" w:cs="Calibri,Italic"/>
          <w:iCs/>
          <w:lang w:eastAsia="da-DK"/>
        </w:rPr>
      </w:pPr>
      <w:r w:rsidRPr="00A97C08">
        <w:rPr>
          <w:rFonts w:ascii="Cambria" w:hAnsi="Cambria" w:cs="Arial"/>
          <w:color w:val="000624"/>
        </w:rPr>
        <w:t>Muskelaktiviteten</w:t>
      </w:r>
      <w:r w:rsidR="00776511">
        <w:rPr>
          <w:rFonts w:ascii="Cambria" w:hAnsi="Cambria" w:cs="Arial"/>
          <w:color w:val="000624"/>
        </w:rPr>
        <w:t xml:space="preserve"> </w:t>
      </w:r>
      <w:r w:rsidRPr="00A97C08">
        <w:rPr>
          <w:rFonts w:ascii="Cambria" w:hAnsi="Cambria" w:cs="Arial"/>
          <w:color w:val="000624"/>
        </w:rPr>
        <w:t>foregår symmetrisk og med samtidig funktion af lukke- og åbnemuskler (i modsætning til</w:t>
      </w:r>
      <w:r w:rsidR="00DD5425">
        <w:rPr>
          <w:rFonts w:ascii="Cambria" w:hAnsi="Cambria" w:cs="Arial"/>
          <w:color w:val="000624"/>
        </w:rPr>
        <w:t xml:space="preserve"> </w:t>
      </w:r>
      <w:r w:rsidRPr="00A97C08">
        <w:rPr>
          <w:rFonts w:ascii="Cambria" w:hAnsi="Cambria" w:cs="Arial"/>
          <w:color w:val="000624"/>
        </w:rPr>
        <w:t xml:space="preserve">tygning der er asymmetrisk, og hvor lukke- og åbnemuskler alternerer). </w:t>
      </w:r>
      <w:r w:rsidR="00DA6EB6" w:rsidRPr="00DA6EB6">
        <w:rPr>
          <w:rFonts w:ascii="Cambria" w:eastAsia="Times New Roman" w:hAnsi="Cambria" w:cs="Calibri,Italic"/>
          <w:iCs/>
          <w:lang w:eastAsia="da-DK"/>
        </w:rPr>
        <w:t>Først i synkningen aktiveres læbe- og tungemuskler, m. buccinator samt</w:t>
      </w:r>
      <w:r w:rsidR="00776511">
        <w:rPr>
          <w:rFonts w:ascii="Cambria" w:eastAsia="Times New Roman" w:hAnsi="Cambria" w:cs="Calibri,Italic"/>
          <w:iCs/>
          <w:lang w:eastAsia="da-DK"/>
        </w:rPr>
        <w:t xml:space="preserve"> </w:t>
      </w:r>
      <w:r w:rsidR="00DA6EB6" w:rsidRPr="00DA6EB6">
        <w:rPr>
          <w:rFonts w:ascii="Cambria" w:eastAsia="Times New Roman" w:hAnsi="Cambria" w:cs="Calibri,Italic"/>
          <w:iCs/>
          <w:lang w:eastAsia="da-DK"/>
        </w:rPr>
        <w:t>underkæbens lukke- og åbnemuskler, herefter hyoid-, larynx- og pharynxmusklerne og til sidst</w:t>
      </w:r>
      <w:r w:rsidR="00776511">
        <w:rPr>
          <w:rFonts w:ascii="Cambria" w:eastAsia="Times New Roman" w:hAnsi="Cambria" w:cs="Calibri,Italic"/>
          <w:iCs/>
          <w:lang w:eastAsia="da-DK"/>
        </w:rPr>
        <w:t xml:space="preserve"> </w:t>
      </w:r>
      <w:r w:rsidR="00DA6EB6" w:rsidRPr="00DA6EB6">
        <w:rPr>
          <w:rFonts w:ascii="Cambria" w:eastAsia="Times New Roman" w:hAnsi="Cambria" w:cs="Calibri,Italic"/>
          <w:iCs/>
          <w:lang w:eastAsia="da-DK"/>
        </w:rPr>
        <w:t xml:space="preserve">muskulaturen i oesophagus. </w:t>
      </w:r>
    </w:p>
    <w:p w:rsidR="00776511" w:rsidRDefault="00776511" w:rsidP="00DA6EB6">
      <w:pPr>
        <w:autoSpaceDE w:val="0"/>
        <w:autoSpaceDN w:val="0"/>
        <w:adjustRightInd w:val="0"/>
        <w:jc w:val="left"/>
        <w:rPr>
          <w:rFonts w:ascii="Cambria" w:eastAsia="Times New Roman" w:hAnsi="Cambria" w:cs="Calibri,Italic"/>
          <w:iCs/>
          <w:lang w:eastAsia="da-DK"/>
        </w:rPr>
      </w:pPr>
    </w:p>
    <w:p w:rsidR="00DA6EB6" w:rsidRPr="00DA6EB6" w:rsidRDefault="00DA6EB6" w:rsidP="00DA6EB6">
      <w:pPr>
        <w:autoSpaceDE w:val="0"/>
        <w:autoSpaceDN w:val="0"/>
        <w:adjustRightInd w:val="0"/>
        <w:jc w:val="left"/>
        <w:rPr>
          <w:rFonts w:ascii="Cambria" w:eastAsia="Times New Roman" w:hAnsi="Cambria" w:cs="Calibri,Italic"/>
          <w:iCs/>
          <w:lang w:eastAsia="da-DK"/>
        </w:rPr>
      </w:pPr>
      <w:r w:rsidRPr="00DA6EB6">
        <w:rPr>
          <w:rFonts w:ascii="Cambria" w:eastAsia="Times New Roman" w:hAnsi="Cambria" w:cs="Calibri,Italic"/>
          <w:iCs/>
          <w:lang w:eastAsia="da-DK"/>
        </w:rPr>
        <w:t>I den orale fase aflukkes munden fortil, bolus samles på</w:t>
      </w:r>
      <w:r w:rsidR="00776511">
        <w:rPr>
          <w:rFonts w:ascii="Cambria" w:eastAsia="Times New Roman" w:hAnsi="Cambria" w:cs="Calibri,Italic"/>
          <w:iCs/>
          <w:lang w:eastAsia="da-DK"/>
        </w:rPr>
        <w:t xml:space="preserve"> </w:t>
      </w:r>
      <w:r w:rsidRPr="00DA6EB6">
        <w:rPr>
          <w:rFonts w:ascii="Cambria" w:eastAsia="Times New Roman" w:hAnsi="Cambria" w:cs="Calibri,Italic"/>
          <w:iCs/>
          <w:lang w:eastAsia="da-DK"/>
        </w:rPr>
        <w:t>tungeoverfladen, og tungen lukker mundhulen af bagtil sammen med den bløde gane. Så</w:t>
      </w:r>
      <w:r w:rsidR="00776511">
        <w:rPr>
          <w:rFonts w:ascii="Cambria" w:eastAsia="Times New Roman" w:hAnsi="Cambria" w:cs="Calibri,Italic"/>
          <w:iCs/>
          <w:lang w:eastAsia="da-DK"/>
        </w:rPr>
        <w:t xml:space="preserve"> </w:t>
      </w:r>
      <w:r w:rsidRPr="00DA6EB6">
        <w:rPr>
          <w:rFonts w:ascii="Cambria" w:eastAsia="Times New Roman" w:hAnsi="Cambria" w:cs="Calibri,Italic"/>
          <w:iCs/>
          <w:lang w:eastAsia="da-DK"/>
        </w:rPr>
        <w:t>hæves underkæben, og bolus føres bagud af tungen. I den faryngeale fase lukkes der af mod</w:t>
      </w:r>
      <w:r w:rsidR="00776511">
        <w:rPr>
          <w:rFonts w:ascii="Cambria" w:eastAsia="Times New Roman" w:hAnsi="Cambria" w:cs="Calibri,Italic"/>
          <w:iCs/>
          <w:lang w:eastAsia="da-DK"/>
        </w:rPr>
        <w:t xml:space="preserve"> </w:t>
      </w:r>
      <w:r w:rsidRPr="00DA6EB6">
        <w:rPr>
          <w:rFonts w:ascii="Cambria" w:eastAsia="Times New Roman" w:hAnsi="Cambria" w:cs="Calibri,Italic"/>
          <w:iCs/>
          <w:lang w:eastAsia="da-DK"/>
        </w:rPr>
        <w:t>næsehulen ved hjælp af den bløde gane og svælgets bagvæg, tungeryggen sænkes, os</w:t>
      </w:r>
      <w:r w:rsidR="00776511">
        <w:rPr>
          <w:rFonts w:ascii="Cambria" w:eastAsia="Times New Roman" w:hAnsi="Cambria" w:cs="Calibri,Italic"/>
          <w:iCs/>
          <w:lang w:eastAsia="da-DK"/>
        </w:rPr>
        <w:t xml:space="preserve"> </w:t>
      </w:r>
      <w:r w:rsidRPr="00DA6EB6">
        <w:rPr>
          <w:rFonts w:ascii="Cambria" w:eastAsia="Times New Roman" w:hAnsi="Cambria" w:cs="Calibri,Italic"/>
          <w:iCs/>
          <w:lang w:eastAsia="da-DK"/>
        </w:rPr>
        <w:t>hyoideum og larynx føres fremad og opad, trachealindgangen dækkes af epiglottis og</w:t>
      </w:r>
      <w:r w:rsidR="00776511">
        <w:rPr>
          <w:rFonts w:ascii="Cambria" w:eastAsia="Times New Roman" w:hAnsi="Cambria" w:cs="Calibri,Italic"/>
          <w:iCs/>
          <w:lang w:eastAsia="da-DK"/>
        </w:rPr>
        <w:t xml:space="preserve"> </w:t>
      </w:r>
      <w:r w:rsidRPr="00DA6EB6">
        <w:rPr>
          <w:rFonts w:ascii="Cambria" w:eastAsia="Times New Roman" w:hAnsi="Cambria" w:cs="Calibri,Italic"/>
          <w:iCs/>
          <w:lang w:eastAsia="da-DK"/>
        </w:rPr>
        <w:t>stemmelæber, og under respirationsstop presses bolus videre ned til oesophagus. I den</w:t>
      </w:r>
    </w:p>
    <w:p w:rsidR="00DA6EB6" w:rsidRPr="00DA6EB6" w:rsidRDefault="00DA6EB6" w:rsidP="00DA6EB6">
      <w:pPr>
        <w:autoSpaceDE w:val="0"/>
        <w:autoSpaceDN w:val="0"/>
        <w:adjustRightInd w:val="0"/>
        <w:jc w:val="left"/>
        <w:rPr>
          <w:rFonts w:ascii="Cambria" w:eastAsia="Times New Roman" w:hAnsi="Cambria" w:cs="Calibri,Italic"/>
          <w:iCs/>
          <w:lang w:eastAsia="da-DK"/>
        </w:rPr>
      </w:pPr>
      <w:r w:rsidRPr="00DA6EB6">
        <w:rPr>
          <w:rFonts w:ascii="Cambria" w:eastAsia="Times New Roman" w:hAnsi="Cambria" w:cs="Calibri,Italic"/>
          <w:iCs/>
          <w:lang w:eastAsia="da-DK"/>
        </w:rPr>
        <w:t>oesofagale fase føres bolus videre med peristaltiske bevægelser, mens den øvrige muskulatur</w:t>
      </w:r>
    </w:p>
    <w:p w:rsidR="00DA6EB6" w:rsidRPr="00DA6EB6" w:rsidRDefault="00DA6EB6" w:rsidP="00DA6EB6">
      <w:pPr>
        <w:autoSpaceDE w:val="0"/>
        <w:autoSpaceDN w:val="0"/>
        <w:adjustRightInd w:val="0"/>
        <w:jc w:val="left"/>
        <w:rPr>
          <w:rFonts w:ascii="Cambria" w:eastAsia="Times New Roman" w:hAnsi="Cambria" w:cs="Calibri,Italic"/>
          <w:lang w:eastAsia="da-DK"/>
        </w:rPr>
      </w:pPr>
      <w:r w:rsidRPr="00DA6EB6">
        <w:rPr>
          <w:rFonts w:ascii="Cambria" w:eastAsia="Times New Roman" w:hAnsi="Cambria" w:cs="Calibri,Italic"/>
          <w:iCs/>
          <w:lang w:eastAsia="da-DK"/>
        </w:rPr>
        <w:t>afslappes, således at larynx, os hyoideum, tunge og underkæbe vender tilbage til hvilestilling.</w:t>
      </w:r>
    </w:p>
    <w:p w:rsidR="00DA6EB6" w:rsidRPr="00A97C08" w:rsidRDefault="00DA6EB6" w:rsidP="00EE7E95">
      <w:pPr>
        <w:autoSpaceDE w:val="0"/>
        <w:autoSpaceDN w:val="0"/>
        <w:adjustRightInd w:val="0"/>
        <w:jc w:val="left"/>
        <w:rPr>
          <w:rFonts w:ascii="Cambria" w:hAnsi="Cambria" w:cs="Arial"/>
          <w:color w:val="000624"/>
        </w:rPr>
      </w:pPr>
    </w:p>
    <w:p w:rsidR="00513A81"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Den skarpe adskillelse af de tre faser og beskrivelsen af synkningen er meget forenklet</w:t>
      </w:r>
      <w:r w:rsidR="00DD5425">
        <w:rPr>
          <w:rFonts w:ascii="Cambria" w:hAnsi="Cambria" w:cs="Arial"/>
          <w:color w:val="000624"/>
        </w:rPr>
        <w:t xml:space="preserve"> </w:t>
      </w:r>
      <w:r w:rsidRPr="00A97C08">
        <w:rPr>
          <w:rFonts w:ascii="Cambria" w:hAnsi="Cambria" w:cs="Arial"/>
          <w:color w:val="000624"/>
        </w:rPr>
        <w:t>i forhold til hvad der sker ved fødeindtagelse. Under tygningen føres den findelte føde i</w:t>
      </w:r>
      <w:r w:rsidR="00DD5425">
        <w:rPr>
          <w:rFonts w:ascii="Cambria" w:hAnsi="Cambria" w:cs="Arial"/>
          <w:color w:val="000624"/>
        </w:rPr>
        <w:t xml:space="preserve"> </w:t>
      </w:r>
      <w:r w:rsidRPr="00A97C08">
        <w:rPr>
          <w:rFonts w:ascii="Cambria" w:hAnsi="Cambria" w:cs="Arial"/>
          <w:color w:val="000624"/>
        </w:rPr>
        <w:t>små portioner posteriort på den dorsale overflade af tungen, og samles indtil bolus er så</w:t>
      </w:r>
      <w:r w:rsidR="00DD5425">
        <w:rPr>
          <w:rFonts w:ascii="Cambria" w:hAnsi="Cambria" w:cs="Arial"/>
          <w:color w:val="000624"/>
        </w:rPr>
        <w:t xml:space="preserve"> </w:t>
      </w:r>
      <w:r w:rsidRPr="00A97C08">
        <w:rPr>
          <w:rFonts w:ascii="Cambria" w:hAnsi="Cambria" w:cs="Arial"/>
          <w:color w:val="000624"/>
        </w:rPr>
        <w:t>stor, at den synkes. Den del af føden, som mangler yderligere forarbejdning, flyttes til</w:t>
      </w:r>
      <w:r w:rsidR="00DD5425">
        <w:rPr>
          <w:rFonts w:ascii="Cambria" w:hAnsi="Cambria" w:cs="Arial"/>
          <w:color w:val="000624"/>
        </w:rPr>
        <w:t xml:space="preserve"> </w:t>
      </w:r>
      <w:r w:rsidRPr="00A97C08">
        <w:rPr>
          <w:rFonts w:ascii="Cambria" w:hAnsi="Cambria" w:cs="Arial"/>
          <w:color w:val="000624"/>
        </w:rPr>
        <w:t>den kontralaterale (balancesiden) side i vestibulum og flyttes lidt efter lidt over i</w:t>
      </w:r>
      <w:r w:rsidR="00DD5425">
        <w:rPr>
          <w:rFonts w:ascii="Cambria" w:hAnsi="Cambria" w:cs="Arial"/>
          <w:color w:val="000624"/>
        </w:rPr>
        <w:t xml:space="preserve"> </w:t>
      </w:r>
      <w:r w:rsidRPr="00A97C08">
        <w:rPr>
          <w:rFonts w:ascii="Cambria" w:hAnsi="Cambria" w:cs="Arial"/>
          <w:color w:val="000624"/>
        </w:rPr>
        <w:t>tyggesiden til videre forarbejdning</w:t>
      </w:r>
      <w:r w:rsidR="00776511">
        <w:rPr>
          <w:rFonts w:ascii="Cambria" w:hAnsi="Cambria" w:cs="Arial"/>
          <w:color w:val="000624"/>
        </w:rPr>
        <w:t>.</w:t>
      </w:r>
    </w:p>
    <w:p w:rsidR="00DA6EB6" w:rsidRPr="00A97C08" w:rsidRDefault="00DA6EB6" w:rsidP="00EE7E95">
      <w:pPr>
        <w:autoSpaceDE w:val="0"/>
        <w:autoSpaceDN w:val="0"/>
        <w:adjustRightInd w:val="0"/>
        <w:jc w:val="left"/>
        <w:rPr>
          <w:rFonts w:ascii="Cambria" w:hAnsi="Cambria" w:cs="Arial"/>
          <w:color w:val="000624"/>
        </w:rPr>
      </w:pPr>
    </w:p>
    <w:p w:rsidR="00692A56" w:rsidRPr="007F27D2" w:rsidRDefault="00D639BA" w:rsidP="00EE7E95">
      <w:pPr>
        <w:autoSpaceDE w:val="0"/>
        <w:autoSpaceDN w:val="0"/>
        <w:adjustRightInd w:val="0"/>
        <w:jc w:val="left"/>
        <w:rPr>
          <w:rFonts w:ascii="Cambria" w:hAnsi="Cambria" w:cs="Arial"/>
          <w:b/>
          <w:bCs/>
          <w:color w:val="000624"/>
        </w:rPr>
      </w:pPr>
      <w:r w:rsidRPr="007F27D2">
        <w:rPr>
          <w:rFonts w:ascii="Cambria" w:hAnsi="Cambria" w:cs="Arial"/>
          <w:bCs/>
          <w:color w:val="000624"/>
          <w:u w:val="single"/>
        </w:rPr>
        <w:t>Kontrol og tidsforløb</w:t>
      </w:r>
      <w:r w:rsidR="00513A81" w:rsidRPr="007F27D2">
        <w:rPr>
          <w:rFonts w:ascii="Cambria" w:hAnsi="Cambria" w:cs="Arial"/>
          <w:b/>
          <w:bCs/>
          <w:color w:val="000624"/>
        </w:rPr>
        <w:t>:</w:t>
      </w:r>
      <w:r w:rsidRPr="007F27D2">
        <w:rPr>
          <w:rFonts w:ascii="Cambria" w:hAnsi="Cambria" w:cs="Arial"/>
          <w:b/>
          <w:bCs/>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Synkningen (oral fase) kan sættes i gang bevidst fra den</w:t>
      </w:r>
      <w:r w:rsidR="00692A56">
        <w:rPr>
          <w:rFonts w:ascii="Cambria" w:hAnsi="Cambria" w:cs="Arial"/>
          <w:color w:val="000624"/>
        </w:rPr>
        <w:t xml:space="preserve"> </w:t>
      </w:r>
      <w:r w:rsidRPr="00A97C08">
        <w:rPr>
          <w:rFonts w:ascii="Cambria" w:hAnsi="Cambria" w:cs="Arial"/>
          <w:color w:val="000624"/>
        </w:rPr>
        <w:t>motoriske cortex, men resten (pharyngeal og oesophageal fase) forløber foregår</w:t>
      </w:r>
      <w:r w:rsidR="00692A56">
        <w:rPr>
          <w:rFonts w:ascii="Cambria" w:hAnsi="Cambria" w:cs="Arial"/>
          <w:color w:val="000624"/>
        </w:rPr>
        <w:t xml:space="preserve"> </w:t>
      </w:r>
      <w:r w:rsidRPr="00A97C08">
        <w:rPr>
          <w:rFonts w:ascii="Cambria" w:hAnsi="Cambria" w:cs="Arial"/>
          <w:color w:val="000624"/>
        </w:rPr>
        <w:t>automatisk og udløses fra receptorer i gane og svælg (oropharynx). Den automatiske</w:t>
      </w:r>
      <w:r w:rsidR="00692A56">
        <w:rPr>
          <w:rFonts w:ascii="Cambria" w:hAnsi="Cambria" w:cs="Arial"/>
          <w:color w:val="000624"/>
        </w:rPr>
        <w:t xml:space="preserve"> </w:t>
      </w:r>
      <w:r w:rsidRPr="00A97C08">
        <w:rPr>
          <w:rFonts w:ascii="Cambria" w:hAnsi="Cambria" w:cs="Arial"/>
          <w:color w:val="000624"/>
        </w:rPr>
        <w:t>del af synkningen kontrolleres af en mønstergenerator i formatio reticularis. Fra</w:t>
      </w:r>
      <w:r w:rsidR="00692A56">
        <w:rPr>
          <w:rFonts w:ascii="Cambria" w:hAnsi="Cambria" w:cs="Arial"/>
          <w:color w:val="000624"/>
        </w:rPr>
        <w:t xml:space="preserve"> </w:t>
      </w:r>
      <w:r w:rsidRPr="00A97C08">
        <w:rPr>
          <w:rFonts w:ascii="Cambria" w:hAnsi="Cambria" w:cs="Arial"/>
          <w:color w:val="000624"/>
        </w:rPr>
        <w:t>begyndelsen af den orale fase til begyndelsen af den oesophageale fase går 1-1½</w:t>
      </w:r>
      <w:r w:rsidR="00692A56">
        <w:rPr>
          <w:rFonts w:ascii="Cambria" w:hAnsi="Cambria" w:cs="Arial"/>
          <w:color w:val="000624"/>
        </w:rPr>
        <w:t xml:space="preserve"> </w:t>
      </w:r>
      <w:r w:rsidRPr="00A97C08">
        <w:rPr>
          <w:rFonts w:ascii="Cambria" w:hAnsi="Cambria" w:cs="Arial"/>
          <w:color w:val="000624"/>
        </w:rPr>
        <w:t>sekund, og passagen i oesophagus tager op til 10 sekund afhængig af om det er</w:t>
      </w:r>
      <w:r w:rsidR="00692A56">
        <w:rPr>
          <w:rFonts w:ascii="Cambria" w:hAnsi="Cambria" w:cs="Arial"/>
          <w:color w:val="000624"/>
        </w:rPr>
        <w:t xml:space="preserve"> </w:t>
      </w:r>
      <w:r w:rsidRPr="00A97C08">
        <w:rPr>
          <w:rFonts w:ascii="Cambria" w:hAnsi="Cambria" w:cs="Arial"/>
          <w:color w:val="000624"/>
        </w:rPr>
        <w:t>væske eller en fødebolus. Afhængig ikke blot af konsistensen, men også personens</w:t>
      </w:r>
      <w:r w:rsidR="00692A56">
        <w:rPr>
          <w:rFonts w:ascii="Cambria" w:hAnsi="Cambria" w:cs="Arial"/>
          <w:color w:val="000624"/>
        </w:rPr>
        <w:t xml:space="preserve"> </w:t>
      </w:r>
      <w:r w:rsidRPr="00A97C08">
        <w:rPr>
          <w:rFonts w:ascii="Cambria" w:hAnsi="Cambria" w:cs="Arial"/>
          <w:color w:val="000624"/>
        </w:rPr>
        <w:t>alder, køn og statur kan portionens størrelse variere fra 2 til 20 ml.</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lastRenderedPageBreak/>
        <w:t>Normalt synker man godt 600 gange i døgnet. Godt en tredjedel af synkningerne foregår</w:t>
      </w:r>
      <w:r w:rsidR="007F27D2">
        <w:rPr>
          <w:rFonts w:ascii="Cambria" w:hAnsi="Cambria" w:cs="Arial"/>
          <w:color w:val="000624"/>
        </w:rPr>
        <w:t xml:space="preserve"> </w:t>
      </w:r>
      <w:r w:rsidRPr="00A97C08">
        <w:rPr>
          <w:rFonts w:ascii="Cambria" w:hAnsi="Cambria" w:cs="Arial"/>
          <w:color w:val="000624"/>
        </w:rPr>
        <w:t>i forbindelse med måltider. Herudover sker der reflektorisk synkning af spyt knap 30</w:t>
      </w:r>
      <w:r w:rsidR="007F27D2">
        <w:rPr>
          <w:rFonts w:ascii="Cambria" w:hAnsi="Cambria" w:cs="Arial"/>
          <w:color w:val="000624"/>
        </w:rPr>
        <w:t xml:space="preserve"> </w:t>
      </w:r>
      <w:r w:rsidRPr="00A97C08">
        <w:rPr>
          <w:rFonts w:ascii="Cambria" w:hAnsi="Cambria" w:cs="Arial"/>
          <w:color w:val="000624"/>
        </w:rPr>
        <w:t>gange i timen i vågen tilstand, mindre under søvn (ca. 5 gange i timen). Under</w:t>
      </w:r>
      <w:r w:rsidR="007F27D2">
        <w:rPr>
          <w:rFonts w:ascii="Cambria" w:hAnsi="Cambria" w:cs="Arial"/>
          <w:color w:val="000624"/>
        </w:rPr>
        <w:t xml:space="preserve"> </w:t>
      </w:r>
      <w:r w:rsidRPr="00A97C08">
        <w:rPr>
          <w:rFonts w:ascii="Cambria" w:hAnsi="Cambria" w:cs="Arial"/>
          <w:color w:val="000624"/>
        </w:rPr>
        <w:t>synkningen løftes underkæben mod overkæben. Dette sker hos 60-70 % med</w:t>
      </w:r>
      <w:r w:rsidR="007F27D2">
        <w:rPr>
          <w:rFonts w:ascii="Cambria" w:hAnsi="Cambria" w:cs="Arial"/>
          <w:color w:val="000624"/>
        </w:rPr>
        <w:t xml:space="preserve"> </w:t>
      </w:r>
      <w:r w:rsidRPr="00A97C08">
        <w:rPr>
          <w:rFonts w:ascii="Cambria" w:hAnsi="Cambria" w:cs="Arial"/>
          <w:color w:val="000624"/>
        </w:rPr>
        <w:t>tandkontakt, først i fronten, dernæst i molarregionen.</w:t>
      </w:r>
    </w:p>
    <w:p w:rsidR="00513A81" w:rsidRPr="00692A56" w:rsidRDefault="00513A81" w:rsidP="00EE7E95">
      <w:pPr>
        <w:autoSpaceDE w:val="0"/>
        <w:autoSpaceDN w:val="0"/>
        <w:adjustRightInd w:val="0"/>
        <w:jc w:val="left"/>
        <w:rPr>
          <w:rFonts w:ascii="Cambria" w:hAnsi="Cambria" w:cs="Arial"/>
          <w:b/>
          <w:bCs/>
          <w:iCs/>
          <w:color w:val="000624"/>
          <w:u w:val="single"/>
        </w:rPr>
      </w:pPr>
    </w:p>
    <w:p w:rsidR="00D639BA" w:rsidRPr="00692A56" w:rsidRDefault="00D639BA" w:rsidP="00EE7E95">
      <w:pPr>
        <w:autoSpaceDE w:val="0"/>
        <w:autoSpaceDN w:val="0"/>
        <w:adjustRightInd w:val="0"/>
        <w:jc w:val="left"/>
        <w:rPr>
          <w:rFonts w:ascii="Cambria" w:hAnsi="Cambria" w:cs="Arial"/>
          <w:b/>
          <w:bCs/>
          <w:iCs/>
          <w:color w:val="000624"/>
          <w:u w:val="single"/>
        </w:rPr>
      </w:pPr>
      <w:r w:rsidRPr="00692A56">
        <w:rPr>
          <w:rFonts w:ascii="Cambria" w:hAnsi="Cambria" w:cs="Arial"/>
          <w:b/>
          <w:bCs/>
          <w:iCs/>
          <w:color w:val="000624"/>
          <w:u w:val="single"/>
        </w:rPr>
        <w:t>Åndedræt og tale</w:t>
      </w:r>
      <w:r w:rsidR="0014438E">
        <w:rPr>
          <w:rFonts w:ascii="Cambria" w:hAnsi="Cambria" w:cs="Arial"/>
          <w:b/>
          <w:bCs/>
          <w:iCs/>
          <w:color w:val="000624"/>
          <w:u w:val="single"/>
        </w:rPr>
        <w:t>:</w:t>
      </w:r>
    </w:p>
    <w:p w:rsidR="00692A56" w:rsidRPr="00403609" w:rsidRDefault="00D639BA" w:rsidP="00EE7E95">
      <w:pPr>
        <w:autoSpaceDE w:val="0"/>
        <w:autoSpaceDN w:val="0"/>
        <w:adjustRightInd w:val="0"/>
        <w:jc w:val="left"/>
        <w:rPr>
          <w:rFonts w:ascii="Cambria" w:hAnsi="Cambria" w:cs="Arial"/>
          <w:color w:val="000624"/>
        </w:rPr>
      </w:pPr>
      <w:r w:rsidRPr="00403609">
        <w:rPr>
          <w:rFonts w:ascii="Cambria" w:hAnsi="Cambria" w:cs="Arial"/>
          <w:bCs/>
          <w:color w:val="000624"/>
          <w:u w:val="single"/>
        </w:rPr>
        <w:t>Vejrtrækning</w:t>
      </w:r>
      <w:r w:rsidR="00513A81" w:rsidRPr="00403609">
        <w:rPr>
          <w:rFonts w:ascii="Cambria" w:hAnsi="Cambria" w:cs="Arial"/>
          <w:color w:val="000624"/>
          <w:u w:val="single"/>
        </w:rPr>
        <w:t>:</w:t>
      </w:r>
      <w:r w:rsidRPr="00403609">
        <w:rPr>
          <w:rFonts w:ascii="Cambria" w:hAnsi="Cambria" w:cs="Arial"/>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Under normale forhold foregår åndedrættet overvejende gennem næsen</w:t>
      </w:r>
      <w:r w:rsidR="0005003C">
        <w:rPr>
          <w:rFonts w:ascii="Cambria" w:hAnsi="Cambria" w:cs="Arial"/>
          <w:color w:val="000624"/>
        </w:rPr>
        <w:t xml:space="preserve"> </w:t>
      </w:r>
      <w:r w:rsidRPr="00A97C08">
        <w:rPr>
          <w:rFonts w:ascii="Cambria" w:hAnsi="Cambria" w:cs="Arial"/>
          <w:color w:val="000624"/>
        </w:rPr>
        <w:t xml:space="preserve">og pharynx, </w:t>
      </w:r>
      <w:r w:rsidR="0005003C">
        <w:rPr>
          <w:rFonts w:ascii="Cambria" w:hAnsi="Cambria" w:cs="Arial"/>
          <w:color w:val="000624"/>
        </w:rPr>
        <w:t>m</w:t>
      </w:r>
      <w:r w:rsidRPr="00A97C08">
        <w:rPr>
          <w:rFonts w:ascii="Cambria" w:hAnsi="Cambria" w:cs="Arial"/>
          <w:color w:val="000624"/>
        </w:rPr>
        <w:t>en hvis luftindtaget ikke er tilstrækkeligt som fx ved kraftig fysisk aktivitet</w:t>
      </w:r>
      <w:r w:rsidR="0005003C">
        <w:rPr>
          <w:rFonts w:ascii="Cambria" w:hAnsi="Cambria" w:cs="Arial"/>
          <w:color w:val="000624"/>
        </w:rPr>
        <w:t xml:space="preserve"> </w:t>
      </w:r>
      <w:r w:rsidRPr="00A97C08">
        <w:rPr>
          <w:rFonts w:ascii="Cambria" w:hAnsi="Cambria" w:cs="Arial"/>
          <w:color w:val="000624"/>
        </w:rPr>
        <w:t>eller polypper, kan luftstrømmen øges med supplerende luftindtag gennem munden. Ved</w:t>
      </w:r>
      <w:r w:rsidR="0005003C">
        <w:rPr>
          <w:rFonts w:ascii="Cambria" w:hAnsi="Cambria" w:cs="Arial"/>
          <w:color w:val="000624"/>
        </w:rPr>
        <w:t xml:space="preserve"> </w:t>
      </w:r>
      <w:r w:rsidRPr="00A97C08">
        <w:rPr>
          <w:rFonts w:ascii="Cambria" w:hAnsi="Cambria" w:cs="Arial"/>
          <w:color w:val="000624"/>
        </w:rPr>
        <w:t>mundånding sker der dog ikke den samme filtrering, befugtning og opvarmning, som</w:t>
      </w:r>
      <w:r w:rsidR="0005003C">
        <w:rPr>
          <w:rFonts w:ascii="Cambria" w:hAnsi="Cambria" w:cs="Arial"/>
          <w:color w:val="000624"/>
        </w:rPr>
        <w:t xml:space="preserve"> </w:t>
      </w:r>
      <w:r w:rsidRPr="00A97C08">
        <w:rPr>
          <w:rFonts w:ascii="Cambria" w:hAnsi="Cambria" w:cs="Arial"/>
          <w:color w:val="000624"/>
        </w:rPr>
        <w:t>sker under luftens passage gennem næsen. I forbindelse med tale bruges munden til at</w:t>
      </w:r>
      <w:r w:rsidR="0005003C">
        <w:rPr>
          <w:rFonts w:ascii="Cambria" w:hAnsi="Cambria" w:cs="Arial"/>
          <w:color w:val="000624"/>
        </w:rPr>
        <w:t xml:space="preserve"> </w:t>
      </w:r>
      <w:r w:rsidRPr="00A97C08">
        <w:rPr>
          <w:rFonts w:ascii="Cambria" w:hAnsi="Cambria" w:cs="Arial"/>
          <w:color w:val="000624"/>
        </w:rPr>
        <w:t>moderere udåndingsluften under lyddannelsen.</w:t>
      </w:r>
    </w:p>
    <w:p w:rsidR="00513A81" w:rsidRPr="00A97C08" w:rsidRDefault="00513A81" w:rsidP="00EE7E95">
      <w:pPr>
        <w:autoSpaceDE w:val="0"/>
        <w:autoSpaceDN w:val="0"/>
        <w:adjustRightInd w:val="0"/>
        <w:jc w:val="left"/>
        <w:rPr>
          <w:rFonts w:ascii="Cambria" w:hAnsi="Cambria" w:cs="Arial"/>
          <w:b/>
          <w:bCs/>
          <w:color w:val="000624"/>
        </w:rPr>
      </w:pPr>
    </w:p>
    <w:p w:rsidR="00692A56" w:rsidRPr="00403609" w:rsidRDefault="00D639BA" w:rsidP="00EE7E95">
      <w:pPr>
        <w:autoSpaceDE w:val="0"/>
        <w:autoSpaceDN w:val="0"/>
        <w:adjustRightInd w:val="0"/>
        <w:jc w:val="left"/>
        <w:rPr>
          <w:rFonts w:ascii="Cambria" w:hAnsi="Cambria" w:cs="Arial"/>
          <w:color w:val="000624"/>
        </w:rPr>
      </w:pPr>
      <w:r w:rsidRPr="00403609">
        <w:rPr>
          <w:rFonts w:ascii="Cambria" w:hAnsi="Cambria" w:cs="Arial"/>
          <w:bCs/>
          <w:color w:val="000624"/>
          <w:u w:val="single"/>
        </w:rPr>
        <w:t>Lyddannelse</w:t>
      </w:r>
      <w:r w:rsidR="00513A81" w:rsidRPr="00403609">
        <w:rPr>
          <w:rFonts w:ascii="Cambria" w:hAnsi="Cambria" w:cs="Arial"/>
          <w:color w:val="000624"/>
        </w:rPr>
        <w:t>:</w:t>
      </w:r>
      <w:r w:rsidRPr="00403609">
        <w:rPr>
          <w:rFonts w:ascii="Cambria" w:hAnsi="Cambria" w:cs="Arial"/>
          <w:color w:val="000624"/>
        </w:rPr>
        <w:t xml:space="preserve"> </w:t>
      </w:r>
    </w:p>
    <w:p w:rsidR="00D639BA" w:rsidRPr="00A97C08" w:rsidRDefault="00D639BA" w:rsidP="00EE7E95">
      <w:pPr>
        <w:autoSpaceDE w:val="0"/>
        <w:autoSpaceDN w:val="0"/>
        <w:adjustRightInd w:val="0"/>
        <w:jc w:val="left"/>
        <w:rPr>
          <w:rFonts w:ascii="Cambria" w:hAnsi="Cambria" w:cs="Arial"/>
          <w:color w:val="000624"/>
        </w:rPr>
      </w:pPr>
      <w:r w:rsidRPr="00A97C08">
        <w:rPr>
          <w:rFonts w:ascii="Cambria" w:hAnsi="Cambria" w:cs="Arial"/>
          <w:color w:val="000624"/>
        </w:rPr>
        <w:t>Stemmelæber, tunge, læber og kinder samt resonansrummet i mund og</w:t>
      </w:r>
      <w:r w:rsidR="0005003C">
        <w:rPr>
          <w:rFonts w:ascii="Cambria" w:hAnsi="Cambria" w:cs="Arial"/>
          <w:color w:val="000624"/>
        </w:rPr>
        <w:t xml:space="preserve"> </w:t>
      </w:r>
      <w:r w:rsidRPr="00A97C08">
        <w:rPr>
          <w:rFonts w:ascii="Cambria" w:hAnsi="Cambria" w:cs="Arial"/>
          <w:color w:val="000624"/>
        </w:rPr>
        <w:t>næse skaber de forskellige lyde i forbindelse med talen. Den kortikale kontrol er meget</w:t>
      </w:r>
      <w:r w:rsidR="0005003C">
        <w:rPr>
          <w:rFonts w:ascii="Cambria" w:hAnsi="Cambria" w:cs="Arial"/>
          <w:color w:val="000624"/>
        </w:rPr>
        <w:t xml:space="preserve"> </w:t>
      </w:r>
      <w:r w:rsidRPr="00A97C08">
        <w:rPr>
          <w:rFonts w:ascii="Cambria" w:hAnsi="Cambria" w:cs="Arial"/>
          <w:color w:val="000624"/>
        </w:rPr>
        <w:t xml:space="preserve">kompliceret, og mange </w:t>
      </w:r>
      <w:r w:rsidR="0005003C">
        <w:rPr>
          <w:rFonts w:ascii="Cambria" w:hAnsi="Cambria" w:cs="Arial"/>
          <w:color w:val="000624"/>
        </w:rPr>
        <w:t>o</w:t>
      </w:r>
      <w:r w:rsidRPr="00A97C08">
        <w:rPr>
          <w:rFonts w:ascii="Cambria" w:hAnsi="Cambria" w:cs="Arial"/>
          <w:color w:val="000624"/>
        </w:rPr>
        <w:t>mråder ud over den motoriske cortex er involveret. Ved</w:t>
      </w:r>
      <w:r w:rsidR="0005003C">
        <w:rPr>
          <w:rFonts w:ascii="Cambria" w:hAnsi="Cambria" w:cs="Arial"/>
          <w:color w:val="000624"/>
        </w:rPr>
        <w:t xml:space="preserve"> </w:t>
      </w:r>
      <w:r w:rsidRPr="00A97C08">
        <w:rPr>
          <w:rFonts w:ascii="Cambria" w:hAnsi="Cambria" w:cs="Arial"/>
          <w:color w:val="000624"/>
        </w:rPr>
        <w:t>dannelsen af vokaler løftes tungen op mod ganen i forskellige vinkler med tungespidsen</w:t>
      </w:r>
      <w:r w:rsidR="0005003C">
        <w:rPr>
          <w:rFonts w:ascii="Cambria" w:hAnsi="Cambria" w:cs="Arial"/>
          <w:color w:val="000624"/>
        </w:rPr>
        <w:t xml:space="preserve"> </w:t>
      </w:r>
      <w:r w:rsidRPr="00A97C08">
        <w:rPr>
          <w:rFonts w:ascii="Cambria" w:hAnsi="Cambria" w:cs="Arial"/>
          <w:color w:val="000624"/>
        </w:rPr>
        <w:t>pegende mere posteriort for en å-lyd end for en i-lyd. Varierende afklemning af</w:t>
      </w:r>
      <w:r w:rsidR="0005003C">
        <w:rPr>
          <w:rFonts w:ascii="Cambria" w:hAnsi="Cambria" w:cs="Arial"/>
          <w:color w:val="000624"/>
        </w:rPr>
        <w:t xml:space="preserve"> </w:t>
      </w:r>
      <w:r w:rsidRPr="00A97C08">
        <w:rPr>
          <w:rFonts w:ascii="Cambria" w:hAnsi="Cambria" w:cs="Arial"/>
          <w:color w:val="000624"/>
        </w:rPr>
        <w:t>luftstrømmen er basis for dannelsen af konsonanterne, og tunge og læber er meget</w:t>
      </w:r>
      <w:r w:rsidR="0005003C">
        <w:rPr>
          <w:rFonts w:ascii="Cambria" w:hAnsi="Cambria" w:cs="Arial"/>
          <w:color w:val="000624"/>
        </w:rPr>
        <w:t xml:space="preserve"> </w:t>
      </w:r>
      <w:r w:rsidRPr="00A97C08">
        <w:rPr>
          <w:rFonts w:ascii="Cambria" w:hAnsi="Cambria" w:cs="Arial"/>
          <w:color w:val="000624"/>
        </w:rPr>
        <w:t>aktive i denne proces. Også tænder og tandstilling er også væsentlige og kan i visse</w:t>
      </w:r>
      <w:r w:rsidR="0005003C">
        <w:rPr>
          <w:rFonts w:ascii="Cambria" w:hAnsi="Cambria" w:cs="Arial"/>
          <w:color w:val="000624"/>
        </w:rPr>
        <w:t xml:space="preserve"> </w:t>
      </w:r>
      <w:r w:rsidRPr="00A97C08">
        <w:rPr>
          <w:rFonts w:ascii="Cambria" w:hAnsi="Cambria" w:cs="Arial"/>
          <w:color w:val="000624"/>
        </w:rPr>
        <w:t>tilfælde disponere til læspen og hvislen i forbindelse med tale.</w:t>
      </w:r>
    </w:p>
    <w:p w:rsidR="00C6088D" w:rsidRDefault="00C6088D" w:rsidP="00EE7E95">
      <w:pPr>
        <w:autoSpaceDE w:val="0"/>
        <w:autoSpaceDN w:val="0"/>
        <w:adjustRightInd w:val="0"/>
        <w:jc w:val="left"/>
        <w:rPr>
          <w:rFonts w:ascii="Cambria" w:hAnsi="Cambria" w:cs="Arial"/>
          <w:color w:val="000624"/>
          <w:sz w:val="24"/>
          <w:szCs w:val="24"/>
        </w:rPr>
      </w:pPr>
    </w:p>
    <w:p w:rsidR="00657C10" w:rsidRPr="00657C10" w:rsidRDefault="00657C10"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B912C4" w:rsidRDefault="00B912C4"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6088D" w:rsidRDefault="00C6088D" w:rsidP="00EE7E95">
      <w:pPr>
        <w:autoSpaceDE w:val="0"/>
        <w:autoSpaceDN w:val="0"/>
        <w:adjustRightInd w:val="0"/>
        <w:jc w:val="left"/>
        <w:rPr>
          <w:rFonts w:ascii="Cambria" w:hAnsi="Cambria" w:cs="Arial"/>
          <w:color w:val="000624"/>
          <w:sz w:val="24"/>
          <w:szCs w:val="24"/>
        </w:rPr>
      </w:pPr>
    </w:p>
    <w:p w:rsidR="00C25F7A" w:rsidRDefault="00C25F7A" w:rsidP="00E62460">
      <w:pPr>
        <w:autoSpaceDE w:val="0"/>
        <w:autoSpaceDN w:val="0"/>
        <w:adjustRightInd w:val="0"/>
        <w:jc w:val="center"/>
        <w:rPr>
          <w:rFonts w:ascii="Cambria" w:hAnsi="Cambria" w:cs="Arial"/>
          <w:b/>
          <w:sz w:val="48"/>
          <w:szCs w:val="48"/>
        </w:rPr>
      </w:pPr>
      <w:r w:rsidRPr="00E62460">
        <w:rPr>
          <w:rFonts w:ascii="Cambria" w:hAnsi="Cambria" w:cs="Arial"/>
          <w:b/>
          <w:sz w:val="48"/>
          <w:szCs w:val="48"/>
        </w:rPr>
        <w:lastRenderedPageBreak/>
        <w:t>Sansning fra det orofaciale område</w:t>
      </w:r>
    </w:p>
    <w:p w:rsidR="00E62460" w:rsidRPr="00E62460" w:rsidRDefault="00E62460" w:rsidP="00E62460">
      <w:pPr>
        <w:autoSpaceDE w:val="0"/>
        <w:autoSpaceDN w:val="0"/>
        <w:adjustRightInd w:val="0"/>
        <w:jc w:val="center"/>
        <w:rPr>
          <w:rFonts w:ascii="Cambria" w:hAnsi="Cambria" w:cs="Arial"/>
          <w:b/>
          <w:sz w:val="24"/>
          <w:szCs w:val="24"/>
        </w:rPr>
      </w:pPr>
    </w:p>
    <w:p w:rsidR="0097148D"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Det sensoriske system er generelt organiseret således, at aktivitet i en afferent bane både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kvalitativt og topografisk</w:t>
      </w:r>
      <w:r w:rsidR="00B912C4">
        <w:rPr>
          <w:rStyle w:val="Fodnotehenvisning"/>
          <w:rFonts w:ascii="Cambria" w:eastAsia="Times New Roman" w:hAnsi="Cambria" w:cs="Arial"/>
          <w:color w:val="000624"/>
          <w:lang w:eastAsia="da-DK"/>
        </w:rPr>
        <w:footnoteReference w:id="5"/>
      </w:r>
      <w:r w:rsidRPr="00C25F7A">
        <w:rPr>
          <w:rFonts w:ascii="Cambria" w:eastAsia="Times New Roman" w:hAnsi="Cambria" w:cs="Arial"/>
          <w:color w:val="000624"/>
          <w:lang w:eastAsia="da-DK"/>
        </w:rPr>
        <w:t xml:space="preserve"> henføres til den receptor, der har udløst aktiviteten. </w:t>
      </w:r>
    </w:p>
    <w:p w:rsidR="0097148D" w:rsidRDefault="0097148D" w:rsidP="00C25F7A">
      <w:pPr>
        <w:autoSpaceDE w:val="0"/>
        <w:autoSpaceDN w:val="0"/>
        <w:adjustRightInd w:val="0"/>
        <w:jc w:val="left"/>
        <w:rPr>
          <w:rFonts w:ascii="Cambria" w:eastAsia="Times New Roman" w:hAnsi="Cambria" w:cs="Arial"/>
          <w:color w:val="000624"/>
          <w:lang w:eastAsia="da-DK"/>
        </w:rPr>
      </w:pPr>
    </w:p>
    <w:p w:rsidR="0097148D"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i/>
          <w:iCs/>
          <w:color w:val="000624"/>
          <w:lang w:eastAsia="da-DK"/>
        </w:rPr>
        <w:t>Den kvalitative</w:t>
      </w:r>
      <w:r w:rsidR="00DC687D">
        <w:rPr>
          <w:rFonts w:ascii="Cambria" w:eastAsia="Times New Roman" w:hAnsi="Cambria" w:cs="Arial"/>
          <w:i/>
          <w:iCs/>
          <w:color w:val="000624"/>
          <w:lang w:eastAsia="da-DK"/>
        </w:rPr>
        <w:t xml:space="preserve"> </w:t>
      </w:r>
      <w:r w:rsidRPr="00C25F7A">
        <w:rPr>
          <w:rFonts w:ascii="Cambria" w:eastAsia="Times New Roman" w:hAnsi="Cambria" w:cs="Arial"/>
          <w:i/>
          <w:iCs/>
          <w:color w:val="000624"/>
          <w:lang w:eastAsia="da-DK"/>
        </w:rPr>
        <w:t xml:space="preserve">skelneevne </w:t>
      </w:r>
      <w:r w:rsidRPr="00C25F7A">
        <w:rPr>
          <w:rFonts w:ascii="Cambria" w:eastAsia="Times New Roman" w:hAnsi="Cambria" w:cs="Arial"/>
          <w:color w:val="000624"/>
          <w:lang w:eastAsia="da-DK"/>
        </w:rPr>
        <w:t>beror på, at de forskellige typer af sansereceptorer har forskelligt adækvat</w:t>
      </w:r>
      <w:r w:rsidR="00B912C4">
        <w:rPr>
          <w:rStyle w:val="Fodnotehenvisning"/>
          <w:rFonts w:ascii="Cambria" w:eastAsia="Times New Roman" w:hAnsi="Cambria" w:cs="Arial"/>
          <w:color w:val="000624"/>
          <w:lang w:eastAsia="da-DK"/>
        </w:rPr>
        <w:footnoteReference w:id="6"/>
      </w:r>
      <w:r w:rsidRPr="00C25F7A">
        <w:rPr>
          <w:rFonts w:ascii="Cambria" w:eastAsia="Times New Roman" w:hAnsi="Cambria" w:cs="Arial"/>
          <w:color w:val="000624"/>
          <w:lang w:eastAsia="da-DK"/>
        </w:rPr>
        <w:t xml:space="preserve"> stimulus</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og afferente baner, hvor informationen kodet i aktionspotentialer føres frem til specifikke områder.</w:t>
      </w:r>
      <w:r w:rsidR="00DC687D">
        <w:rPr>
          <w:rFonts w:ascii="Cambria" w:eastAsia="Times New Roman" w:hAnsi="Cambria" w:cs="Arial"/>
          <w:color w:val="000624"/>
          <w:lang w:eastAsia="da-DK"/>
        </w:rPr>
        <w:t xml:space="preserve"> </w:t>
      </w:r>
    </w:p>
    <w:p w:rsidR="0097148D" w:rsidRDefault="0097148D" w:rsidP="00C25F7A">
      <w:pPr>
        <w:autoSpaceDE w:val="0"/>
        <w:autoSpaceDN w:val="0"/>
        <w:adjustRightInd w:val="0"/>
        <w:jc w:val="left"/>
        <w:rPr>
          <w:rFonts w:ascii="Cambria" w:eastAsia="Times New Roman" w:hAnsi="Cambria" w:cs="Arial"/>
          <w:color w:val="000624"/>
          <w:lang w:eastAsia="da-DK"/>
        </w:rPr>
      </w:pPr>
    </w:p>
    <w:p w:rsidR="0097148D"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i/>
          <w:iCs/>
          <w:color w:val="000624"/>
          <w:lang w:eastAsia="da-DK"/>
        </w:rPr>
        <w:t xml:space="preserve">Den kvantitative skelneevne </w:t>
      </w:r>
      <w:r w:rsidRPr="00C25F7A">
        <w:rPr>
          <w:rFonts w:ascii="Cambria" w:eastAsia="Times New Roman" w:hAnsi="Cambria" w:cs="Arial"/>
          <w:color w:val="000624"/>
          <w:lang w:eastAsia="da-DK"/>
        </w:rPr>
        <w:t>er først og fremmest baseret på frekvensen af aktionspotentialer ved</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et sanseindtryks ledning i de aktive afferente neuroner. </w:t>
      </w:r>
    </w:p>
    <w:p w:rsidR="0097148D" w:rsidRDefault="0097148D" w:rsidP="00C25F7A">
      <w:pPr>
        <w:autoSpaceDE w:val="0"/>
        <w:autoSpaceDN w:val="0"/>
        <w:adjustRightInd w:val="0"/>
        <w:jc w:val="left"/>
        <w:rPr>
          <w:rFonts w:ascii="Cambria" w:eastAsia="Times New Roman" w:hAnsi="Cambria" w:cs="Arial"/>
          <w:color w:val="000624"/>
          <w:lang w:eastAsia="da-DK"/>
        </w:rPr>
      </w:pP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i/>
          <w:iCs/>
          <w:color w:val="000624"/>
          <w:lang w:eastAsia="da-DK"/>
        </w:rPr>
        <w:t xml:space="preserve">Den bevidste opfattelse </w:t>
      </w:r>
      <w:r w:rsidRPr="00C25F7A">
        <w:rPr>
          <w:rFonts w:ascii="Cambria" w:eastAsia="Times New Roman" w:hAnsi="Cambria" w:cs="Arial"/>
          <w:color w:val="000624"/>
          <w:lang w:eastAsia="da-DK"/>
        </w:rPr>
        <w:t>af de</w:t>
      </w:r>
      <w:r w:rsidR="00DC687D">
        <w:rPr>
          <w:rFonts w:ascii="Cambria" w:eastAsia="Times New Roman" w:hAnsi="Cambria" w:cs="Arial"/>
          <w:color w:val="000624"/>
          <w:lang w:eastAsia="da-DK"/>
        </w:rPr>
        <w:t xml:space="preserve"> påvirkninger, der opfanges af </w:t>
      </w:r>
      <w:r w:rsidRPr="00C25F7A">
        <w:rPr>
          <w:rFonts w:ascii="Cambria" w:eastAsia="Times New Roman" w:hAnsi="Cambria" w:cs="Arial"/>
          <w:color w:val="000624"/>
          <w:lang w:eastAsia="da-DK"/>
        </w:rPr>
        <w:t>sansereceptorerne, er begrænset. Sansepåvirkninger i det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somatiske nervesystem over en vis intensitet erkendes bevidst, men langt den største del af</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sansningen afføder reaktioner, uden i detaljer eller uden overhovedet at nå til bevidst erkendelse.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Hertil kommer, at den bevidste opfattelse er </w:t>
      </w:r>
      <w:r w:rsidR="00DC687D">
        <w:rPr>
          <w:rFonts w:ascii="Cambria" w:eastAsia="Times New Roman" w:hAnsi="Cambria" w:cs="Arial"/>
          <w:color w:val="000624"/>
          <w:lang w:eastAsia="da-DK"/>
        </w:rPr>
        <w:t>p</w:t>
      </w:r>
      <w:r w:rsidRPr="00C25F7A">
        <w:rPr>
          <w:rFonts w:ascii="Cambria" w:eastAsia="Times New Roman" w:hAnsi="Cambria" w:cs="Arial"/>
          <w:color w:val="000624"/>
          <w:lang w:eastAsia="da-DK"/>
        </w:rPr>
        <w:t>ræget af den modulation (bearbejdning), der finder</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sted svarende til synapserne. Samtidig er den på grund af forbindelserne til forskellige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hjerneområder også farvet af følelser og måske forbundet med autonome reaktioner.</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Lokale og centrale baner i det bulbære versus det spinale system</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I tillæg til </w:t>
      </w:r>
      <w:r w:rsidRPr="00C25F7A">
        <w:rPr>
          <w:rFonts w:ascii="Cambria" w:eastAsia="Times New Roman" w:hAnsi="Cambria" w:cs="Arial"/>
          <w:i/>
          <w:iCs/>
          <w:color w:val="000624"/>
          <w:lang w:eastAsia="da-DK"/>
        </w:rPr>
        <w:t xml:space="preserve">det spinale system </w:t>
      </w:r>
      <w:r w:rsidRPr="00C25F7A">
        <w:rPr>
          <w:rFonts w:ascii="Cambria" w:eastAsia="Times New Roman" w:hAnsi="Cambria" w:cs="Arial"/>
          <w:color w:val="000624"/>
          <w:lang w:eastAsia="da-DK"/>
        </w:rPr>
        <w:t>findes der spredt ned gennem mesencephalon, pons og medulla</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oblongata en række kerneområder og ledningsbaner, der ofte betegnes som </w:t>
      </w:r>
      <w:r w:rsidRPr="00C25F7A">
        <w:rPr>
          <w:rFonts w:ascii="Cambria" w:eastAsia="Times New Roman" w:hAnsi="Cambria" w:cs="Arial"/>
          <w:i/>
          <w:iCs/>
          <w:color w:val="000624"/>
          <w:lang w:eastAsia="da-DK"/>
        </w:rPr>
        <w:t>det bulbære system</w:t>
      </w:r>
      <w:r w:rsidRPr="00C25F7A">
        <w:rPr>
          <w:rFonts w:ascii="Cambria" w:eastAsia="Times New Roman" w:hAnsi="Cambria" w:cs="Arial"/>
          <w:color w:val="000624"/>
          <w:lang w:eastAsia="da-DK"/>
        </w:rPr>
        <w: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og hvis væsentligste strukturer er hjernenerverne. Den altdominerende afferente komponent er</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den sensoriske del af </w:t>
      </w:r>
      <w:r w:rsidRPr="00C25F7A">
        <w:rPr>
          <w:rFonts w:ascii="Cambria" w:eastAsia="Times New Roman" w:hAnsi="Cambria" w:cs="Arial"/>
          <w:i/>
          <w:iCs/>
          <w:color w:val="000624"/>
          <w:lang w:eastAsia="da-DK"/>
        </w:rPr>
        <w:t xml:space="preserve">n. trigeminus </w:t>
      </w:r>
      <w:r w:rsidRPr="00C25F7A">
        <w:rPr>
          <w:rFonts w:ascii="Cambria" w:eastAsia="Times New Roman" w:hAnsi="Cambria" w:cs="Arial"/>
          <w:color w:val="000624"/>
          <w:lang w:eastAsia="da-DK"/>
        </w:rPr>
        <w:t>(V). Principielt fungerer det bulbære system efter de samme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retningslinjer som det spinale, hvad angår sansemodaliteter, opdeling i lokale refleksbaner og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centrale specifikke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(diskriminationsbaner) og uspecifikke (orienteringsbaner) baner. De afferente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neuroner har for det spinale systems vedkommende deres kerneområder liggende i</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spinalgangliet, og for trigeminusnerverne for størstedelen i </w:t>
      </w:r>
      <w:r w:rsidRPr="00C25F7A">
        <w:rPr>
          <w:rFonts w:ascii="Cambria" w:eastAsia="Times New Roman" w:hAnsi="Cambria" w:cs="Arial"/>
          <w:i/>
          <w:iCs/>
          <w:color w:val="000624"/>
          <w:lang w:eastAsia="da-DK"/>
        </w:rPr>
        <w:t xml:space="preserve">trigeminusgangliet </w:t>
      </w:r>
      <w:r w:rsidRPr="00C25F7A">
        <w:rPr>
          <w:rFonts w:ascii="Cambria" w:eastAsia="Times New Roman" w:hAnsi="Cambria" w:cs="Arial"/>
          <w:color w:val="000624"/>
          <w:lang w:eastAsia="da-DK"/>
        </w:rPr>
        <w:t>(ganglion</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semilunare). Herudover adskiller det bulbære system sig fra det spinale system ved en række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specielle strukturelle karakteristika og funktionelle egenskaber, der har betydning for den kliniske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applikation. De primære afferente neuroner </w:t>
      </w:r>
      <w:r w:rsidRPr="00C25F7A">
        <w:rPr>
          <w:rFonts w:ascii="Cambria" w:eastAsia="Times New Roman" w:hAnsi="Cambria" w:cs="Arial"/>
          <w:i/>
          <w:iCs/>
          <w:color w:val="000624"/>
          <w:lang w:eastAsia="da-DK"/>
        </w:rPr>
        <w:t xml:space="preserve">fra tyggeapparatet </w:t>
      </w:r>
      <w:r w:rsidRPr="00C25F7A">
        <w:rPr>
          <w:rFonts w:ascii="Cambria" w:eastAsia="Times New Roman" w:hAnsi="Cambria" w:cs="Arial"/>
          <w:color w:val="000624"/>
          <w:lang w:eastAsia="da-DK"/>
        </w:rPr>
        <w:t>passerer ind i</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centralnervesystemet via ganglion trigeminale og fordeler sig derefter i tractus n. trigemini, der</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kaudalt slutter svarende til 2.-3. cervikalsegment i medulla spinalis. De tre trigeminusgrene, </w:t>
      </w:r>
      <w:r w:rsidRPr="00C25F7A">
        <w:rPr>
          <w:rFonts w:ascii="Cambria" w:eastAsia="Times New Roman" w:hAnsi="Cambria" w:cs="Arial"/>
          <w:i/>
          <w:iCs/>
          <w:color w:val="000624"/>
          <w:lang w:eastAsia="da-DK"/>
        </w:rPr>
        <w:t>n.</w:t>
      </w:r>
      <w:r w:rsidR="00DC687D">
        <w:rPr>
          <w:rFonts w:ascii="Cambria" w:eastAsia="Times New Roman" w:hAnsi="Cambria" w:cs="Arial"/>
          <w:i/>
          <w:iCs/>
          <w:color w:val="000624"/>
          <w:lang w:eastAsia="da-DK"/>
        </w:rPr>
        <w:t xml:space="preserve"> </w:t>
      </w:r>
      <w:r w:rsidRPr="00C25F7A">
        <w:rPr>
          <w:rFonts w:ascii="Cambria" w:eastAsia="Times New Roman" w:hAnsi="Cambria" w:cs="Arial"/>
          <w:i/>
          <w:iCs/>
          <w:color w:val="000624"/>
          <w:lang w:eastAsia="da-DK"/>
        </w:rPr>
        <w:t>ophthalmicus</w:t>
      </w:r>
      <w:r w:rsidRPr="00C25F7A">
        <w:rPr>
          <w:rFonts w:ascii="Cambria" w:eastAsia="Times New Roman" w:hAnsi="Cambria" w:cs="Arial"/>
          <w:color w:val="000624"/>
          <w:lang w:eastAsia="da-DK"/>
        </w:rPr>
        <w:t xml:space="preserve">, </w:t>
      </w:r>
      <w:r w:rsidRPr="00C25F7A">
        <w:rPr>
          <w:rFonts w:ascii="Cambria" w:eastAsia="Times New Roman" w:hAnsi="Cambria" w:cs="Arial"/>
          <w:i/>
          <w:iCs/>
          <w:color w:val="000624"/>
          <w:lang w:eastAsia="da-DK"/>
        </w:rPr>
        <w:t xml:space="preserve">n. maxillaris </w:t>
      </w:r>
      <w:r w:rsidRPr="00C25F7A">
        <w:rPr>
          <w:rFonts w:ascii="Cambria" w:eastAsia="Times New Roman" w:hAnsi="Cambria" w:cs="Arial"/>
          <w:color w:val="000624"/>
          <w:lang w:eastAsia="da-DK"/>
        </w:rPr>
        <w:t xml:space="preserve">og </w:t>
      </w:r>
      <w:r w:rsidRPr="00C25F7A">
        <w:rPr>
          <w:rFonts w:ascii="Cambria" w:eastAsia="Times New Roman" w:hAnsi="Cambria" w:cs="Arial"/>
          <w:i/>
          <w:iCs/>
          <w:color w:val="000624"/>
          <w:lang w:eastAsia="da-DK"/>
        </w:rPr>
        <w:t>n. mandibularis</w:t>
      </w:r>
      <w:r w:rsidRPr="00C25F7A">
        <w:rPr>
          <w:rFonts w:ascii="Cambria" w:eastAsia="Times New Roman" w:hAnsi="Cambria" w:cs="Arial"/>
          <w:color w:val="000624"/>
          <w:lang w:eastAsia="da-DK"/>
        </w:rPr>
        <w:t>, er repræsenteret i tractus i hele dens udstrækning,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men det er kun godt 15% af de axoner, der passerer ganglion trigeminale, som når dens mest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kaudale del. I denne del af tractus findes et særligt stort indhold af tynde axoner, dvs. A delta- og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C-fibre, der betjener smerte- og temperatursansningen. De primære afferente neuroner i n.</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trigeminus har cellelegemet liggende i ganglion trigeminale, der svarer til spinalgangliet, med</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undtagelse af de neuroner, hvis perifere udgangspunkt er muskeltenene i tyggemusklerne og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nogle af neuronerne fra mekanoreceptorer i parodontalligamenterne. Disse neuroner har</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cellelegemet forskudt ind i centralnervesystemet, hvor de udgør størstedelen af den</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mesencephale trigeminuskerne. I forhold til det spinale system er der få muskelreceptorer, men til</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gengæld en helt unik feedback til tyggemusklerne fra den okklusale sansning.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De </w:t>
      </w:r>
      <w:r w:rsidRPr="00C25F7A">
        <w:rPr>
          <w:rFonts w:ascii="Cambria" w:eastAsia="Times New Roman" w:hAnsi="Cambria" w:cs="Arial"/>
          <w:i/>
          <w:iCs/>
          <w:color w:val="000624"/>
          <w:lang w:eastAsia="da-DK"/>
        </w:rPr>
        <w:t xml:space="preserve">lokale </w:t>
      </w:r>
      <w:r w:rsidRPr="00C25F7A">
        <w:rPr>
          <w:rFonts w:ascii="Cambria" w:eastAsia="Times New Roman" w:hAnsi="Cambria" w:cs="Arial"/>
          <w:color w:val="000624"/>
          <w:lang w:eastAsia="da-DK"/>
        </w:rPr>
        <w:t>baner består af refleksbuer, som tillader de forskellige sansetyper direkte at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påvirke aktiviteten i skeletmusklerne inden for samme eller nærliggende segmenter. I</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forbindelserne fra de taktile og kinestetiske receptorer indgår der altid et eller flere interneuroner,</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dvs. at banerne er polysynaptiske. Fra muskeltenen er der monosynaptisk kontakt mellem de</w:t>
      </w:r>
      <w:r>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primære afferente neuroner og de motorneuroner, der tilhører samme muskel. Endvidere synes</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der i trigeminusområdet at være en </w:t>
      </w:r>
      <w:r w:rsidRPr="00C25F7A">
        <w:rPr>
          <w:rFonts w:ascii="Cambria" w:eastAsia="Times New Roman" w:hAnsi="Cambria" w:cs="Arial"/>
          <w:color w:val="000624"/>
          <w:lang w:eastAsia="da-DK"/>
        </w:rPr>
        <w:lastRenderedPageBreak/>
        <w:t>monosynaptisk forbindelse mellem de primære afferente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neuroner fra visse parodontalreceptorer og de motorneuroner, der innerverer tyggemusklerne.</w:t>
      </w:r>
      <w:r w:rsidR="00DC687D">
        <w:rPr>
          <w:rFonts w:ascii="Cambria" w:eastAsia="Times New Roman" w:hAnsi="Cambria" w:cs="Arial"/>
          <w:color w:val="000624"/>
          <w:lang w:eastAsia="da-DK"/>
        </w:rPr>
        <w:t xml:space="preserve"> </w:t>
      </w:r>
    </w:p>
    <w:p w:rsidR="00F10FF5" w:rsidRDefault="00F10FF5" w:rsidP="00C25F7A">
      <w:pPr>
        <w:autoSpaceDE w:val="0"/>
        <w:autoSpaceDN w:val="0"/>
        <w:adjustRightInd w:val="0"/>
        <w:jc w:val="left"/>
        <w:rPr>
          <w:rFonts w:ascii="Cambria" w:eastAsia="Times New Roman" w:hAnsi="Cambria" w:cs="Arial"/>
          <w:color w:val="000624"/>
          <w:lang w:eastAsia="da-DK"/>
        </w:rPr>
      </w:pPr>
    </w:p>
    <w:p w:rsidR="00F10FF5" w:rsidRPr="00F10FF5" w:rsidRDefault="003B3A22" w:rsidP="00F10FF5">
      <w:pPr>
        <w:autoSpaceDE w:val="0"/>
        <w:autoSpaceDN w:val="0"/>
        <w:adjustRightInd w:val="0"/>
        <w:jc w:val="center"/>
        <w:rPr>
          <w:rFonts w:ascii="Cambria" w:eastAsia="Times New Roman" w:hAnsi="Cambria" w:cs="Arial"/>
          <w:color w:val="000624"/>
          <w:lang w:eastAsia="da-DK"/>
        </w:rPr>
      </w:pPr>
      <w:r w:rsidRPr="00F10FF5">
        <w:rPr>
          <w:rFonts w:ascii="Cambria" w:eastAsia="Times New Roman" w:hAnsi="Cambria" w:cs="Arial"/>
          <w:noProof/>
          <w:color w:val="000624"/>
          <w:lang w:eastAsia="da-DK"/>
        </w:rPr>
        <w:drawing>
          <wp:inline distT="0" distB="0" distL="0" distR="0">
            <wp:extent cx="5626100" cy="3013710"/>
            <wp:effectExtent l="0" t="0" r="0" b="0"/>
            <wp:docPr id="11" name="Bille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lum bright="-36000" contrast="66000"/>
                      <a:extLst>
                        <a:ext uri="{28A0092B-C50C-407E-A947-70E740481C1C}">
                          <a14:useLocalDpi xmlns:a14="http://schemas.microsoft.com/office/drawing/2010/main" val="0"/>
                        </a:ext>
                      </a:extLst>
                    </a:blip>
                    <a:srcRect/>
                    <a:stretch>
                      <a:fillRect/>
                    </a:stretch>
                  </pic:blipFill>
                  <pic:spPr bwMode="auto">
                    <a:xfrm>
                      <a:off x="0" y="0"/>
                      <a:ext cx="5626100" cy="3013710"/>
                    </a:xfrm>
                    <a:prstGeom prst="rect">
                      <a:avLst/>
                    </a:prstGeom>
                    <a:noFill/>
                    <a:ln>
                      <a:noFill/>
                    </a:ln>
                  </pic:spPr>
                </pic:pic>
              </a:graphicData>
            </a:graphic>
          </wp:inline>
        </w:drawing>
      </w:r>
    </w:p>
    <w:p w:rsidR="0097148D" w:rsidRDefault="0097148D" w:rsidP="00C25F7A">
      <w:pPr>
        <w:autoSpaceDE w:val="0"/>
        <w:autoSpaceDN w:val="0"/>
        <w:adjustRightInd w:val="0"/>
        <w:jc w:val="left"/>
        <w:rPr>
          <w:rFonts w:ascii="Cambria" w:eastAsia="Times New Roman" w:hAnsi="Cambria" w:cs="Arial"/>
          <w:color w:val="000624"/>
          <w:lang w:eastAsia="da-DK"/>
        </w:rPr>
      </w:pPr>
      <w:r>
        <w:rPr>
          <w:rFonts w:ascii="Cambria" w:eastAsia="Times New Roman" w:hAnsi="Cambria" w:cs="Arial"/>
          <w:b/>
          <w:i/>
          <w:color w:val="000624"/>
          <w:sz w:val="20"/>
          <w:szCs w:val="20"/>
          <w:u w:val="single"/>
          <w:lang w:eastAsia="da-DK"/>
        </w:rPr>
        <w:t xml:space="preserve">Fig. 8: </w:t>
      </w:r>
    </w:p>
    <w:p w:rsidR="0097148D" w:rsidRDefault="0097148D" w:rsidP="00C25F7A">
      <w:pPr>
        <w:autoSpaceDE w:val="0"/>
        <w:autoSpaceDN w:val="0"/>
        <w:adjustRightInd w:val="0"/>
        <w:jc w:val="left"/>
        <w:rPr>
          <w:rFonts w:ascii="Cambria" w:eastAsia="Times New Roman" w:hAnsi="Cambria" w:cs="Arial"/>
          <w:color w:val="000624"/>
          <w:lang w:eastAsia="da-DK"/>
        </w:rPr>
      </w:pP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 xml:space="preserve">De </w:t>
      </w:r>
      <w:r w:rsidRPr="00C25F7A">
        <w:rPr>
          <w:rFonts w:ascii="Cambria" w:eastAsia="Times New Roman" w:hAnsi="Cambria" w:cs="Arial"/>
          <w:i/>
          <w:iCs/>
          <w:color w:val="000624"/>
          <w:lang w:eastAsia="da-DK"/>
        </w:rPr>
        <w:t xml:space="preserve">centrale </w:t>
      </w:r>
      <w:r w:rsidRPr="00C25F7A">
        <w:rPr>
          <w:rFonts w:ascii="Cambria" w:eastAsia="Times New Roman" w:hAnsi="Cambria" w:cs="Arial"/>
          <w:color w:val="000624"/>
          <w:lang w:eastAsia="da-DK"/>
        </w:rPr>
        <w:t>baner krydser midtlinjen således, at informationen leveres i den kontralaterale</w:t>
      </w:r>
      <w:r w:rsidR="00202BAC">
        <w:rPr>
          <w:rFonts w:ascii="Cambria" w:eastAsia="Times New Roman" w:hAnsi="Cambria" w:cs="Arial"/>
          <w:color w:val="000624"/>
          <w:lang w:eastAsia="da-DK"/>
        </w:rPr>
        <w:t xml:space="preserve"> </w:t>
      </w:r>
      <w:r w:rsidR="00DC687D">
        <w:rPr>
          <w:rFonts w:ascii="Cambria" w:eastAsia="Times New Roman" w:hAnsi="Cambria" w:cs="Arial"/>
          <w:color w:val="000624"/>
          <w:lang w:eastAsia="da-DK"/>
        </w:rPr>
        <w:t>(</w:t>
      </w:r>
      <w:r w:rsidRPr="00C25F7A">
        <w:rPr>
          <w:rFonts w:ascii="Cambria" w:eastAsia="Times New Roman" w:hAnsi="Cambria" w:cs="Arial"/>
          <w:color w:val="000624"/>
          <w:lang w:eastAsia="da-DK"/>
        </w:rPr>
        <w:t>modsidige) somatosensoriske cortex (SI). Når det gælder de somatosensoriske baner fra</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tyggeapparatet, vil der dog være en vis grad af bilateral repræsentation kortikalt, dvs. at</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størstedelen af de centrale baner krydser midtlinjen, men at der også er centrale baner ipsilateralt</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(samme side). Impulserne ledes centralt gennem en række neuronkæder, der funktionelt kan</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samles i to systemer, </w:t>
      </w:r>
      <w:r w:rsidR="00DC687D">
        <w:rPr>
          <w:rFonts w:ascii="Cambria" w:eastAsia="Times New Roman" w:hAnsi="Cambria" w:cs="Arial"/>
          <w:color w:val="000624"/>
          <w:lang w:eastAsia="da-DK"/>
        </w:rPr>
        <w:t>(</w:t>
      </w:r>
      <w:r w:rsidRPr="00C25F7A">
        <w:rPr>
          <w:rFonts w:ascii="Cambria" w:eastAsia="Times New Roman" w:hAnsi="Cambria" w:cs="Arial"/>
          <w:color w:val="000624"/>
          <w:lang w:eastAsia="da-DK"/>
        </w:rPr>
        <w:t xml:space="preserve">1) </w:t>
      </w:r>
      <w:r w:rsidRPr="00C25F7A">
        <w:rPr>
          <w:rFonts w:ascii="Cambria" w:eastAsia="Times New Roman" w:hAnsi="Cambria" w:cs="Arial"/>
          <w:i/>
          <w:iCs/>
          <w:color w:val="000624"/>
          <w:lang w:eastAsia="da-DK"/>
        </w:rPr>
        <w:t xml:space="preserve">bagstrengsbanerne - det lemniscale system </w:t>
      </w:r>
      <w:r w:rsidRPr="00C25F7A">
        <w:rPr>
          <w:rFonts w:ascii="Cambria" w:eastAsia="Times New Roman" w:hAnsi="Cambria" w:cs="Arial"/>
          <w:color w:val="000624"/>
          <w:lang w:eastAsia="da-DK"/>
        </w:rPr>
        <w:t xml:space="preserve">og (2) </w:t>
      </w:r>
      <w:r w:rsidRPr="00C25F7A">
        <w:rPr>
          <w:rFonts w:ascii="Cambria" w:eastAsia="Times New Roman" w:hAnsi="Cambria" w:cs="Arial"/>
          <w:i/>
          <w:iCs/>
          <w:color w:val="000624"/>
          <w:lang w:eastAsia="da-DK"/>
        </w:rPr>
        <w:t>de spinothalamiske</w:t>
      </w:r>
      <w:r w:rsidR="00202BAC">
        <w:rPr>
          <w:rFonts w:ascii="Cambria" w:eastAsia="Times New Roman" w:hAnsi="Cambria" w:cs="Arial"/>
          <w:i/>
          <w:iCs/>
          <w:color w:val="000624"/>
          <w:lang w:eastAsia="da-DK"/>
        </w:rPr>
        <w:t xml:space="preserve"> </w:t>
      </w:r>
      <w:r w:rsidRPr="00C25F7A">
        <w:rPr>
          <w:rFonts w:ascii="Cambria" w:eastAsia="Times New Roman" w:hAnsi="Cambria" w:cs="Arial"/>
          <w:i/>
          <w:iCs/>
          <w:color w:val="000624"/>
          <w:lang w:eastAsia="da-DK"/>
        </w:rPr>
        <w:t>baner - det anterolaterale system</w:t>
      </w:r>
      <w:r w:rsidRPr="00C25F7A">
        <w:rPr>
          <w:rFonts w:ascii="Cambria" w:eastAsia="Times New Roman" w:hAnsi="Cambria" w:cs="Arial"/>
          <w:color w:val="000624"/>
          <w:lang w:eastAsia="da-DK"/>
        </w:rPr>
        <w:t>. De to systemer overlapper på en vis måde hinanden med</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hensyn til sanser, men vægter </w:t>
      </w:r>
      <w:r w:rsidR="00DC687D">
        <w:rPr>
          <w:rFonts w:ascii="Cambria" w:eastAsia="Times New Roman" w:hAnsi="Cambria" w:cs="Arial"/>
          <w:color w:val="000624"/>
          <w:lang w:eastAsia="da-DK"/>
        </w:rPr>
        <w:t>f</w:t>
      </w:r>
      <w:r w:rsidRPr="00C25F7A">
        <w:rPr>
          <w:rFonts w:ascii="Cambria" w:eastAsia="Times New Roman" w:hAnsi="Cambria" w:cs="Arial"/>
          <w:color w:val="000624"/>
          <w:lang w:eastAsia="da-DK"/>
        </w:rPr>
        <w:t>orskellige aspekter af sanserne. Det lemniscale system betegnes</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ofte sensorisk-diskriminativt og det anterolaterale affektivt-motiverende.</w:t>
      </w:r>
      <w:r w:rsidR="00202BAC">
        <w:rPr>
          <w:rFonts w:ascii="Cambria" w:eastAsia="Times New Roman" w:hAnsi="Cambria" w:cs="Arial"/>
          <w:color w:val="000624"/>
          <w:lang w:eastAsia="da-DK"/>
        </w:rPr>
        <w:t xml:space="preserve"> </w:t>
      </w:r>
      <w:r w:rsidRPr="00C25F7A">
        <w:rPr>
          <w:rFonts w:ascii="Cambria" w:eastAsia="Times New Roman" w:hAnsi="Cambria" w:cs="Arial"/>
          <w:i/>
          <w:iCs/>
          <w:color w:val="000624"/>
          <w:lang w:eastAsia="da-DK"/>
        </w:rPr>
        <w:t xml:space="preserve">Det lemniscale system </w:t>
      </w:r>
      <w:r w:rsidRPr="00C25F7A">
        <w:rPr>
          <w:rFonts w:ascii="Cambria" w:eastAsia="Times New Roman" w:hAnsi="Cambria" w:cs="Arial"/>
          <w:color w:val="000624"/>
          <w:lang w:eastAsia="da-DK"/>
        </w:rPr>
        <w:t xml:space="preserve">samt </w:t>
      </w:r>
      <w:r w:rsidRPr="00C25F7A">
        <w:rPr>
          <w:rFonts w:ascii="Cambria" w:eastAsia="Times New Roman" w:hAnsi="Cambria" w:cs="Arial"/>
          <w:i/>
          <w:iCs/>
          <w:color w:val="000624"/>
          <w:lang w:eastAsia="da-DK"/>
        </w:rPr>
        <w:t xml:space="preserve">banerne fra nul. sensorius principalis V og subnucl. oralis </w:t>
      </w:r>
      <w:r w:rsidRPr="00C25F7A">
        <w:rPr>
          <w:rFonts w:ascii="Cambria" w:eastAsia="Times New Roman" w:hAnsi="Cambria" w:cs="Arial"/>
          <w:color w:val="000624"/>
          <w:lang w:eastAsia="da-DK"/>
        </w:rPr>
        <w:t>V</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(nucl. Tractus spinalis) omfatter bagstrengsbanerne (lemniscus medialis), de laterale</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thalamuskerner og gyrus postcentralis. Det lemniscale system er grundlaget for den nøjagtige</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opfattelse af stimulus’ karakter, styrke, lokalisation og tidsforløb. Det betjener primært den taktile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sans (tryk og berøring) samt stillings- og bevægelsessansen. Funktionelt er systemet</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karakteriseret ved, at det hurtigt og præcist viderebringer informationen fra de perifere receptorer.</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Dette kan lade sig gøre, fordi banerne består af tykke, skedebeklædte axoner, er</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modalitetsspecifikke, har let passable synapser med ringe divergens og små receptive felter.</w:t>
      </w:r>
      <w:r w:rsidR="00202BAC">
        <w:rPr>
          <w:rFonts w:ascii="Cambria" w:eastAsia="Times New Roman" w:hAnsi="Cambria" w:cs="Arial"/>
          <w:color w:val="000624"/>
          <w:lang w:eastAsia="da-DK"/>
        </w:rPr>
        <w:t xml:space="preserve"> </w:t>
      </w:r>
      <w:r w:rsidRPr="00C25F7A">
        <w:rPr>
          <w:rFonts w:ascii="Cambria" w:eastAsia="Times New Roman" w:hAnsi="Cambria" w:cs="Arial"/>
          <w:i/>
          <w:iCs/>
          <w:color w:val="000624"/>
          <w:lang w:eastAsia="da-DK"/>
        </w:rPr>
        <w:t xml:space="preserve">Det anterolaterale system </w:t>
      </w:r>
      <w:r w:rsidRPr="00C25F7A">
        <w:rPr>
          <w:rFonts w:ascii="Cambria" w:eastAsia="Times New Roman" w:hAnsi="Cambria" w:cs="Arial"/>
          <w:color w:val="000624"/>
          <w:lang w:eastAsia="da-DK"/>
        </w:rPr>
        <w:t xml:space="preserve">samt </w:t>
      </w:r>
      <w:r w:rsidRPr="00C25F7A">
        <w:rPr>
          <w:rFonts w:ascii="Cambria" w:eastAsia="Times New Roman" w:hAnsi="Cambria" w:cs="Arial"/>
          <w:i/>
          <w:iCs/>
          <w:color w:val="000624"/>
          <w:lang w:eastAsia="da-DK"/>
        </w:rPr>
        <w:t xml:space="preserve">banerne fra nucl. tractus spinalis V, </w:t>
      </w:r>
      <w:r w:rsidRPr="00C25F7A">
        <w:rPr>
          <w:rFonts w:ascii="Cambria" w:eastAsia="Times New Roman" w:hAnsi="Cambria" w:cs="Arial"/>
          <w:color w:val="000624"/>
          <w:lang w:eastAsia="da-DK"/>
        </w:rPr>
        <w:t xml:space="preserve">herunder </w:t>
      </w:r>
      <w:r w:rsidRPr="00C25F7A">
        <w:rPr>
          <w:rFonts w:ascii="Cambria" w:eastAsia="Times New Roman" w:hAnsi="Cambria" w:cs="Arial"/>
          <w:i/>
          <w:iCs/>
          <w:color w:val="000624"/>
          <w:lang w:eastAsia="da-DK"/>
        </w:rPr>
        <w:t>subnucl.</w:t>
      </w:r>
      <w:r w:rsidR="00202BAC">
        <w:rPr>
          <w:rFonts w:ascii="Cambria" w:eastAsia="Times New Roman" w:hAnsi="Cambria" w:cs="Arial"/>
          <w:i/>
          <w:iCs/>
          <w:color w:val="000624"/>
          <w:lang w:eastAsia="da-DK"/>
        </w:rPr>
        <w:t xml:space="preserve"> </w:t>
      </w:r>
      <w:r w:rsidRPr="00C25F7A">
        <w:rPr>
          <w:rFonts w:ascii="Cambria" w:eastAsia="Times New Roman" w:hAnsi="Cambria" w:cs="Arial"/>
          <w:i/>
          <w:iCs/>
          <w:color w:val="000624"/>
          <w:lang w:eastAsia="da-DK"/>
        </w:rPr>
        <w:t xml:space="preserve">caudalis V </w:t>
      </w:r>
      <w:r w:rsidRPr="00C25F7A">
        <w:rPr>
          <w:rFonts w:ascii="Cambria" w:eastAsia="Times New Roman" w:hAnsi="Cambria" w:cs="Arial"/>
          <w:color w:val="000624"/>
          <w:lang w:eastAsia="da-DK"/>
        </w:rPr>
        <w:t xml:space="preserve">omfatter baner i for- eller sidestrengene </w:t>
      </w:r>
      <w:r w:rsidR="00DC687D">
        <w:rPr>
          <w:rFonts w:ascii="Cambria" w:eastAsia="Times New Roman" w:hAnsi="Cambria" w:cs="Arial"/>
          <w:color w:val="000624"/>
          <w:lang w:eastAsia="da-DK"/>
        </w:rPr>
        <w:t>(</w:t>
      </w:r>
      <w:r w:rsidRPr="00C25F7A">
        <w:rPr>
          <w:rFonts w:ascii="Cambria" w:eastAsia="Times New Roman" w:hAnsi="Cambria" w:cs="Arial"/>
          <w:color w:val="000624"/>
          <w:lang w:eastAsia="da-DK"/>
        </w:rPr>
        <w:t>spinothalamiske baner), laterale og mediale</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thalamuskerner og gyrus postcentralis. Det anterolaterale system betjener primært smerte- og</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temperatursansning. Banerne har tynde axoner og er derfor langsomme. Samtidig er de langt</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mindre modalitetsspecifikke end de lemniscale baner, og da de receptive felter samtidig er store,</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bliver informationen om stimulus’ intensitet og lokalisation upræcis. Sansningen gennem dette</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system har derfor karakter af en orientering af, hvad der foregår perifert. Impulser, der kommer</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fra tryk-, berørings- og termoreceptorer, løber til de laterale thalamuskerner, hvorimod</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smertebanerne fortsætter til de mediale thalamuskerner og spredes derfra til cortex og mod</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hypothalamus og det limbiske system. Endvidere afgiver alle banerne i det anterolaterale system</w:t>
      </w:r>
      <w:r w:rsidR="00202BAC">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kollateraler til formatio reticularis.</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p>
    <w:p w:rsidR="00C25F7A" w:rsidRDefault="00C25F7A" w:rsidP="00C25F7A">
      <w:pPr>
        <w:autoSpaceDE w:val="0"/>
        <w:autoSpaceDN w:val="0"/>
        <w:adjustRightInd w:val="0"/>
        <w:jc w:val="left"/>
        <w:rPr>
          <w:rFonts w:ascii="Cambria" w:eastAsia="Times New Roman" w:hAnsi="Cambria" w:cs="Arial"/>
          <w:color w:val="000624"/>
          <w:lang w:eastAsia="da-DK"/>
        </w:rPr>
      </w:pPr>
    </w:p>
    <w:p w:rsidR="00F10FF5" w:rsidRDefault="00F10FF5" w:rsidP="00C25F7A">
      <w:pPr>
        <w:autoSpaceDE w:val="0"/>
        <w:autoSpaceDN w:val="0"/>
        <w:adjustRightInd w:val="0"/>
        <w:jc w:val="left"/>
        <w:rPr>
          <w:rFonts w:ascii="Cambria" w:eastAsia="Times New Roman" w:hAnsi="Cambria" w:cs="Arial"/>
          <w:color w:val="000624"/>
          <w:lang w:eastAsia="da-DK"/>
        </w:rPr>
      </w:pPr>
    </w:p>
    <w:p w:rsidR="00F10FF5" w:rsidRPr="00F10FF5" w:rsidRDefault="003B3A22" w:rsidP="00C25F7A">
      <w:pPr>
        <w:autoSpaceDE w:val="0"/>
        <w:autoSpaceDN w:val="0"/>
        <w:adjustRightInd w:val="0"/>
        <w:jc w:val="left"/>
        <w:rPr>
          <w:rFonts w:ascii="Cambria" w:eastAsia="Times New Roman" w:hAnsi="Cambria" w:cs="Arial"/>
          <w:color w:val="000624"/>
          <w:szCs w:val="24"/>
          <w:lang w:eastAsia="da-DK"/>
        </w:rPr>
      </w:pPr>
      <w:r w:rsidRPr="00F10FF5">
        <w:rPr>
          <w:rFonts w:ascii="Cambria" w:eastAsia="Times New Roman" w:hAnsi="Cambria" w:cs="Arial"/>
          <w:noProof/>
          <w:color w:val="000624"/>
          <w:lang w:eastAsia="da-DK"/>
        </w:rPr>
        <w:drawing>
          <wp:inline distT="0" distB="0" distL="0" distR="0">
            <wp:extent cx="6120765" cy="4627880"/>
            <wp:effectExtent l="0" t="0" r="0" b="0"/>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0">
                      <a:lum bright="-18000" contrast="36000"/>
                      <a:extLst>
                        <a:ext uri="{28A0092B-C50C-407E-A947-70E740481C1C}">
                          <a14:useLocalDpi xmlns:a14="http://schemas.microsoft.com/office/drawing/2010/main" val="0"/>
                        </a:ext>
                      </a:extLst>
                    </a:blip>
                    <a:srcRect/>
                    <a:stretch>
                      <a:fillRect/>
                    </a:stretch>
                  </pic:blipFill>
                  <pic:spPr bwMode="auto">
                    <a:xfrm>
                      <a:off x="0" y="0"/>
                      <a:ext cx="6120765" cy="4627880"/>
                    </a:xfrm>
                    <a:prstGeom prst="rect">
                      <a:avLst/>
                    </a:prstGeom>
                    <a:noFill/>
                    <a:ln>
                      <a:noFill/>
                    </a:ln>
                  </pic:spPr>
                </pic:pic>
              </a:graphicData>
            </a:graphic>
          </wp:inline>
        </w:drawing>
      </w:r>
    </w:p>
    <w:p w:rsidR="00F10FF5" w:rsidRPr="0097148D" w:rsidRDefault="0097148D" w:rsidP="00C25F7A">
      <w:pPr>
        <w:autoSpaceDE w:val="0"/>
        <w:autoSpaceDN w:val="0"/>
        <w:adjustRightInd w:val="0"/>
        <w:jc w:val="left"/>
        <w:rPr>
          <w:rFonts w:ascii="Cambria" w:eastAsia="Times New Roman" w:hAnsi="Cambria" w:cs="Arial"/>
          <w:b/>
          <w:i/>
          <w:color w:val="000624"/>
          <w:sz w:val="20"/>
          <w:szCs w:val="20"/>
          <w:u w:val="single"/>
          <w:lang w:eastAsia="da-DK"/>
        </w:rPr>
      </w:pPr>
      <w:r>
        <w:rPr>
          <w:rFonts w:ascii="Cambria" w:eastAsia="Times New Roman" w:hAnsi="Cambria" w:cs="Arial"/>
          <w:b/>
          <w:i/>
          <w:color w:val="000624"/>
          <w:sz w:val="20"/>
          <w:szCs w:val="20"/>
          <w:u w:val="single"/>
          <w:lang w:eastAsia="da-DK"/>
        </w:rPr>
        <w:t>Fig. 9:</w:t>
      </w:r>
    </w:p>
    <w:p w:rsidR="0097148D" w:rsidRDefault="0097148D" w:rsidP="00C25F7A">
      <w:pPr>
        <w:autoSpaceDE w:val="0"/>
        <w:autoSpaceDN w:val="0"/>
        <w:adjustRightInd w:val="0"/>
        <w:jc w:val="left"/>
        <w:rPr>
          <w:rFonts w:ascii="Cambria" w:eastAsia="Times New Roman" w:hAnsi="Cambria" w:cs="Arial"/>
          <w:color w:val="000624"/>
          <w:lang w:eastAsia="da-DK"/>
        </w:rPr>
      </w:pP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Baner fra områder i centralnervesystemet, cortex cerebri (SI) og hjernestammen, herunder</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formatio reticularis med strukturerne den periakvæduktale grå substans (PAG) og nucleus raphe</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magnus (NRM), påvirker transmissionen i de afferente baner ved at hæmme eller fremme</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 xml:space="preserve">impulsoverførslen i banernes synapser. </w:t>
      </w:r>
      <w:r w:rsidRPr="00C25F7A">
        <w:rPr>
          <w:rFonts w:ascii="Cambria" w:eastAsia="Times New Roman" w:hAnsi="Cambria" w:cs="Arial"/>
          <w:i/>
          <w:iCs/>
          <w:color w:val="000624"/>
          <w:lang w:eastAsia="da-DK"/>
        </w:rPr>
        <w:t xml:space="preserve">Descenderende (nedadstigende) baner </w:t>
      </w:r>
      <w:r w:rsidRPr="00C25F7A">
        <w:rPr>
          <w:rFonts w:ascii="Cambria" w:eastAsia="Times New Roman" w:hAnsi="Cambria" w:cs="Arial"/>
          <w:color w:val="000624"/>
          <w:lang w:eastAsia="da-DK"/>
        </w:rPr>
        <w:t>fra højere</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niveauer i centralnervesystemet ender i bagstrengskernerne, svarende til trigeminuskernerne og</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 xml:space="preserve">rygmarvens dorsalhorn. </w:t>
      </w:r>
      <w:r w:rsidRPr="00C25F7A">
        <w:rPr>
          <w:rFonts w:ascii="Cambria" w:eastAsia="Times New Roman" w:hAnsi="Cambria" w:cs="Arial"/>
          <w:i/>
          <w:iCs/>
          <w:color w:val="000624"/>
          <w:lang w:eastAsia="da-DK"/>
        </w:rPr>
        <w:t xml:space="preserve">Ascenderende (opadstigende) baner </w:t>
      </w:r>
      <w:r w:rsidRPr="00C25F7A">
        <w:rPr>
          <w:rFonts w:ascii="Cambria" w:eastAsia="Times New Roman" w:hAnsi="Cambria" w:cs="Arial"/>
          <w:color w:val="000624"/>
          <w:lang w:eastAsia="da-DK"/>
        </w:rPr>
        <w:t>påvirker impulstransmissionen i</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thalamus. Hæmmende effekt er det almindeligste, og den er i virkeligheden en forudsætning for,</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at vi ikke bliver ”oversvømmet” af sansestimuli. Påvirkningen fra de descenderende baner</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betyder, at den afferente aktivitet bliver udsat for en væsentlig integration og modulation, således</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at der ikke er noget direkte forhold mellem påvirkningen af receptoren og den bevidste sansning.</w:t>
      </w:r>
    </w:p>
    <w:p w:rsidR="00DC687D" w:rsidRDefault="00DC687D" w:rsidP="00C25F7A">
      <w:pPr>
        <w:autoSpaceDE w:val="0"/>
        <w:autoSpaceDN w:val="0"/>
        <w:adjustRightInd w:val="0"/>
        <w:jc w:val="left"/>
        <w:rPr>
          <w:rFonts w:ascii="Cambria" w:eastAsia="Times New Roman" w:hAnsi="Cambria" w:cs="Arial"/>
          <w:color w:val="000624"/>
          <w:lang w:eastAsia="da-DK"/>
        </w:rPr>
      </w:pPr>
    </w:p>
    <w:p w:rsidR="00C25F7A" w:rsidRPr="00DC687D" w:rsidRDefault="00C25F7A" w:rsidP="00C25F7A">
      <w:pPr>
        <w:autoSpaceDE w:val="0"/>
        <w:autoSpaceDN w:val="0"/>
        <w:adjustRightInd w:val="0"/>
        <w:jc w:val="left"/>
        <w:rPr>
          <w:rFonts w:ascii="Cambria" w:eastAsia="Times New Roman" w:hAnsi="Cambria" w:cs="Arial"/>
          <w:b/>
          <w:color w:val="000624"/>
          <w:u w:val="single"/>
          <w:lang w:eastAsia="da-DK"/>
        </w:rPr>
      </w:pPr>
      <w:r w:rsidRPr="00DC687D">
        <w:rPr>
          <w:rFonts w:ascii="Cambria" w:eastAsia="Times New Roman" w:hAnsi="Cambria" w:cs="Arial"/>
          <w:b/>
          <w:color w:val="000624"/>
          <w:u w:val="single"/>
          <w:lang w:eastAsia="da-DK"/>
        </w:rPr>
        <w:t>Okklusal taktil sansning</w:t>
      </w:r>
      <w:r w:rsidR="00DC687D">
        <w:rPr>
          <w:rFonts w:ascii="Cambria" w:eastAsia="Times New Roman" w:hAnsi="Cambria" w:cs="Arial"/>
          <w:b/>
          <w:color w:val="000624"/>
          <w:u w:val="single"/>
          <w:lang w:eastAsia="da-DK"/>
        </w:rPr>
        <w:t>:</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Den taktile sansning i mundhulen beror på afferent aktivitet fra mekanoreceptorer i slimhinder,</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periost og parodontium, der reagerer på tryk og berøring. Disse receptorer, navnlig de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parodontale, supplerer endvidere kæbeledsreceptorerne ved sansningen af underkæbens stilling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og bevægelse i forhold til overkæben, specielt i forbindelse med tandkontakt, men under normal</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funktion af tyggeapparatet erkendes aktiviteten i de parodontale receptorer ikke. Den afferente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aktivitet fra slimhindens mekanoreceptorer indgår også i reguleringen af aktiviteten i læbe- og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tungemusklerne, idet disse muskler under naturlig funktion skal tilpasses tand- og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alveolarbuernes form. Endelig har de taktile receptorer i mucosa og periost ekstra betydning hos</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 xml:space="preserve">tandløse som erstatning for tabet af de </w:t>
      </w:r>
      <w:r w:rsidRPr="00C25F7A">
        <w:rPr>
          <w:rFonts w:ascii="Cambria" w:eastAsia="Times New Roman" w:hAnsi="Cambria" w:cs="Arial"/>
          <w:color w:val="000624"/>
          <w:lang w:eastAsia="da-DK"/>
        </w:rPr>
        <w:lastRenderedPageBreak/>
        <w:t>parodontale mekanoreceptorer. Den præcise betydning af</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kroniske marginale parodontopatier og fæstetab for den taktile sansning er usikker, selvom disse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lidelser fører til en reduktion af informationsmængden både i taktil og kinestetisk henseende.</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Incisiverne er mest følsomme. Her er føls</w:t>
      </w:r>
      <w:r w:rsidR="00202BAC">
        <w:rPr>
          <w:rFonts w:ascii="Cambria" w:eastAsia="Times New Roman" w:hAnsi="Cambria" w:cs="Arial"/>
          <w:color w:val="000624"/>
          <w:lang w:eastAsia="da-DK"/>
        </w:rPr>
        <w:t>omheden størst ved påvirkninger</w:t>
      </w:r>
      <w:r w:rsidRPr="00C25F7A">
        <w:rPr>
          <w:rFonts w:ascii="Cambria" w:eastAsia="Times New Roman" w:hAnsi="Cambria" w:cs="Arial"/>
          <w:color w:val="000624"/>
          <w:lang w:eastAsia="da-DK"/>
        </w:rPr>
        <w:t xml:space="preserve"> 1N, hvorimod</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trykfølsomheden er størst i området 3-4 N posteriort i sideregionen (molarer). Denne forskel</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svarer til den forskellige funktion af incisiver (afbidning og fastholdelse) og molarer (bearbejdning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og formaling). Der synes også at være tydelig sammenhæng mellem forskellen i følsomhed og</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hyppigheden af tandkontakt på incisiver (ca. 30 %) og molarer (ca. 100 %) sammen med det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langt større tyggetryk på molarerne end på incisiverne. Det er således under 5 % af den okklusale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belastning under hårdt sammenbid, der samlet ligger på incisiverne, og samlet næsten 80 % på</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1. og 2. molar. Det mindste tryk, der kan mærkes på en incisiv, dvs. mindste okklusale tryktærskel</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er 0.01 N, og den mindste displacering af tanden, der kan mærkes er 0.01 mm. Den okklusale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diskriminationsevne, dvs. den mindste tykkelse der kan føles mellem tænderne ved bevidst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sammenbidning er 0,02 mm mellem molarerne, og for at kunne mærke forskel på to tykkelser skal</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forskellen generelt være &gt;0,2 mm. Under tygning mindskes den okklusale diskriminationsevne</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med en faktor 50 til knap 1 mm.</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p>
    <w:p w:rsidR="00C25F7A" w:rsidRPr="00C25F7A" w:rsidRDefault="003B3A22" w:rsidP="00C25F7A">
      <w:pPr>
        <w:autoSpaceDE w:val="0"/>
        <w:autoSpaceDN w:val="0"/>
        <w:adjustRightInd w:val="0"/>
        <w:jc w:val="center"/>
        <w:rPr>
          <w:rFonts w:ascii="Cambria" w:eastAsia="Times New Roman" w:hAnsi="Cambria" w:cs="Arial"/>
          <w:b/>
          <w:bCs/>
          <w:color w:val="000624"/>
          <w:lang w:eastAsia="da-DK"/>
        </w:rPr>
      </w:pPr>
      <w:r w:rsidRPr="00C25F7A">
        <w:rPr>
          <w:rFonts w:ascii="Cambria" w:eastAsia="Times New Roman" w:hAnsi="Cambria" w:cs="Arial"/>
          <w:b/>
          <w:bCs/>
          <w:noProof/>
          <w:color w:val="000624"/>
          <w:lang w:eastAsia="da-DK"/>
        </w:rPr>
        <w:drawing>
          <wp:inline distT="0" distB="0" distL="0" distR="0">
            <wp:extent cx="5663565" cy="1222375"/>
            <wp:effectExtent l="0" t="0" r="0" b="0"/>
            <wp:docPr id="13" name="Bille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565" cy="1222375"/>
                    </a:xfrm>
                    <a:prstGeom prst="rect">
                      <a:avLst/>
                    </a:prstGeom>
                    <a:noFill/>
                    <a:ln>
                      <a:noFill/>
                    </a:ln>
                  </pic:spPr>
                </pic:pic>
              </a:graphicData>
            </a:graphic>
          </wp:inline>
        </w:drawing>
      </w:r>
    </w:p>
    <w:p w:rsidR="00C25F7A" w:rsidRPr="0097148D" w:rsidRDefault="0097148D" w:rsidP="00C25F7A">
      <w:pPr>
        <w:autoSpaceDE w:val="0"/>
        <w:autoSpaceDN w:val="0"/>
        <w:adjustRightInd w:val="0"/>
        <w:jc w:val="left"/>
        <w:rPr>
          <w:rFonts w:ascii="Cambria" w:eastAsia="Times New Roman" w:hAnsi="Cambria" w:cs="Arial"/>
          <w:bCs/>
          <w:i/>
          <w:color w:val="000624"/>
          <w:sz w:val="20"/>
          <w:szCs w:val="20"/>
          <w:lang w:eastAsia="da-DK"/>
        </w:rPr>
      </w:pPr>
      <w:r>
        <w:rPr>
          <w:rFonts w:ascii="Cambria" w:eastAsia="Times New Roman" w:hAnsi="Cambria" w:cs="Arial"/>
          <w:b/>
          <w:bCs/>
          <w:i/>
          <w:color w:val="000624"/>
          <w:sz w:val="20"/>
          <w:szCs w:val="20"/>
          <w:u w:val="single"/>
          <w:lang w:eastAsia="da-DK"/>
        </w:rPr>
        <w:t>Tabel 4:</w:t>
      </w:r>
      <w:r>
        <w:rPr>
          <w:rFonts w:ascii="Cambria" w:eastAsia="Times New Roman" w:hAnsi="Cambria" w:cs="Arial"/>
          <w:bCs/>
          <w:i/>
          <w:color w:val="000624"/>
          <w:sz w:val="20"/>
          <w:szCs w:val="20"/>
          <w:lang w:eastAsia="da-DK"/>
        </w:rPr>
        <w:t xml:space="preserve"> viser den okklusale diskriminationsevne ved forskellige protetiske erstatninger ved bevidst sammenbidning.</w:t>
      </w:r>
    </w:p>
    <w:p w:rsidR="0097148D" w:rsidRPr="00C25F7A" w:rsidRDefault="0097148D" w:rsidP="00C25F7A">
      <w:pPr>
        <w:autoSpaceDE w:val="0"/>
        <w:autoSpaceDN w:val="0"/>
        <w:adjustRightInd w:val="0"/>
        <w:jc w:val="left"/>
        <w:rPr>
          <w:rFonts w:ascii="Cambria" w:eastAsia="Times New Roman" w:hAnsi="Cambria" w:cs="Arial"/>
          <w:b/>
          <w:bCs/>
          <w:color w:val="000624"/>
          <w:lang w:eastAsia="da-DK"/>
        </w:rPr>
      </w:pP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Ved tandtab viser det sig, at den okklusale statiske diskriminationsevne næsten kan genskabes,</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hvis patienterne behandles med implantater og fast protetik i stedet for proteser. Med selv med</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implantater vil den stereognosiske sans (evne til at identificere form uden synets hjælp), som er</w:t>
      </w:r>
      <w:r w:rsidR="00DC687D">
        <w:rPr>
          <w:rFonts w:ascii="Cambria" w:eastAsia="Times New Roman" w:hAnsi="Cambria" w:cs="Arial"/>
          <w:color w:val="000624"/>
          <w:lang w:eastAsia="da-DK"/>
        </w:rPr>
        <w:t xml:space="preserve"> </w:t>
      </w:r>
    </w:p>
    <w:p w:rsidR="00C25F7A" w:rsidRPr="00C25F7A" w:rsidRDefault="00C25F7A" w:rsidP="00C25F7A">
      <w:pPr>
        <w:autoSpaceDE w:val="0"/>
        <w:autoSpaceDN w:val="0"/>
        <w:adjustRightInd w:val="0"/>
        <w:jc w:val="left"/>
        <w:rPr>
          <w:rFonts w:ascii="Cambria" w:eastAsia="Times New Roman" w:hAnsi="Cambria" w:cs="Arial"/>
          <w:color w:val="000624"/>
          <w:lang w:eastAsia="da-DK"/>
        </w:rPr>
      </w:pPr>
      <w:r w:rsidRPr="00C25F7A">
        <w:rPr>
          <w:rFonts w:ascii="Cambria" w:eastAsia="Times New Roman" w:hAnsi="Cambria" w:cs="Arial"/>
          <w:color w:val="000624"/>
          <w:lang w:eastAsia="da-DK"/>
        </w:rPr>
        <w:t>direkte korreleret med tyggeeffektiviteten, være betydeligt forringet i forhold til hos naturligt</w:t>
      </w:r>
      <w:r w:rsidR="00DC687D">
        <w:rPr>
          <w:rFonts w:ascii="Cambria" w:eastAsia="Times New Roman" w:hAnsi="Cambria" w:cs="Arial"/>
          <w:color w:val="000624"/>
          <w:lang w:eastAsia="da-DK"/>
        </w:rPr>
        <w:t xml:space="preserve"> </w:t>
      </w:r>
      <w:r w:rsidRPr="00C25F7A">
        <w:rPr>
          <w:rFonts w:ascii="Cambria" w:eastAsia="Times New Roman" w:hAnsi="Cambria" w:cs="Arial"/>
          <w:color w:val="000624"/>
          <w:lang w:eastAsia="da-DK"/>
        </w:rPr>
        <w:t>betandede.</w:t>
      </w:r>
    </w:p>
    <w:p w:rsidR="0016742B" w:rsidRDefault="0016742B" w:rsidP="00CA55CD">
      <w:pPr>
        <w:autoSpaceDE w:val="0"/>
        <w:autoSpaceDN w:val="0"/>
        <w:adjustRightInd w:val="0"/>
        <w:jc w:val="left"/>
        <w:rPr>
          <w:rFonts w:ascii="Cambria" w:hAnsi="Cambria" w:cs="Arial"/>
        </w:rPr>
      </w:pPr>
    </w:p>
    <w:p w:rsidR="00DD5425" w:rsidRDefault="00DD5425"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Default="008C4F79" w:rsidP="00CA55CD">
      <w:pPr>
        <w:autoSpaceDE w:val="0"/>
        <w:autoSpaceDN w:val="0"/>
        <w:adjustRightInd w:val="0"/>
        <w:jc w:val="left"/>
        <w:rPr>
          <w:rFonts w:ascii="Cambria" w:hAnsi="Cambria" w:cs="Arial"/>
          <w:b/>
          <w:sz w:val="24"/>
          <w:szCs w:val="24"/>
          <w:u w:val="single"/>
        </w:rPr>
      </w:pPr>
    </w:p>
    <w:p w:rsidR="008C4F79" w:rsidRPr="00DD5425" w:rsidRDefault="008C4F79" w:rsidP="00CA55CD">
      <w:pPr>
        <w:autoSpaceDE w:val="0"/>
        <w:autoSpaceDN w:val="0"/>
        <w:adjustRightInd w:val="0"/>
        <w:jc w:val="left"/>
        <w:rPr>
          <w:rFonts w:ascii="Cambria" w:hAnsi="Cambria" w:cs="Arial"/>
          <w:b/>
          <w:sz w:val="24"/>
          <w:szCs w:val="24"/>
          <w:u w:val="single"/>
        </w:rPr>
      </w:pPr>
    </w:p>
    <w:p w:rsidR="0016742B" w:rsidRDefault="0016742B" w:rsidP="00CA55CD">
      <w:pPr>
        <w:autoSpaceDE w:val="0"/>
        <w:autoSpaceDN w:val="0"/>
        <w:adjustRightInd w:val="0"/>
        <w:jc w:val="left"/>
        <w:rPr>
          <w:rFonts w:ascii="Cambria" w:hAnsi="Cambria" w:cs="Arial"/>
        </w:rPr>
      </w:pPr>
    </w:p>
    <w:p w:rsidR="0016742B" w:rsidRDefault="0016742B" w:rsidP="00CA55CD">
      <w:pPr>
        <w:autoSpaceDE w:val="0"/>
        <w:autoSpaceDN w:val="0"/>
        <w:adjustRightInd w:val="0"/>
        <w:jc w:val="left"/>
        <w:rPr>
          <w:rFonts w:ascii="Cambria" w:hAnsi="Cambria" w:cs="Arial"/>
        </w:rPr>
      </w:pPr>
    </w:p>
    <w:p w:rsidR="0016742B" w:rsidRDefault="0016742B" w:rsidP="00CA55CD">
      <w:pPr>
        <w:autoSpaceDE w:val="0"/>
        <w:autoSpaceDN w:val="0"/>
        <w:adjustRightInd w:val="0"/>
        <w:jc w:val="left"/>
        <w:rPr>
          <w:rFonts w:ascii="Cambria" w:hAnsi="Cambria" w:cs="Arial"/>
        </w:rPr>
      </w:pPr>
    </w:p>
    <w:p w:rsidR="0016742B" w:rsidRDefault="0016742B" w:rsidP="00CA55CD">
      <w:pPr>
        <w:autoSpaceDE w:val="0"/>
        <w:autoSpaceDN w:val="0"/>
        <w:adjustRightInd w:val="0"/>
        <w:jc w:val="left"/>
        <w:rPr>
          <w:rFonts w:ascii="Cambria" w:hAnsi="Cambria" w:cs="Arial"/>
        </w:rPr>
      </w:pPr>
    </w:p>
    <w:p w:rsidR="0016742B" w:rsidRDefault="0016742B" w:rsidP="00CA55CD">
      <w:pPr>
        <w:autoSpaceDE w:val="0"/>
        <w:autoSpaceDN w:val="0"/>
        <w:adjustRightInd w:val="0"/>
        <w:jc w:val="left"/>
        <w:rPr>
          <w:rFonts w:ascii="Cambria" w:hAnsi="Cambria" w:cs="Arial"/>
        </w:rPr>
      </w:pPr>
    </w:p>
    <w:p w:rsidR="00E62460" w:rsidRDefault="00E62460" w:rsidP="00CA55CD">
      <w:pPr>
        <w:autoSpaceDE w:val="0"/>
        <w:autoSpaceDN w:val="0"/>
        <w:adjustRightInd w:val="0"/>
        <w:jc w:val="left"/>
        <w:rPr>
          <w:rFonts w:ascii="Cambria" w:hAnsi="Cambria" w:cs="Arial"/>
        </w:rPr>
      </w:pPr>
    </w:p>
    <w:p w:rsidR="00E62460" w:rsidRDefault="00E62460" w:rsidP="00CA55CD">
      <w:pPr>
        <w:autoSpaceDE w:val="0"/>
        <w:autoSpaceDN w:val="0"/>
        <w:adjustRightInd w:val="0"/>
        <w:jc w:val="left"/>
        <w:rPr>
          <w:rFonts w:ascii="Cambria" w:hAnsi="Cambria" w:cs="Arial"/>
        </w:rPr>
      </w:pPr>
    </w:p>
    <w:p w:rsidR="008C4F79" w:rsidRPr="00D5345E" w:rsidRDefault="008C4F79" w:rsidP="008C4F79">
      <w:pPr>
        <w:autoSpaceDE w:val="0"/>
        <w:autoSpaceDN w:val="0"/>
        <w:adjustRightInd w:val="0"/>
        <w:jc w:val="center"/>
        <w:rPr>
          <w:rFonts w:ascii="Cambria" w:eastAsia="Times New Roman" w:hAnsi="Cambria"/>
          <w:b/>
          <w:sz w:val="48"/>
          <w:szCs w:val="48"/>
          <w:lang w:eastAsia="da-DK"/>
        </w:rPr>
      </w:pPr>
      <w:r w:rsidRPr="00D5345E">
        <w:rPr>
          <w:rFonts w:ascii="Cambria" w:eastAsia="Times New Roman" w:hAnsi="Cambria"/>
          <w:b/>
          <w:sz w:val="48"/>
          <w:szCs w:val="48"/>
          <w:lang w:eastAsia="da-DK"/>
        </w:rPr>
        <w:lastRenderedPageBreak/>
        <w:t>Sansning fra tænder</w:t>
      </w:r>
    </w:p>
    <w:p w:rsidR="008C4F79" w:rsidRDefault="008C4F79" w:rsidP="008C4F79">
      <w:pPr>
        <w:autoSpaceDE w:val="0"/>
        <w:autoSpaceDN w:val="0"/>
        <w:adjustRightInd w:val="0"/>
        <w:jc w:val="left"/>
        <w:rPr>
          <w:rFonts w:ascii="Cambria" w:hAnsi="Cambria" w:cs="Arial"/>
          <w:color w:val="000624"/>
          <w:sz w:val="24"/>
          <w:szCs w:val="24"/>
        </w:rPr>
      </w:pPr>
    </w:p>
    <w:p w:rsidR="004977F2" w:rsidRPr="004977F2" w:rsidRDefault="004977F2" w:rsidP="008C4F79">
      <w:pPr>
        <w:autoSpaceDE w:val="0"/>
        <w:autoSpaceDN w:val="0"/>
        <w:adjustRightInd w:val="0"/>
        <w:jc w:val="left"/>
        <w:rPr>
          <w:rFonts w:ascii="Cambria" w:eastAsia="Times New Roman" w:hAnsi="Cambria" w:cs="Calibri-Italic"/>
          <w:b/>
          <w:iCs/>
          <w:u w:val="single"/>
          <w:lang w:eastAsia="da-DK"/>
        </w:rPr>
      </w:pPr>
      <w:r w:rsidRPr="004977F2">
        <w:rPr>
          <w:rFonts w:ascii="Cambria" w:eastAsia="Times New Roman" w:hAnsi="Cambria" w:cs="Calibri-Italic"/>
          <w:b/>
          <w:iCs/>
          <w:u w:val="single"/>
          <w:lang w:eastAsia="da-DK"/>
        </w:rPr>
        <w:t>Tandens struktur:</w:t>
      </w:r>
    </w:p>
    <w:p w:rsidR="003E7F15" w:rsidRDefault="004977F2" w:rsidP="00F17261">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Tanden er mineraliseret hårdtvæv bestående af</w:t>
      </w:r>
      <w:r w:rsidR="00597B25">
        <w:rPr>
          <w:rFonts w:ascii="Cambria" w:eastAsia="Times New Roman" w:hAnsi="Cambria" w:cs="Calibri-Italic"/>
          <w:iCs/>
          <w:lang w:eastAsia="da-DK"/>
        </w:rPr>
        <w:t>:</w:t>
      </w:r>
    </w:p>
    <w:p w:rsidR="003E7F15" w:rsidRDefault="003E7F15" w:rsidP="003E7F15">
      <w:pPr>
        <w:numPr>
          <w:ilvl w:val="0"/>
          <w:numId w:val="59"/>
        </w:numPr>
        <w:autoSpaceDE w:val="0"/>
        <w:autoSpaceDN w:val="0"/>
        <w:adjustRightInd w:val="0"/>
        <w:jc w:val="left"/>
        <w:rPr>
          <w:rFonts w:ascii="Cambria" w:eastAsia="Times New Roman" w:hAnsi="Cambria" w:cs="Calibri-Italic"/>
          <w:iCs/>
          <w:lang w:eastAsia="da-DK"/>
        </w:rPr>
      </w:pPr>
      <w:r w:rsidRPr="003E7F15">
        <w:rPr>
          <w:rFonts w:ascii="Cambria" w:eastAsia="Times New Roman" w:hAnsi="Cambria" w:cs="Calibri-Italic"/>
          <w:i/>
          <w:iCs/>
          <w:lang w:eastAsia="da-DK"/>
        </w:rPr>
        <w:t>E</w:t>
      </w:r>
      <w:r w:rsidR="004977F2" w:rsidRPr="003E7F15">
        <w:rPr>
          <w:rFonts w:ascii="Cambria" w:eastAsia="Times New Roman" w:hAnsi="Cambria" w:cs="Calibri-Italic"/>
          <w:i/>
          <w:iCs/>
          <w:lang w:eastAsia="da-DK"/>
        </w:rPr>
        <w:t>malje</w:t>
      </w:r>
      <w:r w:rsidR="004977F2">
        <w:rPr>
          <w:rFonts w:ascii="Cambria" w:eastAsia="Times New Roman" w:hAnsi="Cambria" w:cs="Calibri-Italic"/>
          <w:iCs/>
          <w:lang w:eastAsia="da-DK"/>
        </w:rPr>
        <w:t xml:space="preserve">, </w:t>
      </w:r>
      <w:r w:rsidR="00F17261">
        <w:rPr>
          <w:rFonts w:ascii="Cambria" w:eastAsia="Times New Roman" w:hAnsi="Cambria" w:cs="Calibri-Italic"/>
          <w:iCs/>
          <w:lang w:eastAsia="da-DK"/>
        </w:rPr>
        <w:t xml:space="preserve">er kroppens hårdeste væv, og er rigt mineraliseret. </w:t>
      </w:r>
    </w:p>
    <w:p w:rsidR="003E7F15" w:rsidRDefault="003E7F15" w:rsidP="003E7F15">
      <w:pPr>
        <w:numPr>
          <w:ilvl w:val="0"/>
          <w:numId w:val="59"/>
        </w:numPr>
        <w:autoSpaceDE w:val="0"/>
        <w:autoSpaceDN w:val="0"/>
        <w:adjustRightInd w:val="0"/>
        <w:jc w:val="left"/>
        <w:rPr>
          <w:rFonts w:ascii="Cambria" w:eastAsia="Times New Roman" w:hAnsi="Cambria" w:cs="Calibri-Italic"/>
          <w:iCs/>
          <w:lang w:eastAsia="da-DK"/>
        </w:rPr>
      </w:pPr>
      <w:r w:rsidRPr="003E7F15">
        <w:rPr>
          <w:rFonts w:ascii="Cambria" w:eastAsia="Times New Roman" w:hAnsi="Cambria" w:cs="Calibri-Italic"/>
          <w:i/>
          <w:iCs/>
          <w:lang w:eastAsia="da-DK"/>
        </w:rPr>
        <w:t>C</w:t>
      </w:r>
      <w:r w:rsidR="004977F2" w:rsidRPr="003E7F15">
        <w:rPr>
          <w:rFonts w:ascii="Cambria" w:eastAsia="Times New Roman" w:hAnsi="Cambria" w:cs="Calibri-Italic"/>
          <w:i/>
          <w:iCs/>
          <w:lang w:eastAsia="da-DK"/>
        </w:rPr>
        <w:t>ement</w:t>
      </w:r>
      <w:r w:rsidR="004977F2">
        <w:rPr>
          <w:rFonts w:ascii="Cambria" w:eastAsia="Times New Roman" w:hAnsi="Cambria" w:cs="Calibri-Italic"/>
          <w:iCs/>
          <w:lang w:eastAsia="da-DK"/>
        </w:rPr>
        <w:t xml:space="preserve">, </w:t>
      </w:r>
      <w:r w:rsidR="00F17261">
        <w:rPr>
          <w:rFonts w:ascii="Cambria" w:eastAsia="Times New Roman" w:hAnsi="Cambria" w:cs="Calibri-Italic"/>
          <w:iCs/>
          <w:lang w:eastAsia="da-DK"/>
        </w:rPr>
        <w:t xml:space="preserve">er specialiseret bindevæv, der minder om knoglevæv, bortset fra at det er avaskulært og ikke undergår reabsorption og remodullering.  </w:t>
      </w:r>
    </w:p>
    <w:p w:rsidR="003E7F15" w:rsidRDefault="003E7F15" w:rsidP="003E7F15">
      <w:pPr>
        <w:numPr>
          <w:ilvl w:val="0"/>
          <w:numId w:val="59"/>
        </w:numPr>
        <w:autoSpaceDE w:val="0"/>
        <w:autoSpaceDN w:val="0"/>
        <w:adjustRightInd w:val="0"/>
        <w:jc w:val="left"/>
        <w:rPr>
          <w:rFonts w:ascii="Cambria" w:eastAsia="Times New Roman" w:hAnsi="Cambria" w:cs="Calibri-Italic"/>
          <w:iCs/>
          <w:lang w:eastAsia="da-DK"/>
        </w:rPr>
      </w:pPr>
      <w:r w:rsidRPr="003E7F15">
        <w:rPr>
          <w:rFonts w:ascii="Cambria" w:eastAsia="Times New Roman" w:hAnsi="Cambria" w:cs="Calibri-Italic"/>
          <w:i/>
          <w:iCs/>
          <w:lang w:eastAsia="da-DK"/>
        </w:rPr>
        <w:t>D</w:t>
      </w:r>
      <w:r w:rsidR="00597B25" w:rsidRPr="003E7F15">
        <w:rPr>
          <w:rFonts w:ascii="Cambria" w:eastAsia="Times New Roman" w:hAnsi="Cambria" w:cs="Calibri-Italic"/>
          <w:i/>
          <w:iCs/>
          <w:lang w:eastAsia="da-DK"/>
        </w:rPr>
        <w:t>entin</w:t>
      </w:r>
      <w:r w:rsidR="00F17261">
        <w:rPr>
          <w:rFonts w:ascii="Cambria" w:eastAsia="Times New Roman" w:hAnsi="Cambria" w:cs="Calibri-Italic"/>
          <w:iCs/>
          <w:lang w:eastAsia="da-DK"/>
        </w:rPr>
        <w:t xml:space="preserve">, er også mineraliseret og avaskulært bindevæv med omkring 1.000.000 dentinkanaler pr. tand. Hver af dentinkanalerne er fyldt ud af en odontoblast og kan indeholder frie nerveender. </w:t>
      </w:r>
    </w:p>
    <w:p w:rsidR="00597B25" w:rsidRDefault="003E7F15" w:rsidP="003E7F15">
      <w:pPr>
        <w:numPr>
          <w:ilvl w:val="0"/>
          <w:numId w:val="59"/>
        </w:numPr>
        <w:autoSpaceDE w:val="0"/>
        <w:autoSpaceDN w:val="0"/>
        <w:adjustRightInd w:val="0"/>
        <w:jc w:val="left"/>
        <w:rPr>
          <w:rFonts w:ascii="Cambria" w:eastAsia="Times New Roman" w:hAnsi="Cambria" w:cs="Calibri-Italic"/>
          <w:iCs/>
          <w:lang w:eastAsia="da-DK"/>
        </w:rPr>
      </w:pPr>
      <w:r w:rsidRPr="003E7F15">
        <w:rPr>
          <w:rFonts w:ascii="Cambria" w:eastAsia="Times New Roman" w:hAnsi="Cambria" w:cs="Calibri-Italic"/>
          <w:i/>
          <w:iCs/>
          <w:lang w:eastAsia="da-DK"/>
        </w:rPr>
        <w:t>P</w:t>
      </w:r>
      <w:r w:rsidR="00597B25" w:rsidRPr="003E7F15">
        <w:rPr>
          <w:rFonts w:ascii="Cambria" w:eastAsia="Times New Roman" w:hAnsi="Cambria" w:cs="Calibri-Italic"/>
          <w:i/>
          <w:iCs/>
          <w:lang w:eastAsia="da-DK"/>
        </w:rPr>
        <w:t>ulpa</w:t>
      </w:r>
      <w:r w:rsidR="00F17261">
        <w:rPr>
          <w:rFonts w:ascii="Cambria" w:eastAsia="Times New Roman" w:hAnsi="Cambria" w:cs="Calibri-Italic"/>
          <w:iCs/>
          <w:lang w:eastAsia="da-DK"/>
        </w:rPr>
        <w:t>, er højt vaskulariseret og rigt innerveret (blødt) bindevæv. Bindevævet i pulpa består hovedsagligt af fibre (kollagen), celler (odontoblaster, fibroblaster, udifferentierede mesenchymal celler såvel som mast celler i inflameret pulpa), og et matrix (proteoglykaner og fibronectin).</w:t>
      </w:r>
      <w:r w:rsidR="004977F2">
        <w:rPr>
          <w:rFonts w:ascii="Cambria" w:eastAsia="Times New Roman" w:hAnsi="Cambria" w:cs="Calibri-Italic"/>
          <w:iCs/>
          <w:lang w:eastAsia="da-DK"/>
        </w:rPr>
        <w:t xml:space="preserve"> </w:t>
      </w:r>
    </w:p>
    <w:p w:rsidR="00597B25" w:rsidRDefault="00597B25" w:rsidP="00597B25">
      <w:pPr>
        <w:autoSpaceDE w:val="0"/>
        <w:autoSpaceDN w:val="0"/>
        <w:adjustRightInd w:val="0"/>
        <w:jc w:val="left"/>
        <w:rPr>
          <w:rFonts w:ascii="Cambria" w:eastAsia="Times New Roman" w:hAnsi="Cambria" w:cs="Calibri-Italic"/>
          <w:iCs/>
          <w:lang w:eastAsia="da-DK"/>
        </w:rPr>
      </w:pPr>
    </w:p>
    <w:p w:rsidR="004977F2" w:rsidRDefault="003E7F15" w:rsidP="00597B25">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Hele tanden er s</w:t>
      </w:r>
      <w:r w:rsidR="004977F2">
        <w:rPr>
          <w:rFonts w:ascii="Cambria" w:eastAsia="Times New Roman" w:hAnsi="Cambria" w:cs="Calibri-Italic"/>
          <w:iCs/>
          <w:lang w:eastAsia="da-DK"/>
        </w:rPr>
        <w:t xml:space="preserve">tøttet af det parodontale væv. </w:t>
      </w:r>
    </w:p>
    <w:p w:rsidR="00597B25" w:rsidRDefault="00597B25" w:rsidP="004977F2">
      <w:pPr>
        <w:autoSpaceDE w:val="0"/>
        <w:autoSpaceDN w:val="0"/>
        <w:adjustRightInd w:val="0"/>
        <w:jc w:val="left"/>
        <w:rPr>
          <w:rFonts w:ascii="Cambria" w:eastAsia="Times New Roman" w:hAnsi="Cambria" w:cs="Calibri-Italic"/>
          <w:iCs/>
          <w:lang w:eastAsia="da-DK"/>
        </w:rPr>
      </w:pPr>
    </w:p>
    <w:p w:rsidR="005B0BE7" w:rsidRPr="005B0BE7" w:rsidRDefault="003B3A22" w:rsidP="005B0BE7">
      <w:pPr>
        <w:autoSpaceDE w:val="0"/>
        <w:autoSpaceDN w:val="0"/>
        <w:adjustRightInd w:val="0"/>
        <w:jc w:val="center"/>
        <w:rPr>
          <w:rFonts w:ascii="Cambria" w:eastAsia="Times New Roman" w:hAnsi="Cambria" w:cs="Calibri-Italic"/>
          <w:iCs/>
          <w:lang w:eastAsia="da-DK"/>
        </w:rPr>
      </w:pPr>
      <w:r w:rsidRPr="005B0BE7">
        <w:rPr>
          <w:rFonts w:ascii="Cambria" w:eastAsia="Times New Roman" w:hAnsi="Cambria" w:cs="Calibri-Italic"/>
          <w:iCs/>
          <w:noProof/>
          <w:lang w:eastAsia="da-DK"/>
        </w:rPr>
        <w:drawing>
          <wp:inline distT="0" distB="0" distL="0" distR="0">
            <wp:extent cx="4338955" cy="2882900"/>
            <wp:effectExtent l="0" t="0" r="0" b="0"/>
            <wp:docPr id="14" name="Billede 14" descr="IMG_0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0024"/>
                    <pic:cNvPicPr>
                      <a:picLocks/>
                    </pic:cNvPicPr>
                  </pic:nvPicPr>
                  <pic:blipFill>
                    <a:blip r:embed="rId22">
                      <a:lum contrast="12000"/>
                      <a:extLst>
                        <a:ext uri="{28A0092B-C50C-407E-A947-70E740481C1C}">
                          <a14:useLocalDpi xmlns:a14="http://schemas.microsoft.com/office/drawing/2010/main" val="0"/>
                        </a:ext>
                      </a:extLst>
                    </a:blip>
                    <a:srcRect/>
                    <a:stretch>
                      <a:fillRect/>
                    </a:stretch>
                  </pic:blipFill>
                  <pic:spPr bwMode="auto">
                    <a:xfrm>
                      <a:off x="0" y="0"/>
                      <a:ext cx="4338955" cy="2882900"/>
                    </a:xfrm>
                    <a:prstGeom prst="rect">
                      <a:avLst/>
                    </a:prstGeom>
                    <a:noFill/>
                    <a:ln>
                      <a:noFill/>
                    </a:ln>
                  </pic:spPr>
                </pic:pic>
              </a:graphicData>
            </a:graphic>
          </wp:inline>
        </w:drawing>
      </w:r>
    </w:p>
    <w:p w:rsidR="005B0BE7" w:rsidRPr="005B0BE7" w:rsidRDefault="005B0BE7" w:rsidP="004977F2">
      <w:pPr>
        <w:autoSpaceDE w:val="0"/>
        <w:autoSpaceDN w:val="0"/>
        <w:adjustRightInd w:val="0"/>
        <w:jc w:val="left"/>
        <w:rPr>
          <w:rFonts w:ascii="Cambria" w:eastAsia="Times New Roman" w:hAnsi="Cambria" w:cs="Calibri-Italic"/>
          <w:i/>
          <w:iCs/>
          <w:sz w:val="20"/>
          <w:szCs w:val="20"/>
          <w:lang w:eastAsia="da-DK"/>
        </w:rPr>
      </w:pPr>
      <w:r>
        <w:rPr>
          <w:rFonts w:ascii="Cambria" w:eastAsia="Times New Roman" w:hAnsi="Cambria" w:cs="Calibri-Italic"/>
          <w:b/>
          <w:i/>
          <w:iCs/>
          <w:sz w:val="20"/>
          <w:szCs w:val="20"/>
          <w:u w:val="single"/>
          <w:lang w:eastAsia="da-DK"/>
        </w:rPr>
        <w:t>Fig. 10:</w:t>
      </w:r>
      <w:r>
        <w:rPr>
          <w:rFonts w:ascii="Cambria" w:eastAsia="Times New Roman" w:hAnsi="Cambria" w:cs="Calibri-Italic"/>
          <w:i/>
          <w:iCs/>
          <w:sz w:val="20"/>
          <w:szCs w:val="20"/>
          <w:lang w:eastAsia="da-DK"/>
        </w:rPr>
        <w:t xml:space="preserve"> </w:t>
      </w:r>
      <w:r w:rsidR="00873816">
        <w:rPr>
          <w:rFonts w:ascii="Cambria" w:eastAsia="Times New Roman" w:hAnsi="Cambria" w:cs="Calibri-Italic"/>
          <w:i/>
          <w:iCs/>
          <w:sz w:val="20"/>
          <w:szCs w:val="20"/>
          <w:lang w:eastAsia="da-DK"/>
        </w:rPr>
        <w:t>skematisk tegning af en sekundær frembrudt tand og dennes dentinale, pulpale og periodontale innervation. I den dentinale zone markeret A-D, er mere end 40% af dentinkanalerne ved pulpahornene innerveret (zone A). Procentdelen falder jo længere mod tandens rod (zone B: 4-8%, zone C: 0.2-1%, D: 0.02-0.2)</w:t>
      </w:r>
      <w:r w:rsidR="008A15BC">
        <w:rPr>
          <w:rFonts w:ascii="Cambria" w:eastAsia="Times New Roman" w:hAnsi="Cambria" w:cs="Calibri-Italic"/>
          <w:i/>
          <w:iCs/>
          <w:sz w:val="20"/>
          <w:szCs w:val="20"/>
          <w:lang w:eastAsia="da-DK"/>
        </w:rPr>
        <w:t>. Desuden ses</w:t>
      </w:r>
      <w:r w:rsidR="00873816">
        <w:rPr>
          <w:rFonts w:ascii="Cambria" w:eastAsia="Times New Roman" w:hAnsi="Cambria" w:cs="Calibri-Italic"/>
          <w:i/>
          <w:iCs/>
          <w:sz w:val="20"/>
          <w:szCs w:val="20"/>
          <w:lang w:eastAsia="da-DK"/>
        </w:rPr>
        <w:t xml:space="preserve"> </w:t>
      </w:r>
      <w:r w:rsidR="008A15BC">
        <w:rPr>
          <w:rFonts w:ascii="Cambria" w:eastAsia="Times New Roman" w:hAnsi="Cambria" w:cs="Calibri-Italic"/>
          <w:i/>
          <w:iCs/>
          <w:sz w:val="20"/>
          <w:szCs w:val="20"/>
          <w:lang w:eastAsia="da-DK"/>
        </w:rPr>
        <w:t>en aftagende forekomst af intradentinale nerver (N), pulpale fibroblaster (F), odontoblaster (O), dentin (D) og emalje (E) jo længere mod roden man kommer. Odontoblaster skaber en barriere, der adskiller det subodontoblastiske plexus fra resten af pulpa. Perivaskulære dendritiske celler (dc) og blodkars (BV) innervation er vist i diagrammets rod (”root”</w:t>
      </w:r>
      <w:r w:rsidR="00854AF3">
        <w:rPr>
          <w:rFonts w:ascii="Cambria" w:eastAsia="Times New Roman" w:hAnsi="Cambria" w:cs="Calibri-Italic"/>
          <w:i/>
          <w:iCs/>
          <w:sz w:val="20"/>
          <w:szCs w:val="20"/>
          <w:lang w:eastAsia="da-DK"/>
        </w:rPr>
        <w:t>).</w:t>
      </w:r>
    </w:p>
    <w:p w:rsidR="005B0BE7" w:rsidRDefault="005B0BE7" w:rsidP="004977F2">
      <w:pPr>
        <w:autoSpaceDE w:val="0"/>
        <w:autoSpaceDN w:val="0"/>
        <w:adjustRightInd w:val="0"/>
        <w:jc w:val="left"/>
        <w:rPr>
          <w:rFonts w:ascii="Cambria" w:eastAsia="Times New Roman" w:hAnsi="Cambria" w:cs="Calibri-Italic"/>
          <w:iCs/>
          <w:lang w:eastAsia="da-DK"/>
        </w:rPr>
      </w:pPr>
    </w:p>
    <w:p w:rsidR="00597B25" w:rsidRDefault="00597B25" w:rsidP="004977F2">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Tanden indeholer et stort antal frie nerveender (hver tand kan innerveres af op til 1000 sensoriske afferente neuroner fra n. mandibularis eller n.maxilaris (V))</w:t>
      </w:r>
    </w:p>
    <w:p w:rsidR="00597B25" w:rsidRDefault="00597B25" w:rsidP="004977F2">
      <w:pPr>
        <w:autoSpaceDE w:val="0"/>
        <w:autoSpaceDN w:val="0"/>
        <w:adjustRightInd w:val="0"/>
        <w:jc w:val="left"/>
        <w:rPr>
          <w:rFonts w:ascii="Cambria" w:eastAsia="Times New Roman" w:hAnsi="Cambria" w:cs="Calibri-Italic"/>
          <w:iCs/>
          <w:lang w:eastAsia="da-DK"/>
        </w:rPr>
      </w:pPr>
    </w:p>
    <w:p w:rsidR="00597B25" w:rsidRDefault="00597B25" w:rsidP="004977F2">
      <w:pPr>
        <w:autoSpaceDE w:val="0"/>
        <w:autoSpaceDN w:val="0"/>
        <w:adjustRightInd w:val="0"/>
        <w:jc w:val="left"/>
        <w:rPr>
          <w:rFonts w:ascii="Cambria" w:eastAsia="Times New Roman" w:hAnsi="Cambria" w:cs="Calibri-Italic"/>
          <w:b/>
          <w:iCs/>
          <w:u w:val="single"/>
          <w:lang w:eastAsia="da-DK"/>
        </w:rPr>
      </w:pPr>
      <w:r>
        <w:rPr>
          <w:rFonts w:ascii="Cambria" w:eastAsia="Times New Roman" w:hAnsi="Cambria" w:cs="Calibri-Italic"/>
          <w:b/>
          <w:iCs/>
          <w:u w:val="single"/>
          <w:lang w:eastAsia="da-DK"/>
        </w:rPr>
        <w:t>Blodtilførsel:</w:t>
      </w:r>
    </w:p>
    <w:p w:rsidR="002F2178" w:rsidRDefault="00E66FE6" w:rsidP="004977F2">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I modsætning til dentin indeholder tandpulpa arterioler, venoler og lymfeknuder. Små arterier og arterioler træder ind i pulpakammeret via et apikalt hoved foramen og acessoriske foramina. Sammen med nerveforsyningen passerer blodkar aksialt mod pulpahornene.</w:t>
      </w:r>
      <w:r w:rsidR="002F2178">
        <w:rPr>
          <w:rFonts w:ascii="Cambria" w:eastAsia="Times New Roman" w:hAnsi="Cambria" w:cs="Calibri-Italic"/>
          <w:iCs/>
          <w:lang w:eastAsia="da-DK"/>
        </w:rPr>
        <w:t xml:space="preserve"> </w:t>
      </w:r>
    </w:p>
    <w:p w:rsidR="002F2178" w:rsidRDefault="002F2178" w:rsidP="004977F2">
      <w:pPr>
        <w:autoSpaceDE w:val="0"/>
        <w:autoSpaceDN w:val="0"/>
        <w:adjustRightInd w:val="0"/>
        <w:jc w:val="left"/>
        <w:rPr>
          <w:rFonts w:ascii="Cambria" w:eastAsia="Times New Roman" w:hAnsi="Cambria" w:cs="Calibri-Italic"/>
          <w:iCs/>
          <w:lang w:eastAsia="da-DK"/>
        </w:rPr>
      </w:pPr>
    </w:p>
    <w:p w:rsidR="002F2178" w:rsidRDefault="002F2178" w:rsidP="004977F2">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lastRenderedPageBreak/>
        <w:t xml:space="preserve">Arterio-venøse (AV) anastomoser forekommer mellem arteioler og venoler </w:t>
      </w:r>
      <w:r w:rsidR="00990B8E" w:rsidRPr="002F2178">
        <w:rPr>
          <w:rFonts w:ascii="Cambria" w:eastAsia="Times New Roman" w:hAnsi="Cambria" w:cs="Calibri-Italic"/>
          <w:iCs/>
          <w:noProof/>
          <w:position w:val="-6"/>
          <w:lang w:eastAsia="da-DK"/>
        </w:rPr>
        <w:object w:dxaOrig="300" w:dyaOrig="240">
          <v:shape id="_x0000_i1039" type="#_x0000_t75" alt="" style="width:14.55pt;height:11.9pt;mso-width-percent:0;mso-height-percent:0;mso-width-percent:0;mso-height-percent:0" o:ole="">
            <v:imagedata r:id="rId23" o:title=""/>
          </v:shape>
          <o:OLEObject Type="Embed" ProgID="Equation.3" ShapeID="_x0000_i1039" DrawAspect="Content" ObjectID="_1591043466" r:id="rId24"/>
        </w:object>
      </w:r>
      <w:r>
        <w:rPr>
          <w:rFonts w:ascii="Cambria" w:eastAsia="Times New Roman" w:hAnsi="Cambria" w:cs="Calibri-Italic"/>
          <w:iCs/>
          <w:lang w:eastAsia="da-DK"/>
        </w:rPr>
        <w:t>aktiv omdirigering af blod. Kapillær loop spredes mellem odontoblasterne, men træder ikke ind i dentinkanalerne.</w:t>
      </w:r>
    </w:p>
    <w:p w:rsidR="002F2178" w:rsidRDefault="002F2178" w:rsidP="004977F2">
      <w:pPr>
        <w:autoSpaceDE w:val="0"/>
        <w:autoSpaceDN w:val="0"/>
        <w:adjustRightInd w:val="0"/>
        <w:jc w:val="left"/>
        <w:rPr>
          <w:rFonts w:ascii="Cambria" w:eastAsia="Times New Roman" w:hAnsi="Cambria" w:cs="Calibri-Italic"/>
          <w:iCs/>
          <w:lang w:eastAsia="da-DK"/>
        </w:rPr>
      </w:pPr>
    </w:p>
    <w:p w:rsidR="007644D7" w:rsidRDefault="002F2178" w:rsidP="004977F2">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Blodflow kontrolleres af det autonome nervesystem, primært af sympatiske nervefibre. Desuden kan aktivitet i de nociceptive afferente fibre påvirke det pulpale blodblow</w:t>
      </w:r>
    </w:p>
    <w:p w:rsidR="007644D7" w:rsidRDefault="007644D7" w:rsidP="004977F2">
      <w:pPr>
        <w:autoSpaceDE w:val="0"/>
        <w:autoSpaceDN w:val="0"/>
        <w:adjustRightInd w:val="0"/>
        <w:jc w:val="left"/>
        <w:rPr>
          <w:rFonts w:ascii="Cambria" w:eastAsia="Times New Roman" w:hAnsi="Cambria" w:cs="Calibri-Italic"/>
          <w:iCs/>
          <w:lang w:eastAsia="da-DK"/>
        </w:rPr>
      </w:pPr>
    </w:p>
    <w:p w:rsidR="0072120B" w:rsidRPr="0072120B" w:rsidRDefault="0072120B" w:rsidP="004977F2">
      <w:pPr>
        <w:autoSpaceDE w:val="0"/>
        <w:autoSpaceDN w:val="0"/>
        <w:adjustRightInd w:val="0"/>
        <w:jc w:val="left"/>
        <w:rPr>
          <w:rFonts w:ascii="Cambria" w:eastAsia="Times New Roman" w:hAnsi="Cambria" w:cs="Calibri-Italic"/>
          <w:b/>
          <w:iCs/>
          <w:u w:val="single"/>
          <w:lang w:eastAsia="da-DK"/>
        </w:rPr>
      </w:pPr>
      <w:r>
        <w:rPr>
          <w:rFonts w:ascii="Cambria" w:eastAsia="Times New Roman" w:hAnsi="Cambria" w:cs="Calibri-Italic"/>
          <w:b/>
          <w:iCs/>
          <w:u w:val="single"/>
          <w:lang w:eastAsia="da-DK"/>
        </w:rPr>
        <w:t>Inflammation i pulpa:</w:t>
      </w:r>
    </w:p>
    <w:p w:rsidR="00597B25" w:rsidRDefault="007644D7" w:rsidP="004977F2">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Inflammation induceret enten ved bakteriel eller mekanisk traume vil have konsekvenser for den lokale blodgennemstrømning og øge trykket i pulpakammeret. Det forøgede intrapulpale tryk nedsætte blodflowet og føre til hypoxia</w:t>
      </w:r>
      <w:r>
        <w:rPr>
          <w:rStyle w:val="Fodnotehenvisning"/>
          <w:rFonts w:ascii="Cambria" w:eastAsia="Times New Roman" w:hAnsi="Cambria" w:cs="Calibri-Italic"/>
          <w:iCs/>
          <w:lang w:eastAsia="da-DK"/>
        </w:rPr>
        <w:footnoteReference w:id="7"/>
      </w:r>
      <w:r>
        <w:rPr>
          <w:rFonts w:ascii="Cambria" w:eastAsia="Times New Roman" w:hAnsi="Cambria" w:cs="Calibri-Italic"/>
          <w:iCs/>
          <w:lang w:eastAsia="da-DK"/>
        </w:rPr>
        <w:t xml:space="preserve"> eller vævsnekrose.</w:t>
      </w:r>
      <w:r w:rsidR="00E66FE6">
        <w:rPr>
          <w:rFonts w:ascii="Cambria" w:eastAsia="Times New Roman" w:hAnsi="Cambria" w:cs="Calibri-Italic"/>
          <w:iCs/>
          <w:lang w:eastAsia="da-DK"/>
        </w:rPr>
        <w:t xml:space="preserve"> </w:t>
      </w:r>
      <w:r w:rsidR="00E30658">
        <w:rPr>
          <w:rFonts w:ascii="Cambria" w:eastAsia="Times New Roman" w:hAnsi="Cambria" w:cs="Calibri-Italic"/>
          <w:iCs/>
          <w:lang w:eastAsia="da-DK"/>
        </w:rPr>
        <w:t xml:space="preserve">Er pulpa inflammeret bliver trykket </w:t>
      </w:r>
      <w:r w:rsidR="0072120B">
        <w:rPr>
          <w:rFonts w:ascii="Cambria" w:eastAsia="Times New Roman" w:hAnsi="Cambria" w:cs="Calibri-Italic"/>
          <w:iCs/>
          <w:lang w:eastAsia="da-DK"/>
        </w:rPr>
        <w:t xml:space="preserve">i </w:t>
      </w:r>
      <w:r w:rsidR="00E30658">
        <w:rPr>
          <w:rFonts w:ascii="Cambria" w:eastAsia="Times New Roman" w:hAnsi="Cambria" w:cs="Calibri-Italic"/>
          <w:iCs/>
          <w:lang w:eastAsia="da-DK"/>
        </w:rPr>
        <w:t>pulpakammeret forøget, da tandens arterioler dilateres (</w:t>
      </w:r>
      <w:r w:rsidR="00990B8E" w:rsidRPr="002F2178">
        <w:rPr>
          <w:rFonts w:ascii="Cambria" w:eastAsia="Times New Roman" w:hAnsi="Cambria" w:cs="Calibri-Italic"/>
          <w:iCs/>
          <w:noProof/>
          <w:position w:val="-6"/>
          <w:lang w:eastAsia="da-DK"/>
        </w:rPr>
        <w:object w:dxaOrig="300" w:dyaOrig="240">
          <v:shape id="_x0000_i1038" type="#_x0000_t75" alt="" style="width:14.55pt;height:11.9pt;mso-width-percent:0;mso-height-percent:0;mso-width-percent:0;mso-height-percent:0" o:ole="">
            <v:imagedata r:id="rId23" o:title=""/>
          </v:shape>
          <o:OLEObject Type="Embed" ProgID="Equation.3" ShapeID="_x0000_i1038" DrawAspect="Content" ObjectID="_1591043467" r:id="rId25"/>
        </w:object>
      </w:r>
      <w:r w:rsidR="00E30658">
        <w:rPr>
          <w:rFonts w:ascii="Cambria" w:eastAsia="Times New Roman" w:hAnsi="Cambria" w:cs="Calibri-Italic"/>
          <w:iCs/>
          <w:lang w:eastAsia="da-DK"/>
        </w:rPr>
        <w:t>øget blodtilførsel, ét af de fire karakteristiska for inflammation)</w:t>
      </w:r>
      <w:r w:rsidR="0072120B">
        <w:rPr>
          <w:rFonts w:ascii="Cambria" w:eastAsia="Times New Roman" w:hAnsi="Cambria" w:cs="Calibri-Italic"/>
          <w:iCs/>
          <w:lang w:eastAsia="da-DK"/>
        </w:rPr>
        <w:t xml:space="preserve"> samtidig med at venerne aflukkes, så det venøse flow falder drastisk og blodet ophobes i pulpa</w:t>
      </w:r>
      <w:r w:rsidR="00990B8E" w:rsidRPr="002F2178">
        <w:rPr>
          <w:rFonts w:ascii="Cambria" w:eastAsia="Times New Roman" w:hAnsi="Cambria" w:cs="Calibri-Italic"/>
          <w:iCs/>
          <w:noProof/>
          <w:position w:val="-6"/>
          <w:lang w:eastAsia="da-DK"/>
        </w:rPr>
        <w:object w:dxaOrig="300" w:dyaOrig="240">
          <v:shape id="_x0000_i1037" type="#_x0000_t75" alt="" style="width:14.55pt;height:11.9pt;mso-width-percent:0;mso-height-percent:0;mso-width-percent:0;mso-height-percent:0" o:ole="">
            <v:imagedata r:id="rId23" o:title=""/>
          </v:shape>
          <o:OLEObject Type="Embed" ProgID="Equation.3" ShapeID="_x0000_i1037" DrawAspect="Content" ObjectID="_1591043468" r:id="rId26"/>
        </w:object>
      </w:r>
      <w:r w:rsidR="0072120B">
        <w:rPr>
          <w:rFonts w:ascii="Cambria" w:eastAsia="Times New Roman" w:hAnsi="Cambria" w:cs="Calibri-Italic"/>
          <w:iCs/>
          <w:lang w:eastAsia="da-DK"/>
        </w:rPr>
        <w:t xml:space="preserve">smertereaktion. </w:t>
      </w:r>
    </w:p>
    <w:p w:rsidR="00597B25" w:rsidRDefault="00597B25" w:rsidP="004977F2">
      <w:pPr>
        <w:autoSpaceDE w:val="0"/>
        <w:autoSpaceDN w:val="0"/>
        <w:adjustRightInd w:val="0"/>
        <w:jc w:val="left"/>
        <w:rPr>
          <w:rFonts w:ascii="Cambria" w:eastAsia="Times New Roman" w:hAnsi="Cambria" w:cs="Calibri-Italic"/>
          <w:iCs/>
          <w:lang w:eastAsia="da-DK"/>
        </w:rPr>
      </w:pPr>
    </w:p>
    <w:p w:rsidR="00887EAC" w:rsidRDefault="00887EAC" w:rsidP="004977F2">
      <w:pPr>
        <w:autoSpaceDE w:val="0"/>
        <w:autoSpaceDN w:val="0"/>
        <w:adjustRightInd w:val="0"/>
        <w:jc w:val="left"/>
        <w:rPr>
          <w:rFonts w:ascii="Cambria" w:eastAsia="Times New Roman" w:hAnsi="Cambria" w:cs="Calibri-Italic"/>
          <w:b/>
          <w:iCs/>
          <w:u w:val="single"/>
          <w:lang w:eastAsia="da-DK"/>
        </w:rPr>
      </w:pPr>
      <w:r>
        <w:rPr>
          <w:rFonts w:ascii="Cambria" w:eastAsia="Times New Roman" w:hAnsi="Cambria" w:cs="Calibri-Italic"/>
          <w:b/>
          <w:iCs/>
          <w:u w:val="single"/>
          <w:lang w:eastAsia="da-DK"/>
        </w:rPr>
        <w:t>Tandens innervation:</w:t>
      </w:r>
    </w:p>
    <w:p w:rsidR="00887EAC" w:rsidRPr="00190C4C" w:rsidRDefault="00190C4C" w:rsidP="004977F2">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Fra tandpulpa føres aktionspotentialer via fibre med små diametre (A-delta eller C fibre) fra n. trigeminus. N. mandibularis (V</w:t>
      </w:r>
      <w:r>
        <w:rPr>
          <w:rFonts w:ascii="Cambria" w:eastAsia="Times New Roman" w:hAnsi="Cambria" w:cs="Calibri-Italic"/>
          <w:iCs/>
          <w:vertAlign w:val="subscript"/>
          <w:lang w:eastAsia="da-DK"/>
        </w:rPr>
        <w:t>3</w:t>
      </w:r>
      <w:r>
        <w:rPr>
          <w:rFonts w:ascii="Cambria" w:eastAsia="Times New Roman" w:hAnsi="Cambria" w:cs="Calibri-Italic"/>
          <w:iCs/>
          <w:lang w:eastAsia="da-DK"/>
        </w:rPr>
        <w:t>) innerverer underkæbens tænder og n. maxillaris (V</w:t>
      </w:r>
      <w:r>
        <w:rPr>
          <w:rFonts w:ascii="Cambria" w:eastAsia="Times New Roman" w:hAnsi="Cambria" w:cs="Calibri-Italic"/>
          <w:iCs/>
          <w:vertAlign w:val="subscript"/>
          <w:lang w:eastAsia="da-DK"/>
        </w:rPr>
        <w:t>2</w:t>
      </w:r>
      <w:r>
        <w:rPr>
          <w:rFonts w:ascii="Cambria" w:eastAsia="Times New Roman" w:hAnsi="Cambria" w:cs="Calibri-Italic"/>
          <w:iCs/>
          <w:lang w:eastAsia="da-DK"/>
        </w:rPr>
        <w:t xml:space="preserve">) overkæbens. </w:t>
      </w:r>
      <w:r w:rsidR="00011D85">
        <w:rPr>
          <w:rFonts w:ascii="Cambria" w:eastAsia="Times New Roman" w:hAnsi="Cambria" w:cs="Calibri-Italic"/>
          <w:iCs/>
          <w:lang w:eastAsia="da-DK"/>
        </w:rPr>
        <w:t>Tandpulpa er ikke blot innerveret af sensoriske fibre, men også postgangliolære sympatiske efferente axoner, der ved udskillelse af noradrenali (NA) får blodkarene til at dilateres.</w:t>
      </w:r>
    </w:p>
    <w:p w:rsidR="004060F5" w:rsidRPr="004060F5" w:rsidRDefault="003B3A22" w:rsidP="004977F2">
      <w:pPr>
        <w:autoSpaceDE w:val="0"/>
        <w:autoSpaceDN w:val="0"/>
        <w:adjustRightInd w:val="0"/>
        <w:jc w:val="left"/>
        <w:rPr>
          <w:rFonts w:ascii="Cambria" w:eastAsia="Times New Roman" w:hAnsi="Cambria" w:cs="Calibri-Italic"/>
          <w:b/>
          <w:iCs/>
          <w:u w:val="single"/>
          <w:lang w:eastAsia="da-DK"/>
        </w:rPr>
      </w:pPr>
      <w:r w:rsidRPr="004060F5">
        <w:rPr>
          <w:rFonts w:ascii="Cambria" w:eastAsia="Times New Roman" w:hAnsi="Cambria" w:cs="Calibri-Italic"/>
          <w:b/>
          <w:iCs/>
          <w:noProof/>
          <w:lang w:eastAsia="da-DK"/>
        </w:rPr>
        <w:drawing>
          <wp:inline distT="0" distB="0" distL="0" distR="0">
            <wp:extent cx="5411470" cy="3797300"/>
            <wp:effectExtent l="0" t="0" r="0" b="0"/>
            <wp:docPr id="18" name="Billede 18" descr="IMG_0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002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1470" cy="3797300"/>
                    </a:xfrm>
                    <a:prstGeom prst="rect">
                      <a:avLst/>
                    </a:prstGeom>
                    <a:noFill/>
                    <a:ln>
                      <a:noFill/>
                    </a:ln>
                  </pic:spPr>
                </pic:pic>
              </a:graphicData>
            </a:graphic>
          </wp:inline>
        </w:drawing>
      </w:r>
    </w:p>
    <w:p w:rsidR="004060F5" w:rsidRDefault="004060F5" w:rsidP="004977F2">
      <w:pPr>
        <w:autoSpaceDE w:val="0"/>
        <w:autoSpaceDN w:val="0"/>
        <w:adjustRightInd w:val="0"/>
        <w:jc w:val="left"/>
        <w:rPr>
          <w:rFonts w:ascii="Cambria" w:eastAsia="Times New Roman" w:hAnsi="Cambria" w:cs="Calibri-Italic"/>
          <w:b/>
          <w:iCs/>
          <w:u w:val="single"/>
          <w:lang w:eastAsia="da-DK"/>
        </w:rPr>
      </w:pPr>
      <w:r>
        <w:rPr>
          <w:rFonts w:ascii="Cambria" w:eastAsia="Times New Roman" w:hAnsi="Cambria" w:cs="Calibri-Italic"/>
          <w:b/>
          <w:i/>
          <w:iCs/>
          <w:sz w:val="20"/>
          <w:szCs w:val="20"/>
          <w:u w:val="single"/>
          <w:lang w:eastAsia="da-DK"/>
        </w:rPr>
        <w:t>Tabel 5:</w:t>
      </w:r>
      <w:r>
        <w:rPr>
          <w:rFonts w:ascii="Cambria" w:eastAsia="Times New Roman" w:hAnsi="Cambria" w:cs="Calibri-Italic"/>
          <w:iCs/>
          <w:sz w:val="20"/>
          <w:szCs w:val="20"/>
          <w:lang w:eastAsia="da-DK"/>
        </w:rPr>
        <w:t xml:space="preserve"> </w:t>
      </w:r>
      <w:r>
        <w:rPr>
          <w:rFonts w:ascii="Cambria" w:eastAsia="Times New Roman" w:hAnsi="Cambria" w:cs="Calibri-Italic"/>
          <w:i/>
          <w:iCs/>
          <w:sz w:val="20"/>
          <w:szCs w:val="20"/>
          <w:lang w:eastAsia="da-DK"/>
        </w:rPr>
        <w:t xml:space="preserve">viser de sensoriske afferente fibre i en normal tand. </w:t>
      </w:r>
    </w:p>
    <w:p w:rsidR="004060F5" w:rsidRDefault="004060F5" w:rsidP="004977F2">
      <w:pPr>
        <w:autoSpaceDE w:val="0"/>
        <w:autoSpaceDN w:val="0"/>
        <w:adjustRightInd w:val="0"/>
        <w:jc w:val="left"/>
        <w:rPr>
          <w:rFonts w:ascii="Cambria" w:eastAsia="Times New Roman" w:hAnsi="Cambria" w:cs="Calibri-Italic"/>
          <w:b/>
          <w:iCs/>
          <w:u w:val="single"/>
          <w:lang w:eastAsia="da-DK"/>
        </w:rPr>
      </w:pPr>
    </w:p>
    <w:p w:rsidR="00887EAC" w:rsidRPr="00887EAC" w:rsidRDefault="00887EAC" w:rsidP="004977F2">
      <w:pPr>
        <w:autoSpaceDE w:val="0"/>
        <w:autoSpaceDN w:val="0"/>
        <w:adjustRightInd w:val="0"/>
        <w:jc w:val="left"/>
        <w:rPr>
          <w:rFonts w:ascii="Cambria" w:eastAsia="Times New Roman" w:hAnsi="Cambria" w:cs="Calibri-Italic"/>
          <w:b/>
          <w:iCs/>
          <w:u w:val="single"/>
          <w:lang w:eastAsia="da-DK"/>
        </w:rPr>
      </w:pPr>
      <w:r>
        <w:rPr>
          <w:rFonts w:ascii="Cambria" w:eastAsia="Times New Roman" w:hAnsi="Cambria" w:cs="Calibri-Italic"/>
          <w:b/>
          <w:iCs/>
          <w:u w:val="single"/>
          <w:lang w:eastAsia="da-DK"/>
        </w:rPr>
        <w:t>Smertestimulation:</w:t>
      </w:r>
    </w:p>
    <w:p w:rsidR="00D3356C" w:rsidRDefault="008C4F79" w:rsidP="008C4F79">
      <w:pPr>
        <w:autoSpaceDE w:val="0"/>
        <w:autoSpaceDN w:val="0"/>
        <w:adjustRightInd w:val="0"/>
        <w:jc w:val="left"/>
        <w:rPr>
          <w:rFonts w:ascii="Cambria" w:eastAsia="Times New Roman" w:hAnsi="Cambria" w:cs="Calibri-Italic"/>
          <w:iCs/>
          <w:lang w:eastAsia="da-DK"/>
        </w:rPr>
      </w:pPr>
      <w:r w:rsidRPr="008C4F79">
        <w:rPr>
          <w:rFonts w:ascii="Cambria" w:eastAsia="Times New Roman" w:hAnsi="Cambria" w:cs="Calibri-Italic"/>
          <w:iCs/>
          <w:lang w:eastAsia="da-DK"/>
        </w:rPr>
        <w:t>Tændernes innervation er tættest i den koronale del af pulpa mod dentinen, specielt i</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pulpahornene, og nerveforgreningerne strækker sig ud i den pulpale tredjedel af</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dentinkanalerne. Der er ingen nervefibre i emaljen. Smerte er formentlig det eneste</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 xml:space="preserve">bevidste sanseindtryk, der kan udløses fra </w:t>
      </w:r>
      <w:r w:rsidRPr="008C4F79">
        <w:rPr>
          <w:rFonts w:ascii="Cambria" w:eastAsia="Times New Roman" w:hAnsi="Cambria" w:cs="Calibri-Italic"/>
          <w:iCs/>
          <w:lang w:eastAsia="da-DK"/>
        </w:rPr>
        <w:lastRenderedPageBreak/>
        <w:t>tænde</w:t>
      </w:r>
      <w:r w:rsidR="005B0BE7">
        <w:rPr>
          <w:rFonts w:ascii="Cambria" w:eastAsia="Times New Roman" w:hAnsi="Cambria" w:cs="Calibri-Italic"/>
          <w:iCs/>
          <w:lang w:eastAsia="da-DK"/>
        </w:rPr>
        <w:t>r. Normalt er det overvejende A-</w:t>
      </w:r>
      <w:r w:rsidRPr="008C4F79">
        <w:rPr>
          <w:rFonts w:ascii="Cambria" w:eastAsia="Times New Roman" w:hAnsi="Cambria" w:cs="Calibri-Italic"/>
          <w:iCs/>
          <w:lang w:eastAsia="da-DK"/>
        </w:rPr>
        <w:t>deltafibre</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i dentinkanalerne der aktiveres i en sund tand. Disse fibre har ekspression af</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 xml:space="preserve">receptorer som aktiveres af mekaniske stimuli, men også af varme og ATP. </w:t>
      </w:r>
    </w:p>
    <w:p w:rsidR="00D3356C" w:rsidRDefault="00D3356C" w:rsidP="008C4F79">
      <w:pPr>
        <w:autoSpaceDE w:val="0"/>
        <w:autoSpaceDN w:val="0"/>
        <w:adjustRightInd w:val="0"/>
        <w:jc w:val="left"/>
        <w:rPr>
          <w:rFonts w:ascii="Cambria" w:eastAsia="Times New Roman" w:hAnsi="Cambria" w:cs="Calibri-Italic"/>
          <w:iCs/>
          <w:lang w:eastAsia="da-DK"/>
        </w:rPr>
      </w:pPr>
    </w:p>
    <w:p w:rsidR="008C4F79" w:rsidRPr="008C4F79" w:rsidRDefault="008C4F79" w:rsidP="008C4F79">
      <w:pPr>
        <w:autoSpaceDE w:val="0"/>
        <w:autoSpaceDN w:val="0"/>
        <w:adjustRightInd w:val="0"/>
        <w:jc w:val="left"/>
        <w:rPr>
          <w:rFonts w:ascii="Cambria" w:eastAsia="Times New Roman" w:hAnsi="Cambria" w:cs="Calibri-Italic"/>
          <w:lang w:eastAsia="da-DK"/>
        </w:rPr>
      </w:pPr>
      <w:r w:rsidRPr="00D3356C">
        <w:rPr>
          <w:rFonts w:ascii="Cambria" w:eastAsia="Times New Roman" w:hAnsi="Cambria" w:cs="Calibri-Italic"/>
          <w:iCs/>
          <w:lang w:eastAsia="da-DK"/>
        </w:rPr>
        <w:t>Mekanisk</w:t>
      </w:r>
      <w:r w:rsidR="00D93D07" w:rsidRPr="00D3356C">
        <w:rPr>
          <w:rFonts w:ascii="Cambria" w:eastAsia="Times New Roman" w:hAnsi="Cambria" w:cs="Calibri-Italic"/>
          <w:i/>
          <w:iCs/>
          <w:lang w:eastAsia="da-DK"/>
        </w:rPr>
        <w:t xml:space="preserve"> </w:t>
      </w:r>
      <w:r w:rsidRPr="00D3356C">
        <w:rPr>
          <w:rFonts w:ascii="Cambria" w:eastAsia="Times New Roman" w:hAnsi="Cambria" w:cs="Calibri-Italic"/>
          <w:iCs/>
          <w:lang w:eastAsia="da-DK"/>
        </w:rPr>
        <w:t>stimulation</w:t>
      </w:r>
      <w:r w:rsidRPr="008C4F79">
        <w:rPr>
          <w:rFonts w:ascii="Cambria" w:eastAsia="Times New Roman" w:hAnsi="Cambria" w:cs="Calibri-Italic"/>
          <w:iCs/>
          <w:lang w:eastAsia="da-DK"/>
        </w:rPr>
        <w:t xml:space="preserve"> kan opstå via væskebevægelser i dentinkanalerne (hydrodynamisk</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transmission), ved varme og kulde påvirkninger gennem emalje og dentin, men også via</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osmotisk (fx. som følge af sukkerholdige væsker) og mekanisk (fx ved luftpåblæsning og</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boring) skabte væskebevægelser i blottet dentin. Sansning ved påvirkning af emaljen</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finder således kun sted ved ledning af termiske og galvaniske påvirkninger. Derimod kan</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sansning fra dentin foregå ved direkte påvirkninger af nervefibre i den pulpale tredjedel</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samt af fibre i pulpa ved pulpadentin</w:t>
      </w:r>
      <w:r w:rsidRPr="008C4F79">
        <w:rPr>
          <w:rFonts w:ascii="Cambria" w:eastAsia="MS Gothic" w:hAnsi="Cambria" w:cs="MS Gothic"/>
          <w:iCs/>
          <w:lang w:eastAsia="da-DK"/>
        </w:rPr>
        <w:t>‐</w:t>
      </w:r>
      <w:r w:rsidRPr="008C4F79">
        <w:rPr>
          <w:rFonts w:ascii="Cambria" w:eastAsia="Times New Roman" w:hAnsi="Cambria" w:cs="Calibri-Italic"/>
          <w:iCs/>
          <w:lang w:eastAsia="da-DK"/>
        </w:rPr>
        <w:t>grænsen. Aktivering af polymodale C</w:t>
      </w:r>
      <w:r w:rsidRPr="008C4F79">
        <w:rPr>
          <w:rFonts w:ascii="Cambria" w:eastAsia="MS Gothic" w:hAnsi="Cambria" w:cs="MS Gothic"/>
          <w:iCs/>
          <w:lang w:eastAsia="da-DK"/>
        </w:rPr>
        <w:t>‐</w:t>
      </w:r>
      <w:r w:rsidRPr="008C4F79">
        <w:rPr>
          <w:rFonts w:ascii="Cambria" w:eastAsia="Times New Roman" w:hAnsi="Cambria" w:cs="Calibri-Italic"/>
          <w:iCs/>
          <w:lang w:eastAsia="da-DK"/>
        </w:rPr>
        <w:t>fibre i pulpa</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sker primært i forbindelse med inflammationstilstande, ved stærk varme og ved</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beskadigelse af pulpa. Disse fibre udviser ekspression af receptorer der aktiveres af</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varme, lavt pH og mekaniske stimuli.</w:t>
      </w:r>
    </w:p>
    <w:p w:rsidR="008C4F79" w:rsidRPr="008C4F79" w:rsidRDefault="008C4F79" w:rsidP="008C4F79">
      <w:pPr>
        <w:autoSpaceDE w:val="0"/>
        <w:autoSpaceDN w:val="0"/>
        <w:adjustRightInd w:val="0"/>
        <w:jc w:val="left"/>
        <w:rPr>
          <w:rFonts w:ascii="Cambria" w:hAnsi="Cambria" w:cs="Arial"/>
        </w:rPr>
      </w:pPr>
    </w:p>
    <w:p w:rsidR="008C4F79" w:rsidRPr="008C4F79" w:rsidRDefault="008C4F79" w:rsidP="008C4F79">
      <w:pPr>
        <w:autoSpaceDE w:val="0"/>
        <w:autoSpaceDN w:val="0"/>
        <w:adjustRightInd w:val="0"/>
        <w:jc w:val="left"/>
        <w:rPr>
          <w:rFonts w:ascii="Cambria" w:eastAsia="Times New Roman" w:hAnsi="Cambria" w:cs="Calibri,Italic"/>
          <w:iCs/>
          <w:lang w:eastAsia="da-DK"/>
        </w:rPr>
      </w:pPr>
      <w:r w:rsidRPr="008C4F79">
        <w:rPr>
          <w:rFonts w:ascii="Cambria" w:eastAsia="Times New Roman" w:hAnsi="Cambria" w:cs="Calibri,Italic"/>
          <w:iCs/>
          <w:lang w:eastAsia="da-DK"/>
        </w:rPr>
        <w:t>Smerte er antagelig det eneste bevidste sanseindtryk, der kan udløses fra intradentale</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receptorer. Tænderne innerveres nn. alveolaris sup., fra n. maxillaris (V2) samt fra n. alveolaris</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inf. fra n. mandibularis (V3). Aktivering af A δ fibre medfører en skarp, kortvarig og</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vellokaliseret smerte og C fibre en murrende langvarig og diffus smerte. Normalt er det</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overvejende A δ fibre, som aktiveres i en sund tand. Nociceptorerne fra de polymodale C fibre,</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aktiveres ved stærk varme og kulde, ved beskadigelse af pulpa og i forbindelse med</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inflammationstilstande i pulpa. Innervationen er tættest i pulpas koronale del ud mod dentinen,</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specielt i pulpahornene, og forgreningerne fra A δ fibre strækker sig ud i dentinkanalerne i den</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pulpale tredjedel af dentinen svarende i omkring 50 % af kanalerne. Der er ingen nervefibre i</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emaljen.</w:t>
      </w:r>
    </w:p>
    <w:p w:rsidR="008E1EF3" w:rsidRPr="008E1EF3" w:rsidRDefault="003B3A22" w:rsidP="008E1EF3">
      <w:pPr>
        <w:autoSpaceDE w:val="0"/>
        <w:autoSpaceDN w:val="0"/>
        <w:adjustRightInd w:val="0"/>
        <w:jc w:val="center"/>
        <w:rPr>
          <w:rFonts w:ascii="Cambria" w:eastAsia="Times New Roman" w:hAnsi="Cambria" w:cs="Calibri,Italic"/>
          <w:b/>
          <w:iCs/>
          <w:u w:val="single"/>
          <w:lang w:eastAsia="da-DK"/>
        </w:rPr>
      </w:pPr>
      <w:r w:rsidRPr="008E1EF3">
        <w:rPr>
          <w:rFonts w:ascii="Cambria" w:eastAsia="Times New Roman" w:hAnsi="Cambria" w:cs="Calibri,Italic"/>
          <w:iCs/>
          <w:noProof/>
          <w:lang w:eastAsia="da-DK"/>
        </w:rPr>
        <w:drawing>
          <wp:inline distT="0" distB="0" distL="0" distR="0">
            <wp:extent cx="3965575" cy="2603500"/>
            <wp:effectExtent l="0" t="0" r="0" b="0"/>
            <wp:docPr id="19" name="Billede 19" descr="IMG_0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G_002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5575" cy="2603500"/>
                    </a:xfrm>
                    <a:prstGeom prst="rect">
                      <a:avLst/>
                    </a:prstGeom>
                    <a:noFill/>
                    <a:ln>
                      <a:noFill/>
                    </a:ln>
                  </pic:spPr>
                </pic:pic>
              </a:graphicData>
            </a:graphic>
          </wp:inline>
        </w:drawing>
      </w:r>
    </w:p>
    <w:p w:rsidR="008E1EF3" w:rsidRPr="004060F5" w:rsidRDefault="004060F5" w:rsidP="008C4F79">
      <w:pPr>
        <w:autoSpaceDE w:val="0"/>
        <w:autoSpaceDN w:val="0"/>
        <w:adjustRightInd w:val="0"/>
        <w:jc w:val="left"/>
        <w:rPr>
          <w:rFonts w:ascii="Cambria" w:eastAsia="Times New Roman" w:hAnsi="Cambria" w:cs="Calibri,Italic"/>
          <w:i/>
          <w:iCs/>
          <w:sz w:val="20"/>
          <w:szCs w:val="20"/>
          <w:lang w:eastAsia="da-DK"/>
        </w:rPr>
      </w:pPr>
      <w:r>
        <w:rPr>
          <w:rFonts w:ascii="Cambria" w:eastAsia="Times New Roman" w:hAnsi="Cambria" w:cs="Calibri,Italic"/>
          <w:b/>
          <w:i/>
          <w:iCs/>
          <w:sz w:val="20"/>
          <w:szCs w:val="20"/>
          <w:u w:val="single"/>
          <w:lang w:eastAsia="da-DK"/>
        </w:rPr>
        <w:t>Fig. 10:</w:t>
      </w:r>
      <w:r>
        <w:rPr>
          <w:rFonts w:ascii="Cambria" w:eastAsia="Times New Roman" w:hAnsi="Cambria" w:cs="Calibri,Italic"/>
          <w:iCs/>
          <w:sz w:val="20"/>
          <w:szCs w:val="20"/>
          <w:lang w:eastAsia="da-DK"/>
        </w:rPr>
        <w:t xml:space="preserve"> </w:t>
      </w:r>
      <w:r>
        <w:rPr>
          <w:rFonts w:ascii="Cambria" w:eastAsia="Times New Roman" w:hAnsi="Cambria" w:cs="Calibri,Italic"/>
          <w:i/>
          <w:iCs/>
          <w:sz w:val="20"/>
          <w:szCs w:val="20"/>
          <w:lang w:eastAsia="da-DK"/>
        </w:rPr>
        <w:t xml:space="preserve">figuren viser de tre hovedteorier indenfor aktiveringen af dentale afferente fibre ved stimulation af emalje og dentin. Den </w:t>
      </w:r>
      <w:r>
        <w:rPr>
          <w:rFonts w:ascii="Cambria" w:eastAsia="Times New Roman" w:hAnsi="Cambria" w:cs="Calibri,Italic"/>
          <w:b/>
          <w:i/>
          <w:iCs/>
          <w:sz w:val="20"/>
          <w:szCs w:val="20"/>
          <w:lang w:eastAsia="da-DK"/>
        </w:rPr>
        <w:t>neurale teori (A)</w:t>
      </w:r>
      <w:r>
        <w:rPr>
          <w:rFonts w:ascii="Cambria" w:eastAsia="Times New Roman" w:hAnsi="Cambria" w:cs="Calibri,Italic"/>
          <w:i/>
          <w:iCs/>
          <w:sz w:val="20"/>
          <w:szCs w:val="20"/>
          <w:lang w:eastAsia="da-DK"/>
        </w:rPr>
        <w:t xml:space="preserve"> fremsætter at </w:t>
      </w:r>
      <w:r w:rsidR="00E162A3">
        <w:rPr>
          <w:rFonts w:ascii="Cambria" w:eastAsia="Times New Roman" w:hAnsi="Cambria" w:cs="Calibri,Italic"/>
          <w:i/>
          <w:iCs/>
          <w:sz w:val="20"/>
          <w:szCs w:val="20"/>
          <w:lang w:eastAsia="da-DK"/>
        </w:rPr>
        <w:t xml:space="preserve">de </w:t>
      </w:r>
      <w:r>
        <w:rPr>
          <w:rFonts w:ascii="Cambria" w:eastAsia="Times New Roman" w:hAnsi="Cambria" w:cs="Calibri,Italic"/>
          <w:i/>
          <w:iCs/>
          <w:sz w:val="20"/>
          <w:szCs w:val="20"/>
          <w:lang w:eastAsia="da-DK"/>
        </w:rPr>
        <w:t>frie</w:t>
      </w:r>
      <w:r w:rsidR="00E162A3">
        <w:rPr>
          <w:rFonts w:ascii="Cambria" w:eastAsia="Times New Roman" w:hAnsi="Cambria" w:cs="Calibri,Italic"/>
          <w:i/>
          <w:iCs/>
          <w:sz w:val="20"/>
          <w:szCs w:val="20"/>
          <w:lang w:eastAsia="da-DK"/>
        </w:rPr>
        <w:t xml:space="preserve"> </w:t>
      </w:r>
      <w:r>
        <w:rPr>
          <w:rFonts w:ascii="Cambria" w:eastAsia="Times New Roman" w:hAnsi="Cambria" w:cs="Calibri,Italic"/>
          <w:i/>
          <w:iCs/>
          <w:sz w:val="20"/>
          <w:szCs w:val="20"/>
          <w:lang w:eastAsia="da-DK"/>
        </w:rPr>
        <w:t xml:space="preserve">nerveender </w:t>
      </w:r>
      <w:r w:rsidR="00E162A3">
        <w:rPr>
          <w:rFonts w:ascii="Cambria" w:eastAsia="Times New Roman" w:hAnsi="Cambria" w:cs="Calibri,Italic"/>
          <w:i/>
          <w:iCs/>
          <w:sz w:val="20"/>
          <w:szCs w:val="20"/>
          <w:lang w:eastAsia="da-DK"/>
        </w:rPr>
        <w:t>i</w:t>
      </w:r>
      <w:r>
        <w:rPr>
          <w:rFonts w:ascii="Cambria" w:eastAsia="Times New Roman" w:hAnsi="Cambria" w:cs="Calibri,Italic"/>
          <w:i/>
          <w:iCs/>
          <w:sz w:val="20"/>
          <w:szCs w:val="20"/>
          <w:lang w:eastAsia="da-DK"/>
        </w:rPr>
        <w:t xml:space="preserve"> dentinkanaler </w:t>
      </w:r>
      <w:r w:rsidR="00E162A3">
        <w:rPr>
          <w:rFonts w:ascii="Cambria" w:eastAsia="Times New Roman" w:hAnsi="Cambria" w:cs="Calibri,Italic"/>
          <w:i/>
          <w:iCs/>
          <w:sz w:val="20"/>
          <w:szCs w:val="20"/>
          <w:lang w:eastAsia="da-DK"/>
        </w:rPr>
        <w:t>exciteres</w:t>
      </w:r>
      <w:r w:rsidR="00990B8E" w:rsidRPr="00E162A3">
        <w:rPr>
          <w:rFonts w:ascii="Cambria" w:eastAsia="Times New Roman" w:hAnsi="Cambria" w:cs="Calibri,Italic"/>
          <w:i/>
          <w:iCs/>
          <w:noProof/>
          <w:position w:val="-6"/>
          <w:sz w:val="20"/>
          <w:szCs w:val="20"/>
          <w:lang w:eastAsia="da-DK"/>
        </w:rPr>
        <w:object w:dxaOrig="300" w:dyaOrig="240">
          <v:shape id="_x0000_i1036" type="#_x0000_t75" alt="" style="width:14.55pt;height:11.9pt;mso-width-percent:0;mso-height-percent:0;mso-width-percent:0;mso-height-percent:0" o:ole="">
            <v:imagedata r:id="rId29" o:title=""/>
          </v:shape>
          <o:OLEObject Type="Embed" ProgID="Equation.3" ShapeID="_x0000_i1036" DrawAspect="Content" ObjectID="_1591043469" r:id="rId30"/>
        </w:object>
      </w:r>
      <w:r>
        <w:rPr>
          <w:rFonts w:ascii="Cambria" w:eastAsia="Times New Roman" w:hAnsi="Cambria" w:cs="Calibri,Italic"/>
          <w:i/>
          <w:iCs/>
          <w:sz w:val="20"/>
          <w:szCs w:val="20"/>
          <w:lang w:eastAsia="da-DK"/>
        </w:rPr>
        <w:t xml:space="preserve"> dannelse af aktionspotentialer, der videreføres</w:t>
      </w:r>
      <w:r w:rsidR="00E162A3">
        <w:rPr>
          <w:rFonts w:ascii="Cambria" w:eastAsia="Times New Roman" w:hAnsi="Cambria" w:cs="Calibri,Italic"/>
          <w:i/>
          <w:iCs/>
          <w:sz w:val="20"/>
          <w:szCs w:val="20"/>
          <w:lang w:eastAsia="da-DK"/>
        </w:rPr>
        <w:t xml:space="preserve"> til hjernen via primære afferente fibre og senere dentale nerveforgreninger. Den </w:t>
      </w:r>
      <w:r w:rsidR="00E162A3">
        <w:rPr>
          <w:rFonts w:ascii="Cambria" w:eastAsia="Times New Roman" w:hAnsi="Cambria" w:cs="Calibri,Italic"/>
          <w:b/>
          <w:i/>
          <w:iCs/>
          <w:sz w:val="20"/>
          <w:szCs w:val="20"/>
          <w:lang w:eastAsia="da-DK"/>
        </w:rPr>
        <w:t>odontoblastiske transduktionsteori</w:t>
      </w:r>
      <w:r w:rsidR="00553264">
        <w:rPr>
          <w:rFonts w:ascii="Cambria" w:eastAsia="Times New Roman" w:hAnsi="Cambria" w:cs="Calibri,Italic"/>
          <w:b/>
          <w:i/>
          <w:iCs/>
          <w:sz w:val="20"/>
          <w:szCs w:val="20"/>
          <w:lang w:eastAsia="da-DK"/>
        </w:rPr>
        <w:t xml:space="preserve"> (B)</w:t>
      </w:r>
      <w:r w:rsidR="00E162A3">
        <w:rPr>
          <w:rFonts w:ascii="Cambria" w:eastAsia="Times New Roman" w:hAnsi="Cambria" w:cs="Calibri,Italic"/>
          <w:i/>
          <w:iCs/>
          <w:sz w:val="20"/>
          <w:szCs w:val="20"/>
          <w:lang w:eastAsia="da-DK"/>
        </w:rPr>
        <w:t xml:space="preserve"> fremsætter at stimuli initierer excitation af odontoblastudløberes og/eller odontoblastkroppes membran. Da odontoblasterne ligger tæt op ad de frie nerveender i pulpa eller </w:t>
      </w:r>
      <w:r w:rsidR="00553264">
        <w:rPr>
          <w:rFonts w:ascii="Cambria" w:eastAsia="Times New Roman" w:hAnsi="Cambria" w:cs="Calibri,Italic"/>
          <w:i/>
          <w:iCs/>
          <w:sz w:val="20"/>
          <w:szCs w:val="20"/>
          <w:lang w:eastAsia="da-DK"/>
        </w:rPr>
        <w:t xml:space="preserve">dentinkanalerne overføres excitationen til disse. Teorien er ikke bevist. Den </w:t>
      </w:r>
      <w:r w:rsidR="00553264">
        <w:rPr>
          <w:rFonts w:ascii="Cambria" w:eastAsia="Times New Roman" w:hAnsi="Cambria" w:cs="Calibri,Italic"/>
          <w:b/>
          <w:i/>
          <w:iCs/>
          <w:sz w:val="20"/>
          <w:szCs w:val="20"/>
          <w:lang w:eastAsia="da-DK"/>
        </w:rPr>
        <w:t>hydrodynamiske proces (C)</w:t>
      </w:r>
      <w:r w:rsidR="00553264">
        <w:rPr>
          <w:rFonts w:ascii="Cambria" w:eastAsia="Times New Roman" w:hAnsi="Cambria" w:cs="Calibri,Italic"/>
          <w:i/>
          <w:iCs/>
          <w:sz w:val="20"/>
          <w:szCs w:val="20"/>
          <w:lang w:eastAsia="da-DK"/>
        </w:rPr>
        <w:t xml:space="preserve"> fremsætter at stimuli medfører en forskydelse af væsken i dentinkanalerne. Stimulation af dentin eks. ved boring, sondering eller luftpåblæsning eller mekanisk irratation af pulpa samt udsættelse for hyperosmotiske opløsninger medfører en forskydning af dentinkanalerne</w:t>
      </w:r>
      <w:r w:rsidR="00D55D8C">
        <w:rPr>
          <w:rFonts w:ascii="Cambria" w:eastAsia="Times New Roman" w:hAnsi="Cambria" w:cs="Calibri,Italic"/>
          <w:i/>
          <w:iCs/>
          <w:sz w:val="20"/>
          <w:szCs w:val="20"/>
          <w:lang w:eastAsia="da-DK"/>
        </w:rPr>
        <w:t>s væske, enten i en udadgående eller indadgående retning. Denne forskydelse menes at aktiverer (via væskebevægelse og/eller iontransport) mekanoreceptorer på dentin og pulpas frie nerveender</w:t>
      </w:r>
      <w:r w:rsidR="00990B8E" w:rsidRPr="00E162A3">
        <w:rPr>
          <w:rFonts w:ascii="Cambria" w:eastAsia="Times New Roman" w:hAnsi="Cambria" w:cs="Calibri,Italic"/>
          <w:i/>
          <w:iCs/>
          <w:noProof/>
          <w:position w:val="-6"/>
          <w:sz w:val="20"/>
          <w:szCs w:val="20"/>
          <w:lang w:eastAsia="da-DK"/>
        </w:rPr>
        <w:object w:dxaOrig="300" w:dyaOrig="240">
          <v:shape id="_x0000_i1035" type="#_x0000_t75" alt="" style="width:14.55pt;height:11.9pt;mso-width-percent:0;mso-height-percent:0;mso-width-percent:0;mso-height-percent:0" o:ole="">
            <v:imagedata r:id="rId29" o:title=""/>
          </v:shape>
          <o:OLEObject Type="Embed" ProgID="Equation.3" ShapeID="_x0000_i1035" DrawAspect="Content" ObjectID="_1591043470" r:id="rId31"/>
        </w:object>
      </w:r>
      <w:r w:rsidR="00D55D8C">
        <w:rPr>
          <w:rFonts w:ascii="Cambria" w:eastAsia="Times New Roman" w:hAnsi="Cambria" w:cs="Calibri,Italic"/>
          <w:i/>
          <w:iCs/>
          <w:sz w:val="20"/>
          <w:szCs w:val="20"/>
          <w:lang w:eastAsia="da-DK"/>
        </w:rPr>
        <w:t xml:space="preserve">excitation og aktionspotentiale. Denne teori anses for at være valid. </w:t>
      </w:r>
      <w:r w:rsidR="00553264">
        <w:rPr>
          <w:rFonts w:ascii="Cambria" w:eastAsia="Times New Roman" w:hAnsi="Cambria" w:cs="Calibri,Italic"/>
          <w:i/>
          <w:iCs/>
          <w:sz w:val="20"/>
          <w:szCs w:val="20"/>
          <w:lang w:eastAsia="da-DK"/>
        </w:rPr>
        <w:t xml:space="preserve">  </w:t>
      </w:r>
      <w:r w:rsidR="00E162A3">
        <w:rPr>
          <w:rFonts w:ascii="Cambria" w:eastAsia="Times New Roman" w:hAnsi="Cambria" w:cs="Calibri,Italic"/>
          <w:i/>
          <w:iCs/>
          <w:sz w:val="20"/>
          <w:szCs w:val="20"/>
          <w:lang w:eastAsia="da-DK"/>
        </w:rPr>
        <w:t xml:space="preserve">  </w:t>
      </w:r>
    </w:p>
    <w:p w:rsidR="008E1EF3" w:rsidRDefault="008E1EF3" w:rsidP="008C4F79">
      <w:pPr>
        <w:autoSpaceDE w:val="0"/>
        <w:autoSpaceDN w:val="0"/>
        <w:adjustRightInd w:val="0"/>
        <w:jc w:val="left"/>
        <w:rPr>
          <w:rFonts w:ascii="Cambria" w:eastAsia="Times New Roman" w:hAnsi="Cambria" w:cs="Calibri,Italic"/>
          <w:b/>
          <w:iCs/>
          <w:u w:val="single"/>
          <w:lang w:eastAsia="da-DK"/>
        </w:rPr>
      </w:pPr>
    </w:p>
    <w:p w:rsidR="00D3356C" w:rsidRPr="00D3356C" w:rsidRDefault="00D3356C" w:rsidP="008C4F79">
      <w:pPr>
        <w:autoSpaceDE w:val="0"/>
        <w:autoSpaceDN w:val="0"/>
        <w:adjustRightInd w:val="0"/>
        <w:jc w:val="left"/>
        <w:rPr>
          <w:rFonts w:ascii="Cambria" w:eastAsia="Times New Roman" w:hAnsi="Cambria" w:cs="Calibri,Italic"/>
          <w:b/>
          <w:iCs/>
          <w:u w:val="single"/>
          <w:lang w:eastAsia="da-DK"/>
        </w:rPr>
      </w:pPr>
      <w:r>
        <w:rPr>
          <w:rFonts w:ascii="Cambria" w:eastAsia="Times New Roman" w:hAnsi="Cambria" w:cs="Calibri,Italic"/>
          <w:b/>
          <w:iCs/>
          <w:u w:val="single"/>
          <w:lang w:eastAsia="da-DK"/>
        </w:rPr>
        <w:t>Taktil sansning:</w:t>
      </w:r>
    </w:p>
    <w:p w:rsidR="008C4F79" w:rsidRPr="008C4F79" w:rsidRDefault="008C4F79" w:rsidP="008C4F79">
      <w:pPr>
        <w:autoSpaceDE w:val="0"/>
        <w:autoSpaceDN w:val="0"/>
        <w:adjustRightInd w:val="0"/>
        <w:jc w:val="left"/>
        <w:rPr>
          <w:rFonts w:ascii="Cambria" w:eastAsia="Times New Roman" w:hAnsi="Cambria" w:cs="Calibri,Italic"/>
          <w:lang w:eastAsia="da-DK"/>
        </w:rPr>
      </w:pPr>
      <w:r w:rsidRPr="008C4F79">
        <w:rPr>
          <w:rFonts w:ascii="Cambria" w:eastAsia="Times New Roman" w:hAnsi="Cambria" w:cs="Calibri,Italic"/>
          <w:iCs/>
          <w:lang w:eastAsia="da-DK"/>
        </w:rPr>
        <w:t>Sansning kan foregå direkte ved aktivering af nervefibrene i den pulpale tredjedel af dentinen,</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fx ved elektrisk stimulation. Nervefibrene kan også aktiveres indirekte gennem dentinens</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 xml:space="preserve">yderste to </w:t>
      </w:r>
      <w:r w:rsidRPr="008C4F79">
        <w:rPr>
          <w:rFonts w:ascii="Cambria" w:eastAsia="Times New Roman" w:hAnsi="Cambria" w:cs="Calibri,Italic"/>
          <w:iCs/>
          <w:lang w:eastAsia="da-DK"/>
        </w:rPr>
        <w:lastRenderedPageBreak/>
        <w:t>tredjedele via hydrodynamiske transmission, dvs. væskebevægelser i</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dentinkanalerne. Den hydrodynamiske effekt kan initieres af osmotiske, termiske og mekaniske</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påvirkninger. Osmotiske og mekaniske fx i form af luftpåblæsning, forudsætter blottet dentin.</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Aktivering af nervefibrene og dermed smertesansningen vil, for de øvrige påvirkninger, være</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afhængig af dentinens tykkelse (dermed også gradienten af påvirkningen) og dentinkanalernes</w:t>
      </w:r>
      <w:r w:rsidR="00D93D07">
        <w:rPr>
          <w:rFonts w:ascii="Cambria" w:eastAsia="Times New Roman" w:hAnsi="Cambria" w:cs="Calibri,Italic"/>
          <w:iCs/>
          <w:lang w:eastAsia="da-DK"/>
        </w:rPr>
        <w:t xml:space="preserve"> </w:t>
      </w:r>
      <w:r w:rsidRPr="008C4F79">
        <w:rPr>
          <w:rFonts w:ascii="Cambria" w:eastAsia="Times New Roman" w:hAnsi="Cambria" w:cs="Calibri,Italic"/>
          <w:iCs/>
          <w:lang w:eastAsia="da-DK"/>
        </w:rPr>
        <w:t>diameter</w:t>
      </w:r>
      <w:r w:rsidR="00D93D07">
        <w:rPr>
          <w:rFonts w:ascii="Cambria" w:eastAsia="Times New Roman" w:hAnsi="Cambria" w:cs="Calibri,Italic"/>
          <w:iCs/>
          <w:lang w:eastAsia="da-DK"/>
        </w:rPr>
        <w:t>.</w:t>
      </w:r>
    </w:p>
    <w:p w:rsidR="008C4F79" w:rsidRPr="008C4F79" w:rsidRDefault="008C4F79" w:rsidP="008C4F79">
      <w:pPr>
        <w:autoSpaceDE w:val="0"/>
        <w:autoSpaceDN w:val="0"/>
        <w:adjustRightInd w:val="0"/>
        <w:jc w:val="left"/>
        <w:rPr>
          <w:rFonts w:ascii="Cambria" w:hAnsi="Cambria" w:cs="Arial"/>
          <w:sz w:val="24"/>
          <w:szCs w:val="24"/>
        </w:rPr>
      </w:pPr>
    </w:p>
    <w:p w:rsidR="008C4F79" w:rsidRPr="008C4F79" w:rsidRDefault="008C4F79" w:rsidP="008C4F79">
      <w:pPr>
        <w:autoSpaceDE w:val="0"/>
        <w:autoSpaceDN w:val="0"/>
        <w:adjustRightInd w:val="0"/>
        <w:jc w:val="left"/>
        <w:rPr>
          <w:rFonts w:ascii="Cambria" w:hAnsi="Cambria" w:cs="Arial"/>
          <w:b/>
          <w:sz w:val="24"/>
          <w:szCs w:val="24"/>
          <w:u w:val="single"/>
        </w:rPr>
      </w:pPr>
      <w:r w:rsidRPr="008C4F79">
        <w:rPr>
          <w:rFonts w:ascii="Cambria" w:hAnsi="Cambria" w:cs="Arial"/>
          <w:b/>
          <w:sz w:val="24"/>
          <w:szCs w:val="24"/>
          <w:u w:val="single"/>
        </w:rPr>
        <w:t>Lokal analgesi:</w:t>
      </w:r>
    </w:p>
    <w:p w:rsidR="008C4F79" w:rsidRPr="008C4F79" w:rsidRDefault="008C4F79" w:rsidP="008C4F79">
      <w:pPr>
        <w:jc w:val="left"/>
        <w:rPr>
          <w:rFonts w:ascii="Cambria" w:hAnsi="Cambria"/>
        </w:rPr>
      </w:pPr>
      <w:r w:rsidRPr="008C4F79">
        <w:rPr>
          <w:rFonts w:ascii="Cambria" w:hAnsi="Cambria"/>
        </w:rPr>
        <w:t>Hos tandlægen anvendes ofte lokalanalgesi (f.eks. lidocain) til hæmning af smertetransmission til smertecentre i CNS. Lokalanalgesi kan enten gives transmucøst, transdermalt eller ved lokal påsmøring. Injektioner ligges enten som nerveblokeringer af hovedgrene (n. alveolaris inf., n. mentalis, n. infraorbitalis) eller som submucøse infiltrationer, hvor forgreninger af de ovennævnte blokeres. Lokalanalgesi binder til det indre af axonets membran, og inhiberer/blokerer Na</w:t>
      </w:r>
      <w:r w:rsidRPr="008C4F79">
        <w:rPr>
          <w:rFonts w:ascii="Cambria" w:hAnsi="Cambria"/>
          <w:vertAlign w:val="superscript"/>
        </w:rPr>
        <w:t>+</w:t>
      </w:r>
      <w:r w:rsidRPr="008C4F79">
        <w:rPr>
          <w:rFonts w:ascii="Cambria" w:hAnsi="Cambria"/>
        </w:rPr>
        <w:t>-kanaler heri. Dette resulterer i at Na</w:t>
      </w:r>
      <w:r w:rsidRPr="008C4F79">
        <w:rPr>
          <w:rFonts w:ascii="Cambria" w:hAnsi="Cambria"/>
          <w:vertAlign w:val="superscript"/>
        </w:rPr>
        <w:t>+</w:t>
      </w:r>
      <w:r w:rsidRPr="008C4F79">
        <w:rPr>
          <w:rFonts w:ascii="Cambria" w:hAnsi="Cambria"/>
        </w:rPr>
        <w:t xml:space="preserve"> ikke længere kan trænge over cellemembranen, hvorved axonets depolarisering udebliver, og aktionspotentialets udbredelse stoppes og impulsledningen ophører. Dette bevirker at vi ikke længere kan opfatte smerte. Stofferne som hæmmer Na</w:t>
      </w:r>
      <w:r w:rsidRPr="008C4F79">
        <w:rPr>
          <w:rFonts w:ascii="Cambria" w:hAnsi="Cambria"/>
          <w:vertAlign w:val="superscript"/>
        </w:rPr>
        <w:t>+</w:t>
      </w:r>
      <w:r w:rsidRPr="008C4F79">
        <w:rPr>
          <w:rFonts w:ascii="Cambria" w:hAnsi="Cambria"/>
        </w:rPr>
        <w:t>-kanalerne diffundere efter noget tid (1-4 timer) over i blodbanen, hvorefter der igen kan fyres impulser.</w:t>
      </w:r>
    </w:p>
    <w:p w:rsidR="00835466" w:rsidRDefault="00835466" w:rsidP="00913537">
      <w:pPr>
        <w:autoSpaceDE w:val="0"/>
        <w:autoSpaceDN w:val="0"/>
        <w:adjustRightInd w:val="0"/>
        <w:jc w:val="center"/>
        <w:rPr>
          <w:rFonts w:ascii="Cambria" w:hAnsi="Cambria" w:cs="Arial"/>
          <w:b/>
          <w:bCs/>
          <w:color w:val="000624"/>
          <w:sz w:val="52"/>
          <w:szCs w:val="52"/>
        </w:rPr>
      </w:pPr>
    </w:p>
    <w:p w:rsidR="00835466" w:rsidRDefault="00835466"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3356C" w:rsidRDefault="00D3356C" w:rsidP="00913537">
      <w:pPr>
        <w:autoSpaceDE w:val="0"/>
        <w:autoSpaceDN w:val="0"/>
        <w:adjustRightInd w:val="0"/>
        <w:jc w:val="center"/>
        <w:rPr>
          <w:rFonts w:ascii="Cambria" w:hAnsi="Cambria" w:cs="Arial"/>
          <w:b/>
          <w:bCs/>
          <w:color w:val="000624"/>
          <w:sz w:val="52"/>
          <w:szCs w:val="52"/>
        </w:rPr>
      </w:pPr>
    </w:p>
    <w:p w:rsidR="00D55D8C" w:rsidRDefault="00D55D8C" w:rsidP="00913537">
      <w:pPr>
        <w:autoSpaceDE w:val="0"/>
        <w:autoSpaceDN w:val="0"/>
        <w:adjustRightInd w:val="0"/>
        <w:jc w:val="center"/>
        <w:rPr>
          <w:rFonts w:ascii="Cambria" w:hAnsi="Cambria" w:cs="Arial"/>
          <w:b/>
          <w:bCs/>
          <w:color w:val="000624"/>
          <w:sz w:val="52"/>
          <w:szCs w:val="52"/>
        </w:rPr>
      </w:pPr>
    </w:p>
    <w:p w:rsidR="00913537" w:rsidRPr="00E30F0C" w:rsidRDefault="00913537" w:rsidP="00913537">
      <w:pPr>
        <w:autoSpaceDE w:val="0"/>
        <w:autoSpaceDN w:val="0"/>
        <w:adjustRightInd w:val="0"/>
        <w:jc w:val="center"/>
        <w:rPr>
          <w:rFonts w:ascii="Cambria" w:hAnsi="Cambria" w:cs="Arial"/>
          <w:b/>
          <w:bCs/>
          <w:color w:val="000624"/>
          <w:sz w:val="52"/>
          <w:szCs w:val="52"/>
        </w:rPr>
      </w:pPr>
      <w:r w:rsidRPr="00E30F0C">
        <w:rPr>
          <w:rFonts w:ascii="Cambria" w:hAnsi="Cambria" w:cs="Arial"/>
          <w:b/>
          <w:bCs/>
          <w:color w:val="000624"/>
          <w:sz w:val="52"/>
          <w:szCs w:val="52"/>
        </w:rPr>
        <w:lastRenderedPageBreak/>
        <w:t>Kæbeleddet og underkæbens bevægelser</w:t>
      </w:r>
    </w:p>
    <w:p w:rsidR="00913537" w:rsidRDefault="00913537"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b/>
          <w:color w:val="000624"/>
          <w:u w:val="single"/>
        </w:rPr>
      </w:pPr>
      <w:r w:rsidRPr="00913537">
        <w:rPr>
          <w:rFonts w:ascii="Cambria" w:hAnsi="Cambria" w:cs="Arial"/>
          <w:b/>
          <w:color w:val="000624"/>
          <w:u w:val="single"/>
        </w:rPr>
        <w:t>Kæbeleddet</w:t>
      </w:r>
      <w:r>
        <w:rPr>
          <w:rFonts w:ascii="Cambria" w:hAnsi="Cambria" w:cs="Arial"/>
          <w:b/>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Ledhovedet udgøres af </w:t>
      </w:r>
      <w:r w:rsidRPr="00913537">
        <w:rPr>
          <w:rFonts w:ascii="Cambria" w:hAnsi="Cambria" w:cs="Arial"/>
          <w:i/>
          <w:iCs/>
          <w:color w:val="000624"/>
        </w:rPr>
        <w:t xml:space="preserve">processus condylaris </w:t>
      </w:r>
      <w:r w:rsidRPr="00913537">
        <w:rPr>
          <w:rFonts w:ascii="Cambria" w:hAnsi="Cambria" w:cs="Arial"/>
          <w:color w:val="000624"/>
        </w:rPr>
        <w:t>eller kondylen er en ca. 20 mm lang cylinder med</w:t>
      </w:r>
      <w:r>
        <w:rPr>
          <w:rFonts w:ascii="Cambria" w:hAnsi="Cambria" w:cs="Arial"/>
          <w:color w:val="000624"/>
        </w:rPr>
        <w:t xml:space="preserve"> </w:t>
      </w:r>
      <w:r w:rsidRPr="00913537">
        <w:rPr>
          <w:rFonts w:ascii="Cambria" w:hAnsi="Cambria" w:cs="Arial"/>
          <w:color w:val="000624"/>
        </w:rPr>
        <w:t xml:space="preserve">en </w:t>
      </w:r>
      <w:r w:rsidR="00E27D76">
        <w:rPr>
          <w:rFonts w:ascii="Cambria" w:hAnsi="Cambria" w:cs="Arial"/>
          <w:color w:val="000624"/>
        </w:rPr>
        <w:t>d</w:t>
      </w:r>
      <w:r w:rsidRPr="00913537">
        <w:rPr>
          <w:rFonts w:ascii="Cambria" w:hAnsi="Cambria" w:cs="Arial"/>
          <w:color w:val="000624"/>
        </w:rPr>
        <w:t>iameter på omkring 10 mm hos voksne. Dimensionerne er større hos mænd end hos kvinder.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Cylinderen sidder transversalt på collum mandibulae og har en lateral og en medial pol. Akserne</w:t>
      </w:r>
      <w:r w:rsidR="00E27D76">
        <w:rPr>
          <w:rFonts w:ascii="Cambria" w:hAnsi="Cambria" w:cs="Arial"/>
          <w:color w:val="000624"/>
        </w:rPr>
        <w:t xml:space="preserve"> </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gennem polerne fra højre og venstre kæbeled konvergerer posteriort. Den artikulerende flade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strækker sig 7-10 mm anteriort og posteriort fra ledhovedets højeste punkt, mens begrænsningen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medialt og lateralt svarer til polen. Kondylen består af spongiøs knogle med rød marv omgivet af</w:t>
      </w:r>
    </w:p>
    <w:p w:rsid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et kompakt knoglelag, der er dækket af fibrøs brusk og bindevæv. Processus condylaris</w:t>
      </w:r>
      <w:r w:rsidR="00E27D76">
        <w:rPr>
          <w:rFonts w:ascii="Cambria" w:hAnsi="Cambria" w:cs="Arial"/>
          <w:color w:val="000624"/>
        </w:rPr>
        <w:t xml:space="preserve"> </w:t>
      </w:r>
      <w:r w:rsidRPr="00913537">
        <w:rPr>
          <w:rFonts w:ascii="Cambria" w:hAnsi="Cambria" w:cs="Arial"/>
          <w:color w:val="000624"/>
        </w:rPr>
        <w:t>mandibulae udgør et væsentligt vækstcenter, der bidrager til mandiblens længde og højde. Den</w:t>
      </w:r>
      <w:r w:rsidR="00E27D76">
        <w:rPr>
          <w:rFonts w:ascii="Cambria" w:hAnsi="Cambria" w:cs="Arial"/>
          <w:color w:val="000624"/>
        </w:rPr>
        <w:t xml:space="preserve"> </w:t>
      </w:r>
      <w:r w:rsidRPr="00913537">
        <w:rPr>
          <w:rFonts w:ascii="Cambria" w:hAnsi="Cambria" w:cs="Arial"/>
          <w:color w:val="000624"/>
        </w:rPr>
        <w:t>kondylære vækstrate er 2-3 mm per år i alderen 6 til 16 år, lidt højere for drenge end piger.</w:t>
      </w:r>
      <w:r w:rsidR="00E27D76">
        <w:rPr>
          <w:rFonts w:ascii="Cambria" w:hAnsi="Cambria" w:cs="Arial"/>
          <w:color w:val="000624"/>
        </w:rPr>
        <w:t xml:space="preserve"> </w:t>
      </w:r>
      <w:r w:rsidRPr="00913537">
        <w:rPr>
          <w:rFonts w:ascii="Cambria" w:hAnsi="Cambria" w:cs="Arial"/>
          <w:color w:val="000624"/>
        </w:rPr>
        <w:t>Væksten stopper omkring 20-årsalderen, men remodellering af kæbeleddets ledflader</w:t>
      </w:r>
      <w:r w:rsidR="00E27D76">
        <w:rPr>
          <w:rFonts w:ascii="Cambria" w:hAnsi="Cambria" w:cs="Arial"/>
          <w:color w:val="000624"/>
        </w:rPr>
        <w:t xml:space="preserve"> </w:t>
      </w:r>
      <w:r w:rsidRPr="00913537">
        <w:rPr>
          <w:rFonts w:ascii="Cambria" w:hAnsi="Cambria" w:cs="Arial"/>
          <w:color w:val="000624"/>
        </w:rPr>
        <w:t>forekommer livet igennem som tilpasning til de aktuelle funktionelle forhold.</w:t>
      </w:r>
    </w:p>
    <w:p w:rsidR="00E27D76" w:rsidRPr="00913537" w:rsidRDefault="00E27D76"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Den kranielle ledflade eller ledskålen dannes af </w:t>
      </w:r>
      <w:r w:rsidRPr="00913537">
        <w:rPr>
          <w:rFonts w:ascii="Cambria" w:hAnsi="Cambria" w:cs="Arial"/>
          <w:i/>
          <w:iCs/>
          <w:color w:val="000624"/>
        </w:rPr>
        <w:t xml:space="preserve">fossa articularis </w:t>
      </w:r>
      <w:r w:rsidRPr="00913537">
        <w:rPr>
          <w:rFonts w:ascii="Cambria" w:hAnsi="Cambria" w:cs="Arial"/>
          <w:color w:val="000624"/>
        </w:rPr>
        <w:t xml:space="preserve">og </w:t>
      </w:r>
      <w:r w:rsidRPr="00913537">
        <w:rPr>
          <w:rFonts w:ascii="Cambria" w:hAnsi="Cambria" w:cs="Arial"/>
          <w:i/>
          <w:iCs/>
          <w:color w:val="000624"/>
        </w:rPr>
        <w:t xml:space="preserve">tuberculum articulare </w:t>
      </w:r>
      <w:r w:rsidRPr="00913537">
        <w:rPr>
          <w:rFonts w:ascii="Cambria" w:hAnsi="Cambria" w:cs="Arial"/>
          <w:color w:val="000624"/>
        </w:rPr>
        <w:t>og</w:t>
      </w:r>
      <w:r w:rsidR="00E27D76">
        <w:rPr>
          <w:rFonts w:ascii="Cambria" w:hAnsi="Cambria" w:cs="Arial"/>
          <w:color w:val="000624"/>
        </w:rPr>
        <w:t xml:space="preserve"> </w:t>
      </w:r>
      <w:r w:rsidRPr="00913537">
        <w:rPr>
          <w:rFonts w:ascii="Cambria" w:hAnsi="Cambria" w:cs="Arial"/>
          <w:color w:val="000624"/>
        </w:rPr>
        <w:t>er i et sagittalt snit S-formet. Den artikulerende del har samme beklædning som kondylen og</w:t>
      </w:r>
      <w:r w:rsidR="00E27D76">
        <w:rPr>
          <w:rFonts w:ascii="Cambria" w:hAnsi="Cambria" w:cs="Arial"/>
          <w:color w:val="000624"/>
        </w:rPr>
        <w:t xml:space="preserve"> </w:t>
      </w:r>
      <w:r w:rsidRPr="00913537">
        <w:rPr>
          <w:rFonts w:ascii="Cambria" w:hAnsi="Cambria" w:cs="Arial"/>
          <w:color w:val="000624"/>
        </w:rPr>
        <w:t>strækker sig fra det dybeste punkt i fossa frem foran det mest inferiore punkt på tuberculum, i</w:t>
      </w:r>
      <w:r w:rsidR="00E27D76">
        <w:rPr>
          <w:rFonts w:ascii="Cambria" w:hAnsi="Cambria" w:cs="Arial"/>
          <w:color w:val="000624"/>
        </w:rPr>
        <w:t xml:space="preserve"> </w:t>
      </w:r>
      <w:r w:rsidRPr="00913537">
        <w:rPr>
          <w:rFonts w:ascii="Cambria" w:hAnsi="Cambria" w:cs="Arial"/>
          <w:color w:val="000624"/>
        </w:rPr>
        <w:t xml:space="preserve">gennemsnit 20-25 mm anteroposteriort og 10 mm transversalt. Ledskiven, </w:t>
      </w:r>
      <w:r w:rsidRPr="00913537">
        <w:rPr>
          <w:rFonts w:ascii="Cambria" w:hAnsi="Cambria" w:cs="Arial"/>
          <w:i/>
          <w:iCs/>
          <w:color w:val="000624"/>
        </w:rPr>
        <w:t>discus articularis</w:t>
      </w:r>
      <w:r w:rsidRPr="00913537">
        <w:rPr>
          <w:rFonts w:ascii="Cambria" w:hAnsi="Cambria" w:cs="Arial"/>
          <w:color w:val="000624"/>
        </w:rPr>
        <w:t>,</w:t>
      </w:r>
      <w:r w:rsidR="00E27D76">
        <w:rPr>
          <w:rFonts w:ascii="Cambria" w:hAnsi="Cambria" w:cs="Arial"/>
          <w:color w:val="000624"/>
        </w:rPr>
        <w:t xml:space="preserve"> </w:t>
      </w:r>
      <w:r w:rsidRPr="00913537">
        <w:rPr>
          <w:rFonts w:ascii="Cambria" w:hAnsi="Cambria" w:cs="Arial"/>
          <w:color w:val="000624"/>
        </w:rPr>
        <w:t>består af en oval plade af fibrøst bindevæv med et 1-2 mm tyndt midterparti og en 2-3 mm tyk</w:t>
      </w:r>
      <w:r w:rsidR="00E27D76">
        <w:rPr>
          <w:rFonts w:ascii="Cambria" w:hAnsi="Cambria" w:cs="Arial"/>
          <w:color w:val="000624"/>
        </w:rPr>
        <w:t xml:space="preserve"> </w:t>
      </w:r>
      <w:r w:rsidRPr="00913537">
        <w:rPr>
          <w:rFonts w:ascii="Cambria" w:hAnsi="Cambria" w:cs="Arial"/>
          <w:color w:val="000624"/>
        </w:rPr>
        <w:t>voldformet periferi. Ledkapslen er keglestubformet med den bredeste basis mod den temporale</w:t>
      </w:r>
      <w:r w:rsidR="00E27D76">
        <w:rPr>
          <w:rFonts w:ascii="Cambria" w:hAnsi="Cambria" w:cs="Arial"/>
          <w:color w:val="000624"/>
        </w:rPr>
        <w:t xml:space="preserve"> </w:t>
      </w:r>
      <w:r w:rsidRPr="00913537">
        <w:rPr>
          <w:rFonts w:ascii="Cambria" w:hAnsi="Cambria" w:cs="Arial"/>
          <w:color w:val="000624"/>
        </w:rPr>
        <w:t xml:space="preserve">ledflade. Den består af løst fibrøst bindevæv, som er forstærket bagtil og lateralt med </w:t>
      </w:r>
      <w:r w:rsidRPr="00913537">
        <w:rPr>
          <w:rFonts w:ascii="Cambria" w:hAnsi="Cambria" w:cs="Arial"/>
          <w:i/>
          <w:iCs/>
          <w:color w:val="000624"/>
        </w:rPr>
        <w:t>ligamentum</w:t>
      </w:r>
      <w:r w:rsidR="00E27D76">
        <w:rPr>
          <w:rFonts w:ascii="Cambria" w:hAnsi="Cambria" w:cs="Arial"/>
          <w:i/>
          <w:iCs/>
          <w:color w:val="000624"/>
        </w:rPr>
        <w:t xml:space="preserve"> </w:t>
      </w:r>
      <w:r w:rsidRPr="00913537">
        <w:rPr>
          <w:rFonts w:ascii="Cambria" w:hAnsi="Cambria" w:cs="Arial"/>
          <w:i/>
          <w:iCs/>
          <w:color w:val="000624"/>
        </w:rPr>
        <w:t>laterale</w:t>
      </w:r>
      <w:r w:rsidRPr="00913537">
        <w:rPr>
          <w:rFonts w:ascii="Cambria" w:hAnsi="Cambria" w:cs="Arial"/>
          <w:color w:val="000624"/>
        </w:rPr>
        <w:t>. Discus er hæftet til ledkapslen fortil og bagtil med et ligamentapparat og bundet til</w:t>
      </w:r>
      <w:r w:rsidR="00E27D76">
        <w:rPr>
          <w:rFonts w:ascii="Cambria" w:hAnsi="Cambria" w:cs="Arial"/>
          <w:color w:val="000624"/>
        </w:rPr>
        <w:t xml:space="preserve"> </w:t>
      </w:r>
      <w:r w:rsidRPr="00913537">
        <w:rPr>
          <w:rFonts w:ascii="Cambria" w:hAnsi="Cambria" w:cs="Arial"/>
          <w:color w:val="000624"/>
        </w:rPr>
        <w:t xml:space="preserve">kondylen lige under polerne lateralt og medialt. </w:t>
      </w:r>
      <w:r w:rsidRPr="00F35897">
        <w:rPr>
          <w:rFonts w:ascii="Cambria" w:hAnsi="Cambria" w:cs="Arial"/>
          <w:color w:val="000624"/>
          <w:lang w:val="nb-NO"/>
        </w:rPr>
        <w:t>Discus deler kæbeleddet i et øvre ledkammer,</w:t>
      </w:r>
      <w:r w:rsidR="00E27D76">
        <w:rPr>
          <w:rFonts w:ascii="Cambria" w:hAnsi="Cambria" w:cs="Arial"/>
          <w:color w:val="000624"/>
          <w:lang w:val="nb-NO"/>
        </w:rPr>
        <w:t xml:space="preserve"> </w:t>
      </w:r>
      <w:r w:rsidRPr="00F35897">
        <w:rPr>
          <w:rFonts w:ascii="Cambria" w:hAnsi="Cambria" w:cs="Arial"/>
          <w:color w:val="000624"/>
          <w:lang w:val="nb-NO"/>
        </w:rPr>
        <w:t>hvis begrænsninger er fleksibelt og slapt forbundet til den øvre ledflade og til discus og giver</w:t>
      </w:r>
      <w:r w:rsidR="00E27D76">
        <w:rPr>
          <w:rFonts w:ascii="Cambria" w:hAnsi="Cambria" w:cs="Arial"/>
          <w:color w:val="000624"/>
          <w:lang w:val="nb-NO"/>
        </w:rPr>
        <w:t xml:space="preserve"> </w:t>
      </w:r>
      <w:r w:rsidRPr="00F35897">
        <w:rPr>
          <w:rFonts w:ascii="Cambria" w:hAnsi="Cambria" w:cs="Arial"/>
          <w:color w:val="000624"/>
          <w:lang w:val="nb-NO"/>
        </w:rPr>
        <w:t>store bevægelsesmuligheder, samt til et nedre kammer, der er smalt, fordi kapsel og discus er</w:t>
      </w:r>
      <w:r w:rsidR="00E27D76">
        <w:rPr>
          <w:rFonts w:ascii="Cambria" w:hAnsi="Cambria" w:cs="Arial"/>
          <w:color w:val="000624"/>
          <w:lang w:val="nb-NO"/>
        </w:rPr>
        <w:t xml:space="preserve"> </w:t>
      </w:r>
      <w:r w:rsidRPr="00913537">
        <w:rPr>
          <w:rFonts w:ascii="Cambria" w:hAnsi="Cambria" w:cs="Arial"/>
          <w:color w:val="000624"/>
        </w:rPr>
        <w:t>bundet til kondylen som en stramt sluttende hætte. Omslagsfolderne mellem discus og ledflader</w:t>
      </w:r>
      <w:r w:rsidR="00E27D76">
        <w:rPr>
          <w:rFonts w:ascii="Cambria" w:hAnsi="Cambria" w:cs="Arial"/>
          <w:color w:val="000624"/>
        </w:rPr>
        <w:t xml:space="preserve"> </w:t>
      </w:r>
      <w:r w:rsidRPr="00913537">
        <w:rPr>
          <w:rFonts w:ascii="Cambria" w:hAnsi="Cambria" w:cs="Arial"/>
          <w:color w:val="000624"/>
        </w:rPr>
        <w:t>beklædes af en synovialmembran, der producerer væske til smøring og ernæring af de</w:t>
      </w:r>
      <w:r w:rsidR="00E27D76">
        <w:rPr>
          <w:rFonts w:ascii="Cambria" w:hAnsi="Cambria" w:cs="Arial"/>
          <w:color w:val="000624"/>
        </w:rPr>
        <w:t xml:space="preserve"> </w:t>
      </w:r>
      <w:r w:rsidRPr="00913537">
        <w:rPr>
          <w:rFonts w:ascii="Cambria" w:hAnsi="Cambria" w:cs="Arial"/>
          <w:color w:val="000624"/>
        </w:rPr>
        <w:t>avaskulære dele af leddet.</w:t>
      </w:r>
    </w:p>
    <w:p w:rsidR="00913537" w:rsidRDefault="00913537"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b/>
          <w:color w:val="000624"/>
          <w:u w:val="single"/>
        </w:rPr>
      </w:pPr>
      <w:r w:rsidRPr="00913537">
        <w:rPr>
          <w:rFonts w:ascii="Cambria" w:hAnsi="Cambria" w:cs="Arial"/>
          <w:b/>
          <w:color w:val="000624"/>
          <w:u w:val="single"/>
        </w:rPr>
        <w:t>Kæbeledsbevægelser: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Ved almindeligt sammenbid er kondylen normalt nogenlunde centralt lokaliseret i fossa med 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overførsel af belastningen til den kranielle ledflade i en anterokraniel retning og svarende til</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discus midterparti. Under hvile vil kondylens placering i fossa være lidt mere anteroinferior, og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ved maksimal gabning er kondylen placeret lige foran den mest inferiore del af tuberculum. I et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normalt kæbeled udfører kondylen rotationsbevægelser om en transversal akse svarende til det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nedre ledkammer og kan samtidig forskydes i forhold til den kranielle ledflade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translationsbevægelser i det øvre ledkammer. De naturlige bevægelser er kombinationer af</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rotation og translation. Ved translation forskydes kondyl og discus sammen, dvs. de bevarer det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samme indbyrdes stillingsforhold. Kun ved maksimal fremadføring og gabning translateres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kondylen anteriort i forhold til discus. Ved gabning, tale og synkning er bevægelsen i de to led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symmetrisk, men ved tygning og sidebevægelser forbliver kondylen på udslagssiden (tyggesiden)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 fossa med rotation om en nærmest vertikal akse, mens den modsidige kondyl bevæger sig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nedad, fremad og medialt. Den direkte muskelstyring sker fra </w:t>
      </w:r>
      <w:r w:rsidRPr="00913537">
        <w:rPr>
          <w:rFonts w:ascii="Cambria" w:hAnsi="Cambria" w:cs="Arial"/>
          <w:i/>
          <w:iCs/>
          <w:color w:val="000624"/>
        </w:rPr>
        <w:t>m. pterygoideus lateralis</w:t>
      </w:r>
      <w:r w:rsidRPr="00913537">
        <w:rPr>
          <w:rFonts w:ascii="Cambria" w:hAnsi="Cambria" w:cs="Arial"/>
          <w:color w:val="000624"/>
        </w:rPr>
        <w:t>, hvis øvre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hoved hæfter til kapsel og discus, det nedre hoved på collum under kæbeledskapslen.</w:t>
      </w:r>
    </w:p>
    <w:p w:rsidR="00913537" w:rsidRPr="00913537" w:rsidRDefault="00913537"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b/>
          <w:color w:val="000624"/>
          <w:u w:val="single"/>
        </w:rPr>
      </w:pPr>
      <w:r w:rsidRPr="00913537">
        <w:rPr>
          <w:rFonts w:ascii="Cambria" w:hAnsi="Cambria" w:cs="Arial"/>
          <w:b/>
          <w:color w:val="000624"/>
          <w:u w:val="single"/>
        </w:rPr>
        <w:t>Underkæbens mobilitet</w:t>
      </w:r>
      <w:r>
        <w:rPr>
          <w:rFonts w:ascii="Cambria" w:hAnsi="Cambria" w:cs="Arial"/>
          <w:b/>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Ved almindelig klinisk undersøgelse anvendes den maksimale gabeevne som et udtryk for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underkæbens bevægelighed. Er der symptomer fra kæbeled og tyggemuskler måles også</w:t>
      </w:r>
    </w:p>
    <w:p w:rsidR="00913537" w:rsidRP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color w:val="000624"/>
        </w:rPr>
        <w:lastRenderedPageBreak/>
        <w:t xml:space="preserve">størrelsen af underkæbens maksimale </w:t>
      </w:r>
      <w:r w:rsidRPr="00913537">
        <w:rPr>
          <w:rFonts w:ascii="Cambria" w:hAnsi="Cambria" w:cs="Arial"/>
          <w:i/>
          <w:iCs/>
          <w:color w:val="000624"/>
        </w:rPr>
        <w:t xml:space="preserve">protrusion </w:t>
      </w:r>
      <w:r w:rsidRPr="00913537">
        <w:rPr>
          <w:rFonts w:ascii="Cambria" w:hAnsi="Cambria" w:cs="Arial"/>
          <w:color w:val="000624"/>
        </w:rPr>
        <w:t xml:space="preserve">(fremadføring) og </w:t>
      </w:r>
      <w:r w:rsidRPr="00913537">
        <w:rPr>
          <w:rFonts w:ascii="Cambria" w:hAnsi="Cambria" w:cs="Arial"/>
          <w:i/>
          <w:iCs/>
          <w:color w:val="000624"/>
        </w:rPr>
        <w:t>laterotrusion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(sidebevægelser). De maksimale bevægelser måles med lineal i hele mm som den største værdi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af tre forsøg, hvor patienten opmuntres til bevæge kæben mest muligt. Ved gabning måles den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interincisale afstand ved de centrale incisiver (gerne 1+/1-) og tillægges det vertikale overbid, hvis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der er overlapning mellem incisiverne i over- og underkæbe og fratrækkes, hvis der er åbent bid.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Ved maksimal </w:t>
      </w:r>
      <w:r w:rsidRPr="00913537">
        <w:rPr>
          <w:rFonts w:ascii="Cambria" w:hAnsi="Cambria" w:cs="Arial"/>
          <w:i/>
          <w:iCs/>
          <w:color w:val="000624"/>
        </w:rPr>
        <w:t xml:space="preserve">aktiv </w:t>
      </w:r>
      <w:r w:rsidRPr="00913537">
        <w:rPr>
          <w:rFonts w:ascii="Cambria" w:hAnsi="Cambria" w:cs="Arial"/>
          <w:color w:val="000624"/>
        </w:rPr>
        <w:t>gabning registreres værdien, når patienten selv forsøger at gabe så højt som</w:t>
      </w:r>
    </w:p>
    <w:p w:rsidR="00913537" w:rsidRP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color w:val="000624"/>
        </w:rPr>
        <w:t xml:space="preserve">muligt uden hjælp. Denne værdi suppleres ofte med registrering af den maksimale </w:t>
      </w:r>
      <w:r w:rsidRPr="00913537">
        <w:rPr>
          <w:rFonts w:ascii="Cambria" w:hAnsi="Cambria" w:cs="Arial"/>
          <w:i/>
          <w:iCs/>
          <w:color w:val="000624"/>
        </w:rPr>
        <w:t>passive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gabning for at vurdere den mekaniske begrænsning af gabeevnen, hvor undersøgeren assisterer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patienten ved med fingrene på incisiverne at presse munden yderligere op.</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Den maksimale gabeevne er både afhængig af kæbernes størrelse, og dermed også alder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og køn, kæbeleddets og tyggemusklernes funktion, herunder evt. smertebetingede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beskyttelsesreflekser. Omkring 15-årsalderen når gabeevnen den maksimale værdi, i gennemsnit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lidt over 50 mm, men kan hos raske unge mænd undertiden komme helt op på omkring 80 mm.</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Hos voksne kvinder og mænd regnes en gabeevne inkluderet det vertikale overbid almindeligvis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for nedsat, hvis den er 40 mm eller derunder, og forøget hvis den er over 60 mm (kvinder) / 65</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mm (mænd). Gabeevnen afhænger af legemsstørrelsen, men er hyppigt nedsat i forbindelse med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 xml:space="preserve">temporomandibulær dysfunktion </w:t>
      </w:r>
      <w:r w:rsidRPr="00913537">
        <w:rPr>
          <w:rFonts w:ascii="Cambria" w:hAnsi="Cambria" w:cs="Arial"/>
          <w:color w:val="000624"/>
        </w:rPr>
        <w:t>(TMD), enten som følge af kæbeledslidelser eller lidelser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tyggemusklerne. Sammenhængen er dog ikke entydig, da andre tilstande som fx infektioner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visdomstænderne og følger efter kæbetraumer også kan være ledsaget af nedsat kæbemobilitet.</w:t>
      </w:r>
    </w:p>
    <w:p w:rsidR="00913537" w:rsidRDefault="00913537" w:rsidP="00913537">
      <w:pPr>
        <w:autoSpaceDE w:val="0"/>
        <w:autoSpaceDN w:val="0"/>
        <w:adjustRightInd w:val="0"/>
        <w:jc w:val="left"/>
        <w:rPr>
          <w:rFonts w:ascii="Cambria" w:hAnsi="Cambria" w:cs="Arial"/>
          <w:b/>
          <w:bCs/>
          <w:color w:val="000624"/>
        </w:rPr>
      </w:pPr>
    </w:p>
    <w:p w:rsidR="00913537" w:rsidRDefault="003B3A22" w:rsidP="00812412">
      <w:pPr>
        <w:autoSpaceDE w:val="0"/>
        <w:autoSpaceDN w:val="0"/>
        <w:adjustRightInd w:val="0"/>
        <w:jc w:val="center"/>
        <w:rPr>
          <w:rFonts w:ascii="Cambria" w:hAnsi="Cambria" w:cs="Arial"/>
          <w:b/>
          <w:bCs/>
          <w:color w:val="000624"/>
        </w:rPr>
      </w:pPr>
      <w:r w:rsidRPr="00FB3AFE">
        <w:rPr>
          <w:rFonts w:ascii="Cambria" w:hAnsi="Cambria" w:cs="Arial"/>
          <w:b/>
          <w:noProof/>
          <w:color w:val="000624"/>
          <w:lang w:eastAsia="da-DK"/>
        </w:rPr>
        <w:drawing>
          <wp:inline distT="0" distB="0" distL="0" distR="0">
            <wp:extent cx="5206365" cy="1866265"/>
            <wp:effectExtent l="0" t="0" r="0" b="0"/>
            <wp:docPr id="22"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6365" cy="1866265"/>
                    </a:xfrm>
                    <a:prstGeom prst="rect">
                      <a:avLst/>
                    </a:prstGeom>
                    <a:noFill/>
                    <a:ln>
                      <a:noFill/>
                    </a:ln>
                  </pic:spPr>
                </pic:pic>
              </a:graphicData>
            </a:graphic>
          </wp:inline>
        </w:drawing>
      </w:r>
    </w:p>
    <w:p w:rsidR="00913537" w:rsidRDefault="00913537" w:rsidP="00913537">
      <w:pPr>
        <w:autoSpaceDE w:val="0"/>
        <w:autoSpaceDN w:val="0"/>
        <w:adjustRightInd w:val="0"/>
        <w:jc w:val="left"/>
        <w:rPr>
          <w:rFonts w:ascii="Cambria" w:hAnsi="Cambria" w:cs="Arial"/>
          <w:b/>
          <w:bCs/>
          <w:color w:val="000624"/>
        </w:rPr>
      </w:pPr>
    </w:p>
    <w:p w:rsidR="00913537" w:rsidRPr="00913537" w:rsidRDefault="0097148D" w:rsidP="00913537">
      <w:pPr>
        <w:autoSpaceDE w:val="0"/>
        <w:autoSpaceDN w:val="0"/>
        <w:adjustRightInd w:val="0"/>
        <w:jc w:val="left"/>
        <w:rPr>
          <w:rFonts w:ascii="Cambria" w:hAnsi="Cambria" w:cs="Arial"/>
          <w:i/>
          <w:color w:val="000624"/>
          <w:sz w:val="20"/>
          <w:szCs w:val="20"/>
        </w:rPr>
      </w:pPr>
      <w:r>
        <w:rPr>
          <w:rFonts w:ascii="Cambria" w:hAnsi="Cambria" w:cs="Arial"/>
          <w:b/>
          <w:bCs/>
          <w:i/>
          <w:color w:val="000624"/>
          <w:sz w:val="20"/>
          <w:szCs w:val="20"/>
          <w:u w:val="single"/>
        </w:rPr>
        <w:t xml:space="preserve">Tabel </w:t>
      </w:r>
      <w:r w:rsidR="00C24253">
        <w:rPr>
          <w:rFonts w:ascii="Cambria" w:hAnsi="Cambria" w:cs="Arial"/>
          <w:b/>
          <w:bCs/>
          <w:i/>
          <w:color w:val="000624"/>
          <w:sz w:val="20"/>
          <w:szCs w:val="20"/>
          <w:u w:val="single"/>
        </w:rPr>
        <w:t>6</w:t>
      </w:r>
      <w:r w:rsidR="00913537" w:rsidRPr="0075127A">
        <w:rPr>
          <w:rFonts w:ascii="Cambria" w:hAnsi="Cambria" w:cs="Arial"/>
          <w:b/>
          <w:bCs/>
          <w:i/>
          <w:color w:val="000624"/>
          <w:sz w:val="20"/>
          <w:szCs w:val="20"/>
          <w:u w:val="single"/>
        </w:rPr>
        <w:t>:</w:t>
      </w:r>
      <w:r w:rsidR="00E27D76">
        <w:rPr>
          <w:rFonts w:ascii="Cambria" w:hAnsi="Cambria" w:cs="Arial"/>
          <w:bCs/>
          <w:i/>
          <w:color w:val="000624"/>
          <w:sz w:val="20"/>
          <w:szCs w:val="20"/>
        </w:rPr>
        <w:t xml:space="preserve"> n</w:t>
      </w:r>
      <w:r w:rsidR="00913537" w:rsidRPr="00913537">
        <w:rPr>
          <w:rFonts w:ascii="Cambria" w:hAnsi="Cambria" w:cs="Arial"/>
          <w:bCs/>
          <w:i/>
          <w:color w:val="000624"/>
          <w:sz w:val="20"/>
          <w:szCs w:val="20"/>
        </w:rPr>
        <w:t>ormalværdier (referencer) for maksimale aktive underkæbebevægelser</w:t>
      </w:r>
      <w:r w:rsidR="00913537">
        <w:rPr>
          <w:rFonts w:ascii="Cambria" w:hAnsi="Cambria" w:cs="Arial"/>
          <w:i/>
          <w:color w:val="000624"/>
          <w:sz w:val="20"/>
          <w:szCs w:val="20"/>
        </w:rPr>
        <w:t>.</w:t>
      </w:r>
    </w:p>
    <w:p w:rsidR="00913537" w:rsidRDefault="00913537"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Ved forøget gabeevne eller hypermobilitet af kæbeleddet overskrider kondylen i translation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maksimal gabning den anterosuperiore tilhæftning af ledkapslen på os temporale. Tilstanden,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daglig tale ”løse led”, kan være del af en generel ledhypermobilitet som en normalvariation eller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forbindelse med lidelser som Marfan´s og Ehlers Danlos´ syndrom. Den kan give forstuvninger og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ledskred samt disponere til artrose. Specialundersøgelse med henblik på ledhypermobilitet, såkaldt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Beighton score, kan anvendes til at graduere ledtilstanden.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Den normale individuelle variation over tid af målinger af maksimale underkæbebevægelser,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bestemt som den største intraindividuelle forskel hos raske kontrolpersoner ved gentagne målinger,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er 7 mm ved vertikale bevægelser (gabning) og 3 mm ved horisontale (protrusion og laterotrusion)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bevægelser. En sikker ændring af kæbebevægeligheden fx som følge af behandling er derfor først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til stede rent statistisk, når ændringen overskrider denne normalvariation. Lydfænomener fra</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kæbeleddet i form af knæk- og gruslyde (krepitation) ved klinisk undersøgelse er hyppigt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forekommende, dvs. op til 50 % hos voksne i epidemiologiske undersøgelser, og derfor ikke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ubetinget behandlingskrævende, hvorimod ledømhed og -smerter ved belastningsprøver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maksimale bevægelser, ensidig tygning og bid på bidepind) er mindre almindelige og forbundet med</w:t>
      </w:r>
    </w:p>
    <w:p w:rsid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egentlige kæbeledslidelser og -traumer.</w:t>
      </w:r>
    </w:p>
    <w:p w:rsidR="0097148D" w:rsidRPr="00913537" w:rsidRDefault="0097148D"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b/>
          <w:bCs/>
          <w:color w:val="000624"/>
          <w:u w:val="single"/>
        </w:rPr>
      </w:pPr>
      <w:r w:rsidRPr="00913537">
        <w:rPr>
          <w:rFonts w:ascii="Cambria" w:hAnsi="Cambria" w:cs="Arial"/>
          <w:b/>
          <w:bCs/>
          <w:color w:val="000624"/>
          <w:u w:val="single"/>
        </w:rPr>
        <w:lastRenderedPageBreak/>
        <w:t>Tyggemuskler og muskler på hoved og hals</w:t>
      </w:r>
      <w:r>
        <w:rPr>
          <w:rFonts w:ascii="Cambria" w:hAnsi="Cambria" w:cs="Arial"/>
          <w:b/>
          <w:bCs/>
          <w:color w:val="000624"/>
          <w:u w:val="single"/>
        </w:rPr>
        <w:t>:</w:t>
      </w:r>
    </w:p>
    <w:p w:rsidR="00913537" w:rsidRPr="00913537" w:rsidRDefault="00913537" w:rsidP="00913537">
      <w:pPr>
        <w:autoSpaceDE w:val="0"/>
        <w:autoSpaceDN w:val="0"/>
        <w:adjustRightInd w:val="0"/>
        <w:jc w:val="left"/>
        <w:rPr>
          <w:rFonts w:ascii="Cambria" w:hAnsi="Cambria" w:cs="Arial"/>
          <w:color w:val="000624"/>
          <w:u w:val="single"/>
        </w:rPr>
      </w:pPr>
      <w:r w:rsidRPr="00913537">
        <w:rPr>
          <w:rFonts w:ascii="Cambria" w:hAnsi="Cambria" w:cs="Arial"/>
          <w:color w:val="000624"/>
          <w:u w:val="single"/>
        </w:rPr>
        <w:t>Muskelgrupper</w:t>
      </w:r>
      <w:r>
        <w:rPr>
          <w:rFonts w:ascii="Cambria" w:hAnsi="Cambria" w:cs="Arial"/>
          <w:color w:val="000624"/>
          <w:u w:val="single"/>
        </w:rPr>
        <w:t>:</w:t>
      </w:r>
    </w:p>
    <w:p w:rsidR="00913537" w:rsidRP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color w:val="000624"/>
        </w:rPr>
        <w:t xml:space="preserve">Tyggemusklerne, som producerer kraft og bevægelse i tyggeapparatet, er </w:t>
      </w:r>
      <w:r w:rsidRPr="00913537">
        <w:rPr>
          <w:rFonts w:ascii="Cambria" w:hAnsi="Cambria" w:cs="Arial"/>
          <w:i/>
          <w:iCs/>
          <w:color w:val="000624"/>
        </w:rPr>
        <w:t>m. temporalis</w:t>
      </w:r>
      <w:r w:rsidRPr="00913537">
        <w:rPr>
          <w:rFonts w:ascii="Cambria" w:hAnsi="Cambria" w:cs="Arial"/>
          <w:color w:val="000624"/>
        </w:rPr>
        <w:t xml:space="preserve">, </w:t>
      </w:r>
      <w:r w:rsidRPr="00913537">
        <w:rPr>
          <w:rFonts w:ascii="Cambria" w:hAnsi="Cambria" w:cs="Arial"/>
          <w:i/>
          <w:iCs/>
          <w:color w:val="000624"/>
        </w:rPr>
        <w:t>m.</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masseter</w:t>
      </w:r>
      <w:r w:rsidRPr="00913537">
        <w:rPr>
          <w:rFonts w:ascii="Cambria" w:hAnsi="Cambria" w:cs="Arial"/>
          <w:color w:val="000624"/>
        </w:rPr>
        <w:t xml:space="preserve">, </w:t>
      </w:r>
      <w:r w:rsidRPr="00913537">
        <w:rPr>
          <w:rFonts w:ascii="Cambria" w:hAnsi="Cambria" w:cs="Arial"/>
          <w:i/>
          <w:iCs/>
          <w:color w:val="000624"/>
        </w:rPr>
        <w:t xml:space="preserve">m. pterygoideus medialis </w:t>
      </w:r>
      <w:r w:rsidRPr="00913537">
        <w:rPr>
          <w:rFonts w:ascii="Cambria" w:hAnsi="Cambria" w:cs="Arial"/>
          <w:color w:val="000624"/>
        </w:rPr>
        <w:t xml:space="preserve">og </w:t>
      </w:r>
      <w:r w:rsidRPr="00913537">
        <w:rPr>
          <w:rFonts w:ascii="Cambria" w:hAnsi="Cambria" w:cs="Arial"/>
          <w:i/>
          <w:iCs/>
          <w:color w:val="000624"/>
        </w:rPr>
        <w:t>lateralis</w:t>
      </w:r>
      <w:r w:rsidRPr="00913537">
        <w:rPr>
          <w:rFonts w:ascii="Cambria" w:hAnsi="Cambria" w:cs="Arial"/>
          <w:color w:val="000624"/>
        </w:rPr>
        <w:t xml:space="preserve">. Hertil kommer </w:t>
      </w:r>
      <w:r w:rsidRPr="00913537">
        <w:rPr>
          <w:rFonts w:ascii="Cambria" w:hAnsi="Cambria" w:cs="Arial"/>
          <w:i/>
          <w:iCs/>
          <w:color w:val="000624"/>
        </w:rPr>
        <w:t>m. digastricus, venter anterior</w:t>
      </w:r>
      <w:r w:rsidRPr="00913537">
        <w:rPr>
          <w:rFonts w:ascii="Cambria" w:hAnsi="Cambria" w:cs="Arial"/>
          <w:color w:val="000624"/>
        </w:rPr>
        <w:t>. De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innerveres alle af n. trigeminus’ 3. gren, n. mandibularis. </w:t>
      </w:r>
      <w:r w:rsidRPr="00913537">
        <w:rPr>
          <w:rFonts w:ascii="Cambria" w:hAnsi="Cambria" w:cs="Arial"/>
          <w:i/>
          <w:iCs/>
          <w:color w:val="000624"/>
        </w:rPr>
        <w:t xml:space="preserve">M. temporalis </w:t>
      </w:r>
      <w:r w:rsidRPr="00913537">
        <w:rPr>
          <w:rFonts w:ascii="Cambria" w:hAnsi="Cambria" w:cs="Arial"/>
          <w:color w:val="000624"/>
        </w:rPr>
        <w:t>primære funktion er som</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elevator af underkæben (lukkemuskel), den er underkæbens væsentligste holdningsmuskel og har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kraftig aktivitet ved tygning. Typiske symptomer fra temporalis er tindingehovedpine og træthed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øverste ansigtshalvdel. Den forreste del har størst aktivitet ved almindeligt sammenbid og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sideudslag til samme side og reduceret aktivitet ved frembid. Hovedfunktionen af den bageste del af</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musklen er retraktion (tilbageføring) af underkæben, og den har stor aktivitet ved sideudslag til</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samme side. </w:t>
      </w:r>
      <w:r w:rsidRPr="00913537">
        <w:rPr>
          <w:rFonts w:ascii="Cambria" w:hAnsi="Cambria" w:cs="Arial"/>
          <w:i/>
          <w:iCs/>
          <w:color w:val="000624"/>
        </w:rPr>
        <w:t xml:space="preserve">M. masseter </w:t>
      </w:r>
      <w:r w:rsidRPr="00913537">
        <w:rPr>
          <w:rFonts w:ascii="Cambria" w:hAnsi="Cambria" w:cs="Arial"/>
          <w:color w:val="000624"/>
        </w:rPr>
        <w:t xml:space="preserve">og </w:t>
      </w:r>
      <w:r w:rsidRPr="00913537">
        <w:rPr>
          <w:rFonts w:ascii="Cambria" w:hAnsi="Cambria" w:cs="Arial"/>
          <w:i/>
          <w:iCs/>
          <w:color w:val="000624"/>
        </w:rPr>
        <w:t xml:space="preserve">m. pterygoideus medialis </w:t>
      </w:r>
      <w:r w:rsidRPr="00913537">
        <w:rPr>
          <w:rFonts w:ascii="Cambria" w:hAnsi="Cambria" w:cs="Arial"/>
          <w:color w:val="000624"/>
        </w:rPr>
        <w:t>er elevatorer med størst aktivitet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almindeligt kraftigt sammenbid og ved tygning i tyggesiden samt en del aktivitet ved frembid. De to</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muskler arbejder nøje sammen og danner nærmest en slynge om underkæben. Typiske symptomer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er træthed, ømhed og stivhed i kinden. </w:t>
      </w:r>
      <w:r w:rsidRPr="00913537">
        <w:rPr>
          <w:rFonts w:ascii="Cambria" w:hAnsi="Cambria" w:cs="Arial"/>
          <w:i/>
          <w:iCs/>
          <w:color w:val="000624"/>
        </w:rPr>
        <w:t xml:space="preserve">M. pterygoideus lateralis </w:t>
      </w:r>
      <w:r w:rsidRPr="00913537">
        <w:rPr>
          <w:rFonts w:ascii="Cambria" w:hAnsi="Cambria" w:cs="Arial"/>
          <w:color w:val="000624"/>
        </w:rPr>
        <w:t>er protraktor (fremadfører),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bilateral funktion føres underkæben symmetrisk frem med let åbning og ved unilateral funktion føres</w:t>
      </w:r>
    </w:p>
    <w:p w:rsidR="00913537" w:rsidRP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color w:val="000624"/>
        </w:rPr>
        <w:t xml:space="preserve">underkåben til modsatte side (kontralateralt). Typiske symptomer er smerter i kind eller øre. </w:t>
      </w:r>
      <w:r w:rsidRPr="00913537">
        <w:rPr>
          <w:rFonts w:ascii="Cambria" w:hAnsi="Cambria" w:cs="Arial"/>
          <w:i/>
          <w:iCs/>
          <w:color w:val="000624"/>
        </w:rPr>
        <w:t>M.</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 xml:space="preserve">digastricus, venter anterior, </w:t>
      </w:r>
      <w:r w:rsidRPr="00913537">
        <w:rPr>
          <w:rFonts w:ascii="Cambria" w:hAnsi="Cambria" w:cs="Arial"/>
          <w:color w:val="000624"/>
        </w:rPr>
        <w:t>der tilhører de suprahyoide muskler, er den væsentligste depressor af</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underkæben (sænker underkæben) og har størst aktivitet ved gabning og under tygning. Symptomer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kan være ømhed i mundbund og under mandiblen. Læbe-, kind- og tungemusklerne arbejder tæt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sammen med tyggemusklerne og strammer, lukker eller adskiller læberne, presser kinden mod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tandrækkerne, fordeler og maser fødebolus under tygning og deltager i synkning, tale og mimik. Der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kan være lokal smerte fra tungen.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Musklerne i nakken og på halsen er funktionelt og reflektorisk knyttet til tyggeapparatet.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Nakkens muskler har flere lag med forskellige funktioner. Ved klinisk undersøgelse med palpation</w:t>
      </w:r>
    </w:p>
    <w:p w:rsidR="00913537" w:rsidRP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color w:val="000624"/>
        </w:rPr>
        <w:t xml:space="preserve">kan man ikke skelne mellem de enkelte muskler. De suboccipitale muskler, </w:t>
      </w:r>
      <w:r w:rsidRPr="00913537">
        <w:rPr>
          <w:rFonts w:ascii="Cambria" w:hAnsi="Cambria" w:cs="Arial"/>
          <w:i/>
          <w:iCs/>
          <w:color w:val="000624"/>
        </w:rPr>
        <w:t>m. rectus capitis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 xml:space="preserve">posterior minor og major </w:t>
      </w:r>
      <w:r w:rsidRPr="00913537">
        <w:rPr>
          <w:rFonts w:ascii="Cambria" w:hAnsi="Cambria" w:cs="Arial"/>
          <w:color w:val="000624"/>
        </w:rPr>
        <w:t xml:space="preserve">samt </w:t>
      </w:r>
      <w:r w:rsidRPr="00913537">
        <w:rPr>
          <w:rFonts w:ascii="Cambria" w:hAnsi="Cambria" w:cs="Arial"/>
          <w:i/>
          <w:iCs/>
          <w:color w:val="000624"/>
        </w:rPr>
        <w:t>m. obliquus capitis superior og inferior</w:t>
      </w:r>
      <w:r w:rsidRPr="00913537">
        <w:rPr>
          <w:rFonts w:ascii="Cambria" w:hAnsi="Cambria" w:cs="Arial"/>
          <w:color w:val="000624"/>
        </w:rPr>
        <w:t>, kipper og drejer hovedet om 1.</w:t>
      </w:r>
    </w:p>
    <w:p w:rsidR="00913537" w:rsidRP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color w:val="000624"/>
        </w:rPr>
        <w:t xml:space="preserve">cervikalhvirvel (atlas). Superficielt for disse findes nakkestrækkerne, </w:t>
      </w:r>
      <w:r w:rsidRPr="00913537">
        <w:rPr>
          <w:rFonts w:ascii="Cambria" w:hAnsi="Cambria" w:cs="Arial"/>
          <w:i/>
          <w:iCs/>
          <w:color w:val="000624"/>
        </w:rPr>
        <w:t>m. splenius og longissimus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capitis</w:t>
      </w:r>
      <w:r w:rsidRPr="00913537">
        <w:rPr>
          <w:rFonts w:ascii="Cambria" w:hAnsi="Cambria" w:cs="Arial"/>
          <w:color w:val="000624"/>
        </w:rPr>
        <w:t>, hvis funktion er at holde den cervikale columna ret. Yderst på nakkens bagside og på</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skulderen findes de muskler, der forbinder hals og skulder, </w:t>
      </w:r>
      <w:r w:rsidRPr="00913537">
        <w:rPr>
          <w:rFonts w:ascii="Cambria" w:hAnsi="Cambria" w:cs="Arial"/>
          <w:i/>
          <w:iCs/>
          <w:color w:val="000624"/>
        </w:rPr>
        <w:t>m. levator scapulae</w:t>
      </w:r>
      <w:r w:rsidRPr="00913537">
        <w:rPr>
          <w:rFonts w:ascii="Cambria" w:hAnsi="Cambria" w:cs="Arial"/>
          <w:color w:val="000624"/>
        </w:rPr>
        <w:t>, der løfter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skulderbladet, og </w:t>
      </w:r>
      <w:r w:rsidRPr="00913537">
        <w:rPr>
          <w:rFonts w:ascii="Cambria" w:hAnsi="Cambria" w:cs="Arial"/>
          <w:i/>
          <w:iCs/>
          <w:color w:val="000624"/>
        </w:rPr>
        <w:t>m. trapezius</w:t>
      </w:r>
      <w:r w:rsidRPr="00913537">
        <w:rPr>
          <w:rFonts w:ascii="Cambria" w:hAnsi="Cambria" w:cs="Arial"/>
          <w:color w:val="000624"/>
        </w:rPr>
        <w:t>, der ved bilateral funktion bøjer hovedet bagover og unilateral</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funktion bøjer det til samme side. Foran på halsen er en række prævertebrale muskler, der virker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som antagonister til de suboccipitale muskler og nakkestrækkerne. Set i relation til tyggeapparatet 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 xml:space="preserve">m. sternocleidomastoideus </w:t>
      </w:r>
      <w:r w:rsidRPr="00913537">
        <w:rPr>
          <w:rFonts w:ascii="Cambria" w:hAnsi="Cambria" w:cs="Arial"/>
          <w:color w:val="000624"/>
        </w:rPr>
        <w:t>væsentlig. Ved bilateral funktion bøjer den hovedet fremover og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unilateral funktion mod den modsatte side. Symptomer kan være hold i nakken med skæv</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hovedholdning, og smerterne kan ”meddeles” som ansigts- og hovedsmerter. Hyoidmuskulaturen 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meget aktiv under tygning, da de suprahyoide muskler, herunder </w:t>
      </w:r>
      <w:r w:rsidRPr="00913537">
        <w:rPr>
          <w:rFonts w:ascii="Cambria" w:hAnsi="Cambria" w:cs="Arial"/>
          <w:i/>
          <w:iCs/>
          <w:color w:val="000624"/>
        </w:rPr>
        <w:t>m. digastricus, venter anterior</w:t>
      </w:r>
      <w:r w:rsidRPr="00913537">
        <w:rPr>
          <w:rFonts w:ascii="Cambria" w:hAnsi="Cambria" w:cs="Arial"/>
          <w:color w:val="000624"/>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fungerer som åbnemuskler, når de infrahyoide muskler fikserer os hyoideum.</w:t>
      </w:r>
    </w:p>
    <w:p w:rsidR="000A4B0F" w:rsidRDefault="000A4B0F" w:rsidP="00913537">
      <w:pPr>
        <w:autoSpaceDE w:val="0"/>
        <w:autoSpaceDN w:val="0"/>
        <w:adjustRightInd w:val="0"/>
        <w:jc w:val="left"/>
        <w:rPr>
          <w:rFonts w:ascii="Cambria" w:hAnsi="Cambria" w:cs="Arial"/>
          <w:color w:val="000624"/>
        </w:rPr>
      </w:pPr>
    </w:p>
    <w:p w:rsidR="00913537" w:rsidRPr="000A4B0F" w:rsidRDefault="00913537" w:rsidP="00913537">
      <w:pPr>
        <w:autoSpaceDE w:val="0"/>
        <w:autoSpaceDN w:val="0"/>
        <w:adjustRightInd w:val="0"/>
        <w:jc w:val="left"/>
        <w:rPr>
          <w:rFonts w:ascii="Cambria" w:hAnsi="Cambria" w:cs="Arial"/>
          <w:color w:val="000624"/>
          <w:u w:val="single"/>
        </w:rPr>
      </w:pPr>
      <w:r w:rsidRPr="000A4B0F">
        <w:rPr>
          <w:rFonts w:ascii="Cambria" w:hAnsi="Cambria" w:cs="Arial"/>
          <w:color w:val="000624"/>
          <w:u w:val="single"/>
        </w:rPr>
        <w:t>Undersøgelse</w:t>
      </w:r>
      <w:r w:rsidR="000A4B0F">
        <w:rPr>
          <w:rFonts w:ascii="Cambria" w:hAnsi="Cambria" w:cs="Arial"/>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Ved undersøgelse af tyggemusklerne lægges primært vægt på at </w:t>
      </w:r>
      <w:r w:rsidRPr="00913537">
        <w:rPr>
          <w:rFonts w:ascii="Cambria" w:hAnsi="Cambria" w:cs="Arial"/>
          <w:i/>
          <w:iCs/>
          <w:color w:val="000624"/>
        </w:rPr>
        <w:t xml:space="preserve">palpere </w:t>
      </w:r>
      <w:r w:rsidRPr="00913537">
        <w:rPr>
          <w:rFonts w:ascii="Cambria" w:hAnsi="Cambria" w:cs="Arial"/>
          <w:color w:val="000624"/>
        </w:rPr>
        <w:t>(undersøge ved</w:t>
      </w:r>
      <w:r w:rsidR="001F1935">
        <w:rPr>
          <w:rFonts w:ascii="Cambria" w:hAnsi="Cambria" w:cs="Arial"/>
          <w:color w:val="000624"/>
        </w:rPr>
        <w:t xml:space="preserve"> </w:t>
      </w:r>
      <w:r w:rsidRPr="00913537">
        <w:rPr>
          <w:rFonts w:ascii="Cambria" w:hAnsi="Cambria" w:cs="Arial"/>
          <w:color w:val="000624"/>
        </w:rPr>
        <w:t>fingertryk) med henblik på vurdering af muskelømhed og volumenændringer. Derimod er</w:t>
      </w:r>
      <w:r w:rsidR="001F1935">
        <w:rPr>
          <w:rFonts w:ascii="Cambria" w:hAnsi="Cambria" w:cs="Arial"/>
          <w:color w:val="000624"/>
        </w:rPr>
        <w:t xml:space="preserve"> </w:t>
      </w:r>
      <w:r w:rsidRPr="00913537">
        <w:rPr>
          <w:rFonts w:ascii="Cambria" w:hAnsi="Cambria" w:cs="Arial"/>
          <w:color w:val="000624"/>
        </w:rPr>
        <w:t>konsistensforandringer svære at vurdere, da tyggemusklerne er små og enten komplicerede i</w:t>
      </w:r>
      <w:r w:rsidR="001F1935">
        <w:rPr>
          <w:rFonts w:ascii="Cambria" w:hAnsi="Cambria" w:cs="Arial"/>
          <w:color w:val="000624"/>
        </w:rPr>
        <w:t xml:space="preserve"> </w:t>
      </w:r>
      <w:r w:rsidRPr="00913537">
        <w:rPr>
          <w:rFonts w:ascii="Cambria" w:hAnsi="Cambria" w:cs="Arial"/>
          <w:color w:val="000624"/>
        </w:rPr>
        <w:t>opbygning eller vanskeligt tilgængelige. Ved registrering af muskelømhed skal man være</w:t>
      </w:r>
      <w:r w:rsidR="001F1935">
        <w:rPr>
          <w:rFonts w:ascii="Cambria" w:hAnsi="Cambria" w:cs="Arial"/>
          <w:color w:val="000624"/>
        </w:rPr>
        <w:t xml:space="preserve"> </w:t>
      </w:r>
      <w:r w:rsidRPr="00913537">
        <w:rPr>
          <w:rFonts w:ascii="Cambria" w:hAnsi="Cambria" w:cs="Arial"/>
          <w:color w:val="000624"/>
        </w:rPr>
        <w:t>opmærksom på, at ømheden ikke nødvendigvis indikerer, at der er smertevoldende tilstande eller</w:t>
      </w:r>
      <w:r w:rsidR="001F1935">
        <w:rPr>
          <w:rFonts w:ascii="Cambria" w:hAnsi="Cambria" w:cs="Arial"/>
          <w:color w:val="000624"/>
        </w:rPr>
        <w:t xml:space="preserve"> </w:t>
      </w:r>
      <w:r w:rsidRPr="00913537">
        <w:rPr>
          <w:rFonts w:ascii="Cambria" w:hAnsi="Cambria" w:cs="Arial"/>
          <w:color w:val="000624"/>
        </w:rPr>
        <w:t>lidelser til stede i musklerne, og at smerteårsagen nødvendigvis er i musklerne. Der kan i stedet</w:t>
      </w:r>
      <w:r w:rsidR="001F1935">
        <w:rPr>
          <w:rFonts w:ascii="Cambria" w:hAnsi="Cambria" w:cs="Arial"/>
          <w:color w:val="000624"/>
        </w:rPr>
        <w:t xml:space="preserve"> </w:t>
      </w:r>
      <w:r w:rsidRPr="00913537">
        <w:rPr>
          <w:rFonts w:ascii="Cambria" w:hAnsi="Cambria" w:cs="Arial"/>
          <w:color w:val="000624"/>
        </w:rPr>
        <w:t>være tale om en generel nedsættelse af smertetærsklen i området på grund af andre forhold,</w:t>
      </w:r>
      <w:r w:rsidR="001F1935">
        <w:rPr>
          <w:rFonts w:ascii="Cambria" w:hAnsi="Cambria" w:cs="Arial"/>
          <w:color w:val="000624"/>
        </w:rPr>
        <w:t xml:space="preserve"> </w:t>
      </w:r>
      <w:r w:rsidRPr="00913537">
        <w:rPr>
          <w:rFonts w:ascii="Cambria" w:hAnsi="Cambria" w:cs="Arial"/>
          <w:color w:val="000624"/>
        </w:rPr>
        <w:t>således at trykket ved palpationen lettere udløser ømhed / smerte. Sandsynligheden herfor er</w:t>
      </w:r>
      <w:r w:rsidR="001F1935">
        <w:rPr>
          <w:rFonts w:ascii="Cambria" w:hAnsi="Cambria" w:cs="Arial"/>
          <w:color w:val="000624"/>
        </w:rPr>
        <w:t xml:space="preserve"> </w:t>
      </w:r>
      <w:r w:rsidRPr="00913537">
        <w:rPr>
          <w:rFonts w:ascii="Cambria" w:hAnsi="Cambria" w:cs="Arial"/>
          <w:color w:val="000624"/>
        </w:rPr>
        <w:t>større, jo mere udbredt muskelømheden er.</w:t>
      </w:r>
    </w:p>
    <w:p w:rsidR="001F1935" w:rsidRDefault="001F1935"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 epidemiologiske undersøgelser på voksne varierer den fundne muskelømhed ved palpation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meget (5-70%). Reproducerbarheden er størst ved ekstraoral palpation af m. temporalis anterior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og m. masseter, pars superficialis. Disse to muskler er samtidig de eneste, hvor man med størst</w:t>
      </w:r>
      <w:r w:rsidR="001F1935">
        <w:rPr>
          <w:rFonts w:ascii="Cambria" w:hAnsi="Cambria" w:cs="Arial"/>
          <w:color w:val="000624"/>
        </w:rPr>
        <w:t xml:space="preserve"> </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lastRenderedPageBreak/>
        <w:t xml:space="preserve">sikkerhed klinisk kan konstatere </w:t>
      </w:r>
      <w:r w:rsidRPr="00913537">
        <w:rPr>
          <w:rFonts w:ascii="Cambria" w:hAnsi="Cambria" w:cs="Arial"/>
          <w:i/>
          <w:iCs/>
          <w:color w:val="000624"/>
        </w:rPr>
        <w:t xml:space="preserve">hypertrofi </w:t>
      </w:r>
      <w:r w:rsidRPr="00913537">
        <w:rPr>
          <w:rFonts w:ascii="Cambria" w:hAnsi="Cambria" w:cs="Arial"/>
          <w:color w:val="000624"/>
        </w:rPr>
        <w:t>(overudvikling) fx som følge af kraftig eller langvarig</w:t>
      </w:r>
      <w:r w:rsidR="001F1935">
        <w:rPr>
          <w:rFonts w:ascii="Cambria" w:hAnsi="Cambria" w:cs="Arial"/>
          <w:color w:val="000624"/>
        </w:rPr>
        <w:t xml:space="preserve"> </w:t>
      </w:r>
      <w:r w:rsidRPr="00913537">
        <w:rPr>
          <w:rFonts w:ascii="Cambria" w:hAnsi="Cambria" w:cs="Arial"/>
          <w:color w:val="000624"/>
        </w:rPr>
        <w:t xml:space="preserve">tygning og tænderskæren eller </w:t>
      </w:r>
      <w:r w:rsidRPr="00913537">
        <w:rPr>
          <w:rFonts w:ascii="Cambria" w:hAnsi="Cambria" w:cs="Arial"/>
          <w:i/>
          <w:iCs/>
          <w:color w:val="000624"/>
        </w:rPr>
        <w:t xml:space="preserve">hypotrofi </w:t>
      </w:r>
      <w:r w:rsidRPr="00913537">
        <w:rPr>
          <w:rFonts w:ascii="Cambria" w:hAnsi="Cambria" w:cs="Arial"/>
          <w:color w:val="000624"/>
        </w:rPr>
        <w:t>(underudvikling) efter tandtab eller ved ringe okklusal</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afstøtning i sideregionerne. For at gøre den kliniske observation af muskelømhed mere sikker har</w:t>
      </w:r>
    </w:p>
    <w:p w:rsid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man forsøgt at standardisere undersøgelsesmetoden, således at man anvender faste tryk (1-2</w:t>
      </w:r>
      <w:r w:rsidR="001F1935">
        <w:rPr>
          <w:rFonts w:ascii="Cambria" w:hAnsi="Cambria" w:cs="Arial"/>
          <w:color w:val="000624"/>
        </w:rPr>
        <w:t xml:space="preserve"> </w:t>
      </w:r>
      <w:r w:rsidRPr="00913537">
        <w:rPr>
          <w:rFonts w:ascii="Cambria" w:hAnsi="Cambria" w:cs="Arial"/>
          <w:color w:val="000624"/>
        </w:rPr>
        <w:t>kg) med 1-2 fingre og foretager en graduering af patientens reaktion på palpationen. Endvidere</w:t>
      </w:r>
      <w:r w:rsidR="001F1935">
        <w:rPr>
          <w:rFonts w:ascii="Cambria" w:hAnsi="Cambria" w:cs="Arial"/>
          <w:color w:val="000624"/>
        </w:rPr>
        <w:t xml:space="preserve"> </w:t>
      </w:r>
      <w:r w:rsidRPr="00913537">
        <w:rPr>
          <w:rFonts w:ascii="Cambria" w:hAnsi="Cambria" w:cs="Arial"/>
          <w:color w:val="000624"/>
        </w:rPr>
        <w:t>kan man bruge et trykalgometer, hvor trykkets applikationshastighed og styrke kan</w:t>
      </w:r>
      <w:r w:rsidR="001F1935">
        <w:rPr>
          <w:rFonts w:ascii="Cambria" w:hAnsi="Cambria" w:cs="Arial"/>
          <w:color w:val="000624"/>
        </w:rPr>
        <w:t xml:space="preserve"> </w:t>
      </w:r>
      <w:r w:rsidRPr="00913537">
        <w:rPr>
          <w:rFonts w:ascii="Cambria" w:hAnsi="Cambria" w:cs="Arial"/>
          <w:color w:val="000624"/>
        </w:rPr>
        <w:t>standardiseres og foretages mere præcist, således at der opnås større reproducerbarhed selv</w:t>
      </w:r>
      <w:r w:rsidR="001F1935">
        <w:rPr>
          <w:rFonts w:ascii="Cambria" w:hAnsi="Cambria" w:cs="Arial"/>
          <w:color w:val="000624"/>
        </w:rPr>
        <w:t xml:space="preserve"> </w:t>
      </w:r>
      <w:r w:rsidRPr="00913537">
        <w:rPr>
          <w:rFonts w:ascii="Cambria" w:hAnsi="Cambria" w:cs="Arial"/>
          <w:color w:val="000624"/>
        </w:rPr>
        <w:t>med forskellige undersøgere.</w:t>
      </w:r>
    </w:p>
    <w:p w:rsidR="001F1935" w:rsidRPr="00913537" w:rsidRDefault="001F1935"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Nedenfor findes den metode, som rutinemæssigt anvendes på afdelingen og i mange</w:t>
      </w:r>
      <w:r w:rsidR="001F1935">
        <w:rPr>
          <w:rFonts w:ascii="Cambria" w:hAnsi="Cambria" w:cs="Arial"/>
          <w:color w:val="000624"/>
        </w:rPr>
        <w:t xml:space="preserve"> </w:t>
      </w:r>
      <w:r w:rsidRPr="00913537">
        <w:rPr>
          <w:rFonts w:ascii="Cambria" w:hAnsi="Cambria" w:cs="Arial"/>
          <w:color w:val="000624"/>
        </w:rPr>
        <w:t>internationale publikationer om hovedpine. I nogle lærebøger og artikler beskrives</w:t>
      </w:r>
      <w:r w:rsidR="001F1935">
        <w:rPr>
          <w:rFonts w:ascii="Cambria" w:hAnsi="Cambria" w:cs="Arial"/>
          <w:color w:val="000624"/>
        </w:rPr>
        <w:t xml:space="preserve"> </w:t>
      </w:r>
      <w:r w:rsidRPr="00913537">
        <w:rPr>
          <w:rFonts w:ascii="Cambria" w:hAnsi="Cambria" w:cs="Arial"/>
          <w:color w:val="000624"/>
        </w:rPr>
        <w:t>undersøgelsesmetoden med små variationer, mens en af de mest almindeligt anvendte,</w:t>
      </w:r>
      <w:r w:rsidR="001F1935">
        <w:rPr>
          <w:rFonts w:ascii="Cambria" w:hAnsi="Cambria" w:cs="Arial"/>
          <w:color w:val="000624"/>
        </w:rPr>
        <w:t xml:space="preserve"> </w:t>
      </w:r>
      <w:r w:rsidRPr="00913537">
        <w:rPr>
          <w:rFonts w:ascii="Cambria" w:hAnsi="Cambria" w:cs="Arial"/>
          <w:color w:val="000624"/>
        </w:rPr>
        <w:t>internationale forskningsmetoder (RDC/TMD: Research Diagnostic Criteria for</w:t>
      </w:r>
      <w:r w:rsidR="001F1935">
        <w:rPr>
          <w:rFonts w:ascii="Cambria" w:hAnsi="Cambria" w:cs="Arial"/>
          <w:color w:val="000624"/>
        </w:rPr>
        <w:t xml:space="preserve"> </w:t>
      </w:r>
      <w:r w:rsidRPr="00913537">
        <w:rPr>
          <w:rFonts w:ascii="Cambria" w:hAnsi="Cambria" w:cs="Arial"/>
          <w:color w:val="000624"/>
        </w:rPr>
        <w:t>Temporomandibular Disorders) er meget lig.</w:t>
      </w:r>
    </w:p>
    <w:p w:rsidR="000A4B0F" w:rsidRDefault="000A4B0F" w:rsidP="00913537">
      <w:pPr>
        <w:autoSpaceDE w:val="0"/>
        <w:autoSpaceDN w:val="0"/>
        <w:adjustRightInd w:val="0"/>
        <w:jc w:val="left"/>
        <w:rPr>
          <w:rFonts w:ascii="Cambria" w:hAnsi="Cambria" w:cs="Arial"/>
          <w:color w:val="000624"/>
        </w:rPr>
      </w:pPr>
    </w:p>
    <w:p w:rsidR="00913537" w:rsidRPr="000A4B0F" w:rsidRDefault="00913537" w:rsidP="00913537">
      <w:pPr>
        <w:autoSpaceDE w:val="0"/>
        <w:autoSpaceDN w:val="0"/>
        <w:adjustRightInd w:val="0"/>
        <w:jc w:val="left"/>
        <w:rPr>
          <w:rFonts w:ascii="Cambria" w:hAnsi="Cambria" w:cs="Arial"/>
          <w:color w:val="000624"/>
          <w:u w:val="single"/>
        </w:rPr>
      </w:pPr>
      <w:r w:rsidRPr="000A4B0F">
        <w:rPr>
          <w:rFonts w:ascii="Cambria" w:hAnsi="Cambria" w:cs="Arial"/>
          <w:color w:val="000624"/>
          <w:u w:val="single"/>
        </w:rPr>
        <w:t>Standardundersøgelse for muskelømhed (tygge-, hals- og nakkemuskler)</w:t>
      </w:r>
      <w:r w:rsidR="001F1935">
        <w:rPr>
          <w:rFonts w:ascii="Cambria" w:hAnsi="Cambria" w:cs="Arial"/>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Ømhedsgraduering ved palpation 0-3 (0=ingen ømhed, 1=let ømhed, 2=moderat, 3=stærk). Kun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moderat til stærk ømhed (2-3) kan indgå som en af kriterierne for at kunne stille diagnosen</w:t>
      </w:r>
    </w:p>
    <w:p w:rsidR="00913537" w:rsidRDefault="00913537" w:rsidP="00913537">
      <w:pPr>
        <w:autoSpaceDE w:val="0"/>
        <w:autoSpaceDN w:val="0"/>
        <w:adjustRightInd w:val="0"/>
        <w:jc w:val="left"/>
        <w:rPr>
          <w:rFonts w:ascii="Cambria" w:hAnsi="Cambria" w:cs="Arial"/>
          <w:i/>
          <w:iCs/>
          <w:color w:val="000624"/>
        </w:rPr>
      </w:pPr>
      <w:r w:rsidRPr="00913537">
        <w:rPr>
          <w:rFonts w:ascii="Cambria" w:hAnsi="Cambria" w:cs="Arial"/>
          <w:i/>
          <w:iCs/>
          <w:color w:val="000624"/>
        </w:rPr>
        <w:t>myosis.</w:t>
      </w:r>
    </w:p>
    <w:p w:rsidR="000A4B0F" w:rsidRDefault="000A4B0F" w:rsidP="00913537">
      <w:pPr>
        <w:autoSpaceDE w:val="0"/>
        <w:autoSpaceDN w:val="0"/>
        <w:adjustRightInd w:val="0"/>
        <w:jc w:val="left"/>
        <w:rPr>
          <w:rFonts w:ascii="Cambria" w:hAnsi="Cambria" w:cs="Arial"/>
          <w:i/>
          <w:iCs/>
          <w:color w:val="000624"/>
        </w:rPr>
      </w:pPr>
    </w:p>
    <w:p w:rsidR="000A4B0F" w:rsidRPr="00913537" w:rsidRDefault="003B3A22" w:rsidP="00812412">
      <w:pPr>
        <w:autoSpaceDE w:val="0"/>
        <w:autoSpaceDN w:val="0"/>
        <w:adjustRightInd w:val="0"/>
        <w:jc w:val="center"/>
        <w:rPr>
          <w:rFonts w:ascii="Cambria" w:hAnsi="Cambria" w:cs="Arial"/>
          <w:i/>
          <w:iCs/>
          <w:color w:val="000624"/>
        </w:rPr>
      </w:pPr>
      <w:r w:rsidRPr="00FB3AFE">
        <w:rPr>
          <w:rFonts w:ascii="Cambria" w:hAnsi="Cambria" w:cs="Arial"/>
          <w:i/>
          <w:noProof/>
          <w:color w:val="000624"/>
          <w:lang w:eastAsia="da-DK"/>
        </w:rPr>
        <w:drawing>
          <wp:inline distT="0" distB="0" distL="0" distR="0">
            <wp:extent cx="4982845" cy="1894205"/>
            <wp:effectExtent l="0" t="0" r="0" b="0"/>
            <wp:docPr id="23"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2845" cy="1894205"/>
                    </a:xfrm>
                    <a:prstGeom prst="rect">
                      <a:avLst/>
                    </a:prstGeom>
                    <a:noFill/>
                    <a:ln>
                      <a:noFill/>
                    </a:ln>
                  </pic:spPr>
                </pic:pic>
              </a:graphicData>
            </a:graphic>
          </wp:inline>
        </w:drawing>
      </w:r>
    </w:p>
    <w:p w:rsidR="000A4B0F" w:rsidRPr="00C24253" w:rsidRDefault="0097148D" w:rsidP="00913537">
      <w:pPr>
        <w:autoSpaceDE w:val="0"/>
        <w:autoSpaceDN w:val="0"/>
        <w:adjustRightInd w:val="0"/>
        <w:jc w:val="left"/>
        <w:rPr>
          <w:rFonts w:ascii="Cambria" w:hAnsi="Cambria" w:cs="Symbol"/>
          <w:i/>
          <w:color w:val="000624"/>
          <w:sz w:val="20"/>
          <w:szCs w:val="20"/>
        </w:rPr>
      </w:pPr>
      <w:r w:rsidRPr="00C24253">
        <w:rPr>
          <w:rFonts w:ascii="Cambria" w:hAnsi="Cambria" w:cs="Symbol"/>
          <w:b/>
          <w:i/>
          <w:color w:val="000624"/>
          <w:sz w:val="20"/>
          <w:szCs w:val="20"/>
          <w:u w:val="single"/>
        </w:rPr>
        <w:t xml:space="preserve">Tabel </w:t>
      </w:r>
      <w:r w:rsidR="00C24253" w:rsidRPr="00C24253">
        <w:rPr>
          <w:rFonts w:ascii="Cambria" w:hAnsi="Cambria" w:cs="Symbol"/>
          <w:b/>
          <w:i/>
          <w:color w:val="000624"/>
          <w:sz w:val="20"/>
          <w:szCs w:val="20"/>
          <w:u w:val="single"/>
        </w:rPr>
        <w:t>7</w:t>
      </w:r>
      <w:r w:rsidRPr="00C24253">
        <w:rPr>
          <w:rFonts w:ascii="Cambria" w:hAnsi="Cambria" w:cs="Symbol"/>
          <w:b/>
          <w:i/>
          <w:color w:val="000624"/>
          <w:sz w:val="20"/>
          <w:szCs w:val="20"/>
          <w:u w:val="single"/>
        </w:rPr>
        <w:t>:</w:t>
      </w:r>
      <w:r w:rsidR="00C24253" w:rsidRPr="00C24253">
        <w:rPr>
          <w:rFonts w:ascii="Cambria" w:hAnsi="Cambria" w:cs="Symbol"/>
          <w:i/>
          <w:color w:val="000624"/>
          <w:sz w:val="20"/>
          <w:szCs w:val="20"/>
        </w:rPr>
        <w:t xml:space="preserve"> v</w:t>
      </w:r>
      <w:r w:rsidRPr="00C24253">
        <w:rPr>
          <w:rFonts w:ascii="Cambria" w:hAnsi="Cambria" w:cs="Symbol"/>
          <w:i/>
          <w:color w:val="000624"/>
          <w:sz w:val="20"/>
          <w:szCs w:val="20"/>
        </w:rPr>
        <w:t>i</w:t>
      </w:r>
      <w:r w:rsidR="00C24253">
        <w:rPr>
          <w:rFonts w:ascii="Cambria" w:hAnsi="Cambria" w:cs="Symbol"/>
          <w:i/>
          <w:color w:val="000624"/>
          <w:sz w:val="20"/>
          <w:szCs w:val="20"/>
        </w:rPr>
        <w:t>ser ø</w:t>
      </w:r>
      <w:r w:rsidRPr="00C24253">
        <w:rPr>
          <w:rFonts w:ascii="Cambria" w:hAnsi="Cambria" w:cs="Symbol"/>
          <w:i/>
          <w:color w:val="000624"/>
          <w:sz w:val="20"/>
          <w:szCs w:val="20"/>
        </w:rPr>
        <w:t>mhedsgradueringen ved palpation</w:t>
      </w:r>
    </w:p>
    <w:p w:rsidR="0097148D" w:rsidRDefault="0097148D" w:rsidP="00913537">
      <w:pPr>
        <w:autoSpaceDE w:val="0"/>
        <w:autoSpaceDN w:val="0"/>
        <w:adjustRightInd w:val="0"/>
        <w:jc w:val="left"/>
        <w:rPr>
          <w:rFonts w:ascii="Cambria" w:hAnsi="Cambria" w:cs="Symbol"/>
          <w:color w:val="000624"/>
        </w:rPr>
      </w:pPr>
    </w:p>
    <w:p w:rsidR="00913537" w:rsidRPr="00913537" w:rsidRDefault="00913537" w:rsidP="008E4BB1">
      <w:pPr>
        <w:numPr>
          <w:ilvl w:val="0"/>
          <w:numId w:val="20"/>
        </w:numPr>
        <w:autoSpaceDE w:val="0"/>
        <w:autoSpaceDN w:val="0"/>
        <w:adjustRightInd w:val="0"/>
        <w:jc w:val="left"/>
        <w:rPr>
          <w:rFonts w:ascii="Cambria" w:hAnsi="Cambria" w:cs="Arial"/>
          <w:color w:val="000624"/>
        </w:rPr>
      </w:pPr>
      <w:r w:rsidRPr="000A4B0F">
        <w:rPr>
          <w:rFonts w:ascii="Cambria" w:hAnsi="Cambria" w:cs="Arial"/>
          <w:color w:val="000624"/>
          <w:u w:val="single"/>
        </w:rPr>
        <w:t>M. temporalis anterior</w:t>
      </w:r>
      <w:r w:rsidRPr="00913537">
        <w:rPr>
          <w:rFonts w:ascii="Cambria" w:hAnsi="Cambria" w:cs="Arial"/>
          <w:color w:val="000624"/>
        </w:rPr>
        <w:t>: Ømhed af muskelbugen over os temporale samt ved tilhæftningen på</w:t>
      </w:r>
    </w:p>
    <w:p w:rsidR="00913537" w:rsidRPr="00913537" w:rsidRDefault="00913537" w:rsidP="008E4BB1">
      <w:pPr>
        <w:autoSpaceDE w:val="0"/>
        <w:autoSpaceDN w:val="0"/>
        <w:adjustRightInd w:val="0"/>
        <w:ind w:left="540"/>
        <w:jc w:val="left"/>
        <w:rPr>
          <w:rFonts w:ascii="Cambria" w:hAnsi="Cambria" w:cs="Arial"/>
          <w:color w:val="000624"/>
        </w:rPr>
      </w:pPr>
      <w:r w:rsidRPr="00913537">
        <w:rPr>
          <w:rFonts w:ascii="Cambria" w:hAnsi="Cambria" w:cs="Arial"/>
          <w:color w:val="000624"/>
        </w:rPr>
        <w:t>processus coronoideus</w:t>
      </w:r>
    </w:p>
    <w:p w:rsidR="00913537" w:rsidRPr="00913537" w:rsidRDefault="00913537" w:rsidP="008E4BB1">
      <w:pPr>
        <w:numPr>
          <w:ilvl w:val="0"/>
          <w:numId w:val="20"/>
        </w:numPr>
        <w:autoSpaceDE w:val="0"/>
        <w:autoSpaceDN w:val="0"/>
        <w:adjustRightInd w:val="0"/>
        <w:jc w:val="left"/>
        <w:rPr>
          <w:rFonts w:ascii="Cambria" w:hAnsi="Cambria" w:cs="Arial"/>
          <w:color w:val="000624"/>
        </w:rPr>
      </w:pPr>
      <w:r w:rsidRPr="000A4B0F">
        <w:rPr>
          <w:rFonts w:ascii="Cambria" w:hAnsi="Cambria" w:cs="Arial"/>
          <w:color w:val="000624"/>
          <w:u w:val="single"/>
        </w:rPr>
        <w:t>M. masseter, pars superficialis</w:t>
      </w:r>
      <w:r w:rsidRPr="00913537">
        <w:rPr>
          <w:rFonts w:ascii="Cambria" w:hAnsi="Cambria" w:cs="Arial"/>
          <w:color w:val="000624"/>
        </w:rPr>
        <w:t>: Ømhed af muskelbugen over ramus</w:t>
      </w:r>
    </w:p>
    <w:p w:rsidR="00913537" w:rsidRPr="00913537" w:rsidRDefault="00913537" w:rsidP="008E4BB1">
      <w:pPr>
        <w:numPr>
          <w:ilvl w:val="0"/>
          <w:numId w:val="20"/>
        </w:numPr>
        <w:autoSpaceDE w:val="0"/>
        <w:autoSpaceDN w:val="0"/>
        <w:adjustRightInd w:val="0"/>
        <w:jc w:val="left"/>
        <w:rPr>
          <w:rFonts w:ascii="Cambria" w:hAnsi="Cambria" w:cs="Arial"/>
          <w:color w:val="000624"/>
        </w:rPr>
      </w:pPr>
      <w:r w:rsidRPr="000A4B0F">
        <w:rPr>
          <w:rFonts w:ascii="Cambria" w:hAnsi="Cambria" w:cs="Arial"/>
          <w:color w:val="000624"/>
          <w:u w:val="single"/>
        </w:rPr>
        <w:t>M. pterygoideus lateralis og medialis</w:t>
      </w:r>
      <w:r w:rsidRPr="00913537">
        <w:rPr>
          <w:rFonts w:ascii="Cambria" w:hAnsi="Cambria" w:cs="Arial"/>
          <w:color w:val="000624"/>
        </w:rPr>
        <w:t>: Ømhed intraoralt af muskelbug(ene) opad og medialt</w:t>
      </w:r>
    </w:p>
    <w:p w:rsidR="00913537" w:rsidRPr="00913537" w:rsidRDefault="00913537" w:rsidP="008E4BB1">
      <w:pPr>
        <w:autoSpaceDE w:val="0"/>
        <w:autoSpaceDN w:val="0"/>
        <w:adjustRightInd w:val="0"/>
        <w:ind w:left="540"/>
        <w:jc w:val="left"/>
        <w:rPr>
          <w:rFonts w:ascii="Cambria" w:hAnsi="Cambria" w:cs="Arial"/>
          <w:color w:val="000624"/>
        </w:rPr>
      </w:pPr>
      <w:r w:rsidRPr="00913537">
        <w:rPr>
          <w:rFonts w:ascii="Cambria" w:hAnsi="Cambria" w:cs="Arial"/>
          <w:color w:val="000624"/>
        </w:rPr>
        <w:t>svarende til omslagsfolden bagved og over tuber maxillae, ømhed intraoralt muskelbugen mod</w:t>
      </w:r>
    </w:p>
    <w:p w:rsidR="00913537" w:rsidRPr="00913537" w:rsidRDefault="00913537" w:rsidP="008E4BB1">
      <w:pPr>
        <w:autoSpaceDE w:val="0"/>
        <w:autoSpaceDN w:val="0"/>
        <w:adjustRightInd w:val="0"/>
        <w:ind w:left="540"/>
        <w:jc w:val="left"/>
        <w:rPr>
          <w:rFonts w:ascii="Cambria" w:hAnsi="Cambria" w:cs="Arial"/>
          <w:color w:val="000624"/>
        </w:rPr>
      </w:pPr>
      <w:r w:rsidRPr="00913537">
        <w:rPr>
          <w:rFonts w:ascii="Cambria" w:hAnsi="Cambria" w:cs="Arial"/>
          <w:color w:val="000624"/>
        </w:rPr>
        <w:t>medialfladen af ramus og endelig ekstraoralt muskelbugen lateralt mod angulus mandibulae</w:t>
      </w:r>
    </w:p>
    <w:p w:rsidR="00913537" w:rsidRPr="00913537" w:rsidRDefault="00913537" w:rsidP="008E4BB1">
      <w:pPr>
        <w:numPr>
          <w:ilvl w:val="0"/>
          <w:numId w:val="21"/>
        </w:numPr>
        <w:autoSpaceDE w:val="0"/>
        <w:autoSpaceDN w:val="0"/>
        <w:adjustRightInd w:val="0"/>
        <w:jc w:val="left"/>
        <w:rPr>
          <w:rFonts w:ascii="Cambria" w:hAnsi="Cambria" w:cs="Arial"/>
          <w:color w:val="000624"/>
        </w:rPr>
      </w:pPr>
      <w:r w:rsidRPr="000A4B0F">
        <w:rPr>
          <w:rFonts w:ascii="Cambria" w:hAnsi="Cambria" w:cs="Arial"/>
          <w:color w:val="000624"/>
          <w:u w:val="single"/>
        </w:rPr>
        <w:t>M. sternocleidomastoideus</w:t>
      </w:r>
      <w:r w:rsidRPr="00913537">
        <w:rPr>
          <w:rFonts w:ascii="Cambria" w:hAnsi="Cambria" w:cs="Arial"/>
          <w:color w:val="000624"/>
        </w:rPr>
        <w:t>: Ømhed langs muskelbugen</w:t>
      </w:r>
    </w:p>
    <w:p w:rsidR="00913537" w:rsidRPr="00913537" w:rsidRDefault="00913537" w:rsidP="008E4BB1">
      <w:pPr>
        <w:numPr>
          <w:ilvl w:val="0"/>
          <w:numId w:val="21"/>
        </w:numPr>
        <w:autoSpaceDE w:val="0"/>
        <w:autoSpaceDN w:val="0"/>
        <w:adjustRightInd w:val="0"/>
        <w:jc w:val="left"/>
        <w:rPr>
          <w:rFonts w:ascii="Cambria" w:hAnsi="Cambria" w:cs="Arial"/>
          <w:color w:val="000624"/>
        </w:rPr>
      </w:pPr>
      <w:r w:rsidRPr="000A4B0F">
        <w:rPr>
          <w:rFonts w:ascii="Cambria" w:hAnsi="Cambria" w:cs="Arial"/>
          <w:color w:val="000624"/>
          <w:u w:val="single"/>
        </w:rPr>
        <w:t>Nakkens muskler</w:t>
      </w:r>
      <w:r w:rsidRPr="00913537">
        <w:rPr>
          <w:rFonts w:ascii="Cambria" w:hAnsi="Cambria" w:cs="Arial"/>
          <w:color w:val="000624"/>
        </w:rPr>
        <w:t>, dvs. suboccipitale muskler, nakkestrækkerne samt m. trapezius under ét:</w:t>
      </w:r>
    </w:p>
    <w:p w:rsidR="00913537" w:rsidRPr="00913537" w:rsidRDefault="00913537" w:rsidP="008E4BB1">
      <w:pPr>
        <w:autoSpaceDE w:val="0"/>
        <w:autoSpaceDN w:val="0"/>
        <w:adjustRightInd w:val="0"/>
        <w:ind w:left="540"/>
        <w:jc w:val="left"/>
        <w:rPr>
          <w:rFonts w:ascii="Cambria" w:hAnsi="Cambria" w:cs="Arial"/>
          <w:color w:val="000624"/>
        </w:rPr>
      </w:pPr>
      <w:r w:rsidRPr="00913537">
        <w:rPr>
          <w:rFonts w:ascii="Cambria" w:hAnsi="Cambria" w:cs="Arial"/>
          <w:color w:val="000624"/>
        </w:rPr>
        <w:t>Ømhed ved tilhæftningen på os occipitale samt 5 cm ned ad halsens bagside</w:t>
      </w:r>
    </w:p>
    <w:p w:rsidR="00913537" w:rsidRPr="00913537" w:rsidRDefault="00913537" w:rsidP="008E4BB1">
      <w:pPr>
        <w:numPr>
          <w:ilvl w:val="0"/>
          <w:numId w:val="22"/>
        </w:numPr>
        <w:autoSpaceDE w:val="0"/>
        <w:autoSpaceDN w:val="0"/>
        <w:adjustRightInd w:val="0"/>
        <w:jc w:val="left"/>
        <w:rPr>
          <w:rFonts w:ascii="Cambria" w:hAnsi="Cambria" w:cs="Arial"/>
          <w:color w:val="000624"/>
        </w:rPr>
      </w:pPr>
      <w:r w:rsidRPr="000A4B0F">
        <w:rPr>
          <w:rFonts w:ascii="Cambria" w:hAnsi="Cambria" w:cs="Arial"/>
          <w:color w:val="000624"/>
          <w:u w:val="single"/>
        </w:rPr>
        <w:t>Skulderågets muskler</w:t>
      </w:r>
      <w:r w:rsidRPr="00913537">
        <w:rPr>
          <w:rFonts w:ascii="Cambria" w:hAnsi="Cambria" w:cs="Arial"/>
          <w:color w:val="000624"/>
        </w:rPr>
        <w:t>, dvs. m. trapezius og m. levator scapulae under ét.</w:t>
      </w:r>
    </w:p>
    <w:p w:rsidR="00913537" w:rsidRPr="00913537" w:rsidRDefault="00913537" w:rsidP="008E4BB1">
      <w:pPr>
        <w:autoSpaceDE w:val="0"/>
        <w:autoSpaceDN w:val="0"/>
        <w:adjustRightInd w:val="0"/>
        <w:ind w:left="540"/>
        <w:jc w:val="left"/>
        <w:rPr>
          <w:rFonts w:ascii="Cambria" w:hAnsi="Cambria" w:cs="Arial"/>
          <w:color w:val="000624"/>
        </w:rPr>
      </w:pPr>
      <w:r w:rsidRPr="00913537">
        <w:rPr>
          <w:rFonts w:ascii="Cambria" w:hAnsi="Cambria" w:cs="Arial"/>
          <w:color w:val="000624"/>
        </w:rPr>
        <w:t>I tillæg til standardundersøgelsen kan der på baggrund af patientens anamnestiske oplysninger eller</w:t>
      </w:r>
      <w:r w:rsidR="008E4BB1">
        <w:rPr>
          <w:rFonts w:ascii="Cambria" w:hAnsi="Cambria" w:cs="Arial"/>
          <w:color w:val="000624"/>
        </w:rPr>
        <w:t xml:space="preserve"> </w:t>
      </w:r>
      <w:r w:rsidRPr="00913537">
        <w:rPr>
          <w:rFonts w:ascii="Cambria" w:hAnsi="Cambria" w:cs="Arial"/>
          <w:color w:val="000624"/>
        </w:rPr>
        <w:t>kliniske observationer være behov for undersøgelse fx af mundbundens muskler (m. digastricus,</w:t>
      </w:r>
      <w:r w:rsidR="008E4BB1">
        <w:rPr>
          <w:rFonts w:ascii="Cambria" w:hAnsi="Cambria" w:cs="Arial"/>
          <w:color w:val="000624"/>
        </w:rPr>
        <w:t xml:space="preserve"> </w:t>
      </w:r>
      <w:r w:rsidRPr="00913537">
        <w:rPr>
          <w:rFonts w:ascii="Cambria" w:hAnsi="Cambria" w:cs="Arial"/>
          <w:color w:val="000624"/>
        </w:rPr>
        <w:t>venter anterior, og m. mylohyoideus) eller tungen.</w:t>
      </w:r>
    </w:p>
    <w:p w:rsidR="000A4B0F" w:rsidRDefault="000A4B0F" w:rsidP="00913537">
      <w:pPr>
        <w:autoSpaceDE w:val="0"/>
        <w:autoSpaceDN w:val="0"/>
        <w:adjustRightInd w:val="0"/>
        <w:jc w:val="left"/>
        <w:rPr>
          <w:rFonts w:ascii="Cambria" w:hAnsi="Cambria" w:cs="Arial"/>
          <w:b/>
          <w:bCs/>
          <w:color w:val="000624"/>
        </w:rPr>
      </w:pPr>
    </w:p>
    <w:p w:rsidR="00913537" w:rsidRPr="000A4B0F" w:rsidRDefault="00913537" w:rsidP="00913537">
      <w:pPr>
        <w:autoSpaceDE w:val="0"/>
        <w:autoSpaceDN w:val="0"/>
        <w:adjustRightInd w:val="0"/>
        <w:jc w:val="left"/>
        <w:rPr>
          <w:rFonts w:ascii="Cambria" w:hAnsi="Cambria" w:cs="Arial"/>
          <w:b/>
          <w:bCs/>
          <w:color w:val="000624"/>
          <w:u w:val="single"/>
        </w:rPr>
      </w:pPr>
      <w:r w:rsidRPr="000A4B0F">
        <w:rPr>
          <w:rFonts w:ascii="Cambria" w:hAnsi="Cambria" w:cs="Arial"/>
          <w:b/>
          <w:bCs/>
          <w:color w:val="000624"/>
          <w:u w:val="single"/>
        </w:rPr>
        <w:t>Morfologisk og funktionel okklusion</w:t>
      </w:r>
      <w:r w:rsidR="000A4B0F">
        <w:rPr>
          <w:rFonts w:ascii="Cambria" w:hAnsi="Cambria" w:cs="Arial"/>
          <w:b/>
          <w:bCs/>
          <w:color w:val="000624"/>
          <w:u w:val="single"/>
        </w:rPr>
        <w:t>:</w:t>
      </w:r>
    </w:p>
    <w:p w:rsidR="00913537" w:rsidRPr="00F00C75" w:rsidRDefault="00913537" w:rsidP="00913537">
      <w:pPr>
        <w:autoSpaceDE w:val="0"/>
        <w:autoSpaceDN w:val="0"/>
        <w:adjustRightInd w:val="0"/>
        <w:jc w:val="left"/>
        <w:rPr>
          <w:rFonts w:ascii="Cambria" w:hAnsi="Cambria" w:cs="Arial"/>
          <w:color w:val="000624"/>
          <w:u w:val="single"/>
        </w:rPr>
      </w:pPr>
      <w:r w:rsidRPr="00F00C75">
        <w:rPr>
          <w:rFonts w:ascii="Cambria" w:hAnsi="Cambria" w:cs="Arial"/>
          <w:color w:val="000624"/>
          <w:u w:val="single"/>
        </w:rPr>
        <w:t>Underkæbens referencepositioner</w:t>
      </w:r>
      <w:r w:rsidR="000A4B0F" w:rsidRPr="00F00C75">
        <w:rPr>
          <w:rFonts w:ascii="Cambria" w:hAnsi="Cambria" w:cs="Arial"/>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 xml:space="preserve">Intercuspidationspositionen (IP) </w:t>
      </w:r>
      <w:r w:rsidRPr="00913537">
        <w:rPr>
          <w:rFonts w:ascii="Cambria" w:hAnsi="Cambria" w:cs="Arial"/>
          <w:color w:val="000624"/>
        </w:rPr>
        <w:t>kan defineres som den stilling, hvor tænderne griber maksimalt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ind i hinanden ved hårdt sammenbid. IP er den primære arbejdsstilling ved tygning og synkning,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og det er også ved sammenbid i denne position, at der kan opnås maksimal bidkraft og maksimal</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aktivitet i underkæbens lukkemuskler. Ved begrebet </w:t>
      </w:r>
      <w:r w:rsidRPr="00913537">
        <w:rPr>
          <w:rFonts w:ascii="Cambria" w:hAnsi="Cambria" w:cs="Arial"/>
          <w:i/>
          <w:iCs/>
          <w:color w:val="000624"/>
        </w:rPr>
        <w:t xml:space="preserve">strukturpositionen (SP) </w:t>
      </w:r>
      <w:r w:rsidRPr="00913537">
        <w:rPr>
          <w:rFonts w:ascii="Cambria" w:hAnsi="Cambria" w:cs="Arial"/>
          <w:color w:val="000624"/>
        </w:rPr>
        <w:t>forstås den optimale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lastRenderedPageBreak/>
        <w:t>sammenbidsstilling, hvor tyggemusklerne kontraheres under fysiologiske forhold, og hvor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belastningsforholdene i kæbeleddet ikke overskrider fysiologiske grænser. SP vurderes klinisk</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som den spontane sammenbidsstilling, når føringen fra tandkontakten i IP elimineres med den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refleksfrigørende stabiliseringsskinne (RFS-skinne) i munden. Som basis for de orale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funktionsmuligheder er betandingen og den morfologiske okklusion vigtig, men aktiviteten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underkæbens elevatorer og bidkraften er mest knyttet til tandkontaktforholdene ved sammenbid,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dvs. den funktionelle okklusion eller okklusale afstøtning.</w:t>
      </w:r>
    </w:p>
    <w:p w:rsidR="00DD5425" w:rsidRDefault="00DD5425" w:rsidP="00913537">
      <w:pPr>
        <w:autoSpaceDE w:val="0"/>
        <w:autoSpaceDN w:val="0"/>
        <w:adjustRightInd w:val="0"/>
        <w:jc w:val="left"/>
        <w:rPr>
          <w:rFonts w:ascii="Cambria" w:hAnsi="Cambria" w:cs="Arial"/>
          <w:i/>
          <w:color w:val="000624"/>
          <w:u w:val="single"/>
        </w:rPr>
      </w:pPr>
    </w:p>
    <w:p w:rsidR="00913537" w:rsidRPr="00F00C75" w:rsidRDefault="00913537" w:rsidP="00913537">
      <w:pPr>
        <w:autoSpaceDE w:val="0"/>
        <w:autoSpaceDN w:val="0"/>
        <w:adjustRightInd w:val="0"/>
        <w:jc w:val="left"/>
        <w:rPr>
          <w:rFonts w:ascii="Cambria" w:hAnsi="Cambria" w:cs="Arial"/>
          <w:color w:val="000624"/>
          <w:u w:val="single"/>
        </w:rPr>
      </w:pPr>
      <w:r w:rsidRPr="00F00C75">
        <w:rPr>
          <w:rFonts w:ascii="Cambria" w:hAnsi="Cambria" w:cs="Arial"/>
          <w:color w:val="000624"/>
          <w:u w:val="single"/>
        </w:rPr>
        <w:t>Morfologisk okklusion</w:t>
      </w:r>
      <w:r w:rsidR="000A4B0F" w:rsidRPr="00F00C75">
        <w:rPr>
          <w:rFonts w:ascii="Cambria" w:hAnsi="Cambria" w:cs="Arial"/>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IP er udgangspunkt for beskrivelsen af </w:t>
      </w:r>
      <w:r w:rsidRPr="00913537">
        <w:rPr>
          <w:rFonts w:ascii="Cambria" w:hAnsi="Cambria" w:cs="Arial"/>
          <w:i/>
          <w:iCs/>
          <w:color w:val="000624"/>
        </w:rPr>
        <w:t xml:space="preserve">den morfologiske okklusion </w:t>
      </w:r>
      <w:r w:rsidRPr="00913537">
        <w:rPr>
          <w:rFonts w:ascii="Cambria" w:hAnsi="Cambria" w:cs="Arial"/>
          <w:color w:val="000624"/>
        </w:rPr>
        <w:t>(tandbuernes ”anatomi”), og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okklusionsforholdene beskrives sædvanligvis i tre planer, sagittalt, transversalt og vertikalt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fronten og i tandbuens sidesegmenter. På figuren nedenfor ses neutral (normal) morfologisk</w:t>
      </w:r>
    </w:p>
    <w:p w:rsid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okklusion, og afvigelser (VOB= vertikalt overbid, HOB= horisontalt overbid).</w:t>
      </w:r>
    </w:p>
    <w:p w:rsidR="000A4B0F" w:rsidRDefault="000A4B0F" w:rsidP="00913537">
      <w:pPr>
        <w:autoSpaceDE w:val="0"/>
        <w:autoSpaceDN w:val="0"/>
        <w:adjustRightInd w:val="0"/>
        <w:jc w:val="left"/>
        <w:rPr>
          <w:rFonts w:ascii="Cambria" w:hAnsi="Cambria" w:cs="Arial"/>
          <w:color w:val="000624"/>
        </w:rPr>
      </w:pPr>
    </w:p>
    <w:p w:rsidR="000A4B0F" w:rsidRDefault="003B3A22" w:rsidP="00E62460">
      <w:pPr>
        <w:autoSpaceDE w:val="0"/>
        <w:autoSpaceDN w:val="0"/>
        <w:adjustRightInd w:val="0"/>
        <w:jc w:val="center"/>
        <w:rPr>
          <w:rFonts w:ascii="Cambria" w:hAnsi="Cambria" w:cs="Arial"/>
          <w:color w:val="000624"/>
        </w:rPr>
      </w:pPr>
      <w:r>
        <w:rPr>
          <w:noProof/>
        </w:rPr>
        <w:drawing>
          <wp:inline distT="0" distB="0" distL="0" distR="0">
            <wp:extent cx="4422775" cy="3088640"/>
            <wp:effectExtent l="0" t="0" r="0" b="0"/>
            <wp:docPr id="24"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3"/>
                    <pic:cNvPicPr>
                      <a:picLocks/>
                    </pic:cNvPicPr>
                  </pic:nvPicPr>
                  <pic:blipFill>
                    <a:blip r:embed="rId34">
                      <a:lum contrast="12000"/>
                      <a:extLst>
                        <a:ext uri="{28A0092B-C50C-407E-A947-70E740481C1C}">
                          <a14:useLocalDpi xmlns:a14="http://schemas.microsoft.com/office/drawing/2010/main" val="0"/>
                        </a:ext>
                      </a:extLst>
                    </a:blip>
                    <a:srcRect/>
                    <a:stretch>
                      <a:fillRect/>
                    </a:stretch>
                  </pic:blipFill>
                  <pic:spPr bwMode="auto">
                    <a:xfrm>
                      <a:off x="0" y="0"/>
                      <a:ext cx="4422775" cy="3088640"/>
                    </a:xfrm>
                    <a:prstGeom prst="rect">
                      <a:avLst/>
                    </a:prstGeom>
                    <a:noFill/>
                    <a:ln>
                      <a:noFill/>
                    </a:ln>
                  </pic:spPr>
                </pic:pic>
              </a:graphicData>
            </a:graphic>
          </wp:inline>
        </w:drawing>
      </w:r>
    </w:p>
    <w:p w:rsidR="000A4B0F" w:rsidRPr="000665EC" w:rsidRDefault="000665EC" w:rsidP="00913537">
      <w:pPr>
        <w:autoSpaceDE w:val="0"/>
        <w:autoSpaceDN w:val="0"/>
        <w:adjustRightInd w:val="0"/>
        <w:jc w:val="left"/>
        <w:rPr>
          <w:rFonts w:ascii="Cambria" w:hAnsi="Cambria" w:cs="Arial"/>
          <w:i/>
          <w:color w:val="000624"/>
          <w:sz w:val="20"/>
          <w:szCs w:val="20"/>
        </w:rPr>
      </w:pPr>
      <w:r>
        <w:rPr>
          <w:rFonts w:ascii="Cambria" w:hAnsi="Cambria" w:cs="Arial"/>
          <w:b/>
          <w:i/>
          <w:color w:val="000624"/>
          <w:sz w:val="20"/>
          <w:szCs w:val="20"/>
          <w:u w:val="single"/>
        </w:rPr>
        <w:t>Fig. 1</w:t>
      </w:r>
      <w:r w:rsidR="00C24253">
        <w:rPr>
          <w:rFonts w:ascii="Cambria" w:hAnsi="Cambria" w:cs="Arial"/>
          <w:b/>
          <w:i/>
          <w:color w:val="000624"/>
          <w:sz w:val="20"/>
          <w:szCs w:val="20"/>
          <w:u w:val="single"/>
        </w:rPr>
        <w:t>1</w:t>
      </w:r>
      <w:r>
        <w:rPr>
          <w:rFonts w:ascii="Cambria" w:hAnsi="Cambria" w:cs="Arial"/>
          <w:b/>
          <w:i/>
          <w:color w:val="000624"/>
          <w:sz w:val="20"/>
          <w:szCs w:val="20"/>
          <w:u w:val="single"/>
        </w:rPr>
        <w:t>:</w:t>
      </w:r>
      <w:r>
        <w:rPr>
          <w:rFonts w:ascii="Cambria" w:hAnsi="Cambria" w:cs="Arial"/>
          <w:i/>
          <w:color w:val="000624"/>
          <w:sz w:val="20"/>
          <w:szCs w:val="20"/>
        </w:rPr>
        <w:t xml:space="preserve"> viser den morfologiske okklusion.</w:t>
      </w:r>
    </w:p>
    <w:p w:rsidR="000665EC" w:rsidRDefault="000665EC" w:rsidP="00913537">
      <w:pPr>
        <w:autoSpaceDE w:val="0"/>
        <w:autoSpaceDN w:val="0"/>
        <w:adjustRightInd w:val="0"/>
        <w:jc w:val="left"/>
        <w:rPr>
          <w:rFonts w:ascii="Cambria" w:hAnsi="Cambria" w:cs="Arial"/>
          <w:color w:val="000624"/>
        </w:rPr>
      </w:pP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 fronten måles svarende til 1+/1- i sagittalplanet det horisontale overbid (HOB) som afstanden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mellem facialfladerne (negative værdier ved mandibulært overbid) og i vertikalplanet det vertikale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overbid (VOB) som afstanden mellem incisalkanterne i IP (negative værdier for åbent bid).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Endvidere måles transversalt en evt. forskydning af underkæbens midtlinje (mellem 1- og -1)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forhold til overkæbens midtlinje (mellem 1+ og +1).</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 højre og venstre sideregion registreres sagittalt hvordan 1. molar i over- og underkæben 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placeret i forhold til hinanden. Normalt okkluderer den mesiofaciale cuspis på 1. molar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overkæben mellem den mesio- og centrofaciale cuspis på 1. molar i underkæben (neutral</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okklusion). Afvigelserne angives i cuspisbredder og beskrives som mesial eller distal. Den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vertikale relation mellem tandbuens sidesegmenter betegnes som lateralt åbent bid, hvis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tænderne ikke okkluderer, og dybt bid hvis præmolarer og molarer passerer hinanden som ved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saksbid. Transversalt er der krydsbid, hvis den faciale cuspis på overkæbetanden okkluderer med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underkæbetandens essentielle sulcus. Både krydsbid og saksbid kan omfatte enkelte tænder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eller hele sidesegmentet og være uni- eller bilaterale.</w:t>
      </w:r>
    </w:p>
    <w:p w:rsidR="000A4B0F" w:rsidRDefault="000A4B0F" w:rsidP="00913537">
      <w:pPr>
        <w:autoSpaceDE w:val="0"/>
        <w:autoSpaceDN w:val="0"/>
        <w:adjustRightInd w:val="0"/>
        <w:jc w:val="left"/>
        <w:rPr>
          <w:rFonts w:ascii="Cambria" w:hAnsi="Cambria" w:cs="Arial"/>
          <w:color w:val="000624"/>
        </w:rPr>
      </w:pPr>
    </w:p>
    <w:p w:rsidR="00913537" w:rsidRPr="00F00C75" w:rsidRDefault="00913537" w:rsidP="00913537">
      <w:pPr>
        <w:autoSpaceDE w:val="0"/>
        <w:autoSpaceDN w:val="0"/>
        <w:adjustRightInd w:val="0"/>
        <w:jc w:val="left"/>
        <w:rPr>
          <w:rFonts w:ascii="Cambria" w:hAnsi="Cambria" w:cs="Arial"/>
          <w:color w:val="000624"/>
          <w:u w:val="single"/>
        </w:rPr>
      </w:pPr>
      <w:r w:rsidRPr="00F00C75">
        <w:rPr>
          <w:rFonts w:ascii="Cambria" w:hAnsi="Cambria" w:cs="Arial"/>
          <w:color w:val="000624"/>
          <w:u w:val="single"/>
        </w:rPr>
        <w:t>Funktionel okklusion</w:t>
      </w:r>
      <w:r w:rsidR="000A4B0F" w:rsidRPr="00F00C75">
        <w:rPr>
          <w:rFonts w:ascii="Cambria" w:hAnsi="Cambria" w:cs="Arial"/>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Ved </w:t>
      </w:r>
      <w:r w:rsidRPr="00913537">
        <w:rPr>
          <w:rFonts w:ascii="Cambria" w:hAnsi="Cambria" w:cs="Arial"/>
          <w:i/>
          <w:iCs/>
          <w:color w:val="000624"/>
        </w:rPr>
        <w:t xml:space="preserve">funktionel okklusion </w:t>
      </w:r>
      <w:r w:rsidRPr="00913537">
        <w:rPr>
          <w:rFonts w:ascii="Cambria" w:hAnsi="Cambria" w:cs="Arial"/>
          <w:color w:val="000624"/>
        </w:rPr>
        <w:t>forstås antallet, lokalisationen og fordelingen af fysiske kontaktsteder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lastRenderedPageBreak/>
        <w:t>mellem over- og underkæbens tænder i de positioner og bevægelser, som indgår i naturlig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funktion. Udtrykket </w:t>
      </w:r>
      <w:r w:rsidRPr="00913537">
        <w:rPr>
          <w:rFonts w:ascii="Cambria" w:hAnsi="Cambria" w:cs="Arial"/>
          <w:i/>
          <w:iCs/>
          <w:color w:val="000624"/>
        </w:rPr>
        <w:t xml:space="preserve">okklusal afstøtning </w:t>
      </w:r>
      <w:r w:rsidRPr="00913537">
        <w:rPr>
          <w:rFonts w:ascii="Cambria" w:hAnsi="Cambria" w:cs="Arial"/>
          <w:color w:val="000624"/>
        </w:rPr>
        <w:t>anvendes mest til at beskrive, om der er tandkontakt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præmolar- og molarregionerne i begge sider, dvs. de forhold der har størst betydning for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lukkemusklernes aktivitet og dermed sammenbidskraften samt for kæbeleddets belastning.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Registrering af den okklusale afstøtning eller kontaktforholdene i IP indgår i undersøgelsen af</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tandlægepatienter. Okklusionen er en væsentlig faktor for, hvordan tyggemuskler og kæbeled</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arbejder gennem påvirkning af parodontale mekanoreceptorer og fordelingen af den mekaniske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belastning. Endelig vil påvirkning af disse receptorer stimulere spytsekretionen ved tygning. Der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er således en positiv sammenhæng mellem antallet af tandkontakter og muskelaktivitetsniveauet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ved maksimal sammenbidning, den maksimale sammenbidskraft, tyggeeffektiviteten og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spytproduktionen. Det er primært kontakten i molar- og præmolarregionen, der har betydning for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disse forhold. I klinikken registreres tandkontakt, hvis den fysiske kontakt mellem to tænder kan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fastholde en 50 μm tyk plaststrimmel under fast sammenbid typisk i IP.</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Tandkontakten i IP er per definition den underkæbeposition, hvor der er det største og mest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ligeligt fordelte antal kontaktsteder. I et naturligt tandsæt hos unge voksne er der okklusal kontakt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på 70-90 % af tænderne i IP, i gennemsnit 12-14 tandpar, med kontakt specielt i sideregionerne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og hyppigst på første og anden molar. Ved sideudslag er der typisk 2 kontaktende tandpar i</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arbejdssiden (tyggesiden), først og fremmest på hjørnetænderne og første præmolar, og 1 på</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balancesiden, typisk på anden molar. Ved sideudslag på 2-3 mm svarende til sidebevægelser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under tygning har 50-65 % bilateral gruppekontakt og kun 5-20 % hjørnetandsløft, og generelt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viser det initiale slid, at det normale, komplette tandsæt hos de fleste er bilateralt stabiliseret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under naturlige sideudslag.</w:t>
      </w:r>
    </w:p>
    <w:p w:rsidR="000A4B0F" w:rsidRDefault="000A4B0F" w:rsidP="00913537">
      <w:pPr>
        <w:autoSpaceDE w:val="0"/>
        <w:autoSpaceDN w:val="0"/>
        <w:adjustRightInd w:val="0"/>
        <w:jc w:val="left"/>
        <w:rPr>
          <w:rFonts w:ascii="Cambria" w:hAnsi="Cambria" w:cs="Arial"/>
          <w:b/>
          <w:bCs/>
          <w:color w:val="000624"/>
        </w:rPr>
      </w:pPr>
    </w:p>
    <w:p w:rsidR="00913537" w:rsidRPr="000A4B0F" w:rsidRDefault="00913537" w:rsidP="00913537">
      <w:pPr>
        <w:autoSpaceDE w:val="0"/>
        <w:autoSpaceDN w:val="0"/>
        <w:adjustRightInd w:val="0"/>
        <w:jc w:val="left"/>
        <w:rPr>
          <w:rFonts w:ascii="Cambria" w:hAnsi="Cambria" w:cs="Arial"/>
          <w:b/>
          <w:bCs/>
          <w:color w:val="000624"/>
          <w:u w:val="single"/>
        </w:rPr>
      </w:pPr>
      <w:r w:rsidRPr="000A4B0F">
        <w:rPr>
          <w:rFonts w:ascii="Cambria" w:hAnsi="Cambria" w:cs="Arial"/>
          <w:b/>
          <w:bCs/>
          <w:color w:val="000624"/>
          <w:u w:val="single"/>
        </w:rPr>
        <w:t xml:space="preserve">Tandslid </w:t>
      </w:r>
      <w:r w:rsidR="000A4B0F">
        <w:rPr>
          <w:rFonts w:ascii="Cambria" w:hAnsi="Cambria" w:cs="Arial"/>
          <w:b/>
          <w:bCs/>
          <w:color w:val="000624"/>
          <w:u w:val="single"/>
        </w:rPr>
        <w:t>–</w:t>
      </w:r>
      <w:r w:rsidRPr="000A4B0F">
        <w:rPr>
          <w:rFonts w:ascii="Cambria" w:hAnsi="Cambria" w:cs="Arial"/>
          <w:b/>
          <w:bCs/>
          <w:color w:val="000624"/>
          <w:u w:val="single"/>
        </w:rPr>
        <w:t xml:space="preserve"> attrition</w:t>
      </w:r>
      <w:r w:rsidR="000A4B0F">
        <w:rPr>
          <w:rFonts w:ascii="Cambria" w:hAnsi="Cambria" w:cs="Arial"/>
          <w:b/>
          <w:bCs/>
          <w:color w:val="000624"/>
          <w:u w:val="single"/>
        </w:rPr>
        <w:t>:</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Ved </w:t>
      </w:r>
      <w:r w:rsidRPr="00913537">
        <w:rPr>
          <w:rFonts w:ascii="Cambria" w:hAnsi="Cambria" w:cs="Arial"/>
          <w:i/>
          <w:iCs/>
          <w:color w:val="000624"/>
        </w:rPr>
        <w:t xml:space="preserve">tandslid </w:t>
      </w:r>
      <w:r w:rsidRPr="00913537">
        <w:rPr>
          <w:rFonts w:ascii="Cambria" w:hAnsi="Cambria" w:cs="Arial"/>
          <w:color w:val="000624"/>
        </w:rPr>
        <w:t>forstås tab af hård tandsubstans med undtagelse af misdannelser og patologiske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forandringer som følge af caries og tandtraumer. Den væsentligste enkeltårsag til udvikling af</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tandslid er tandtab. Graden af slid øges primært med tandtab og alder, men alder, køn og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bruksisme forklarer hver især kun en mindre del af tandsliddet. Det samme gælder salivas</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bufferkapacitet. Diagnostisk karakteriseres sliddet for den enkelte tand og for tandsættet som</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helhed efter mængden af tabt tandsubstans og relationen til pulpa.</w:t>
      </w:r>
    </w:p>
    <w:p w:rsidR="00F00C75" w:rsidRDefault="00F00C75" w:rsidP="00913537">
      <w:pPr>
        <w:autoSpaceDE w:val="0"/>
        <w:autoSpaceDN w:val="0"/>
        <w:adjustRightInd w:val="0"/>
        <w:jc w:val="left"/>
        <w:rPr>
          <w:rFonts w:ascii="Cambria" w:hAnsi="Cambria" w:cs="Arial"/>
          <w:i/>
          <w:iCs/>
          <w:color w:val="000624"/>
        </w:rPr>
      </w:pP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i/>
          <w:iCs/>
          <w:color w:val="000624"/>
        </w:rPr>
        <w:t xml:space="preserve">Attrition </w:t>
      </w:r>
      <w:r w:rsidRPr="00913537">
        <w:rPr>
          <w:rFonts w:ascii="Cambria" w:hAnsi="Cambria" w:cs="Arial"/>
          <w:color w:val="000624"/>
        </w:rPr>
        <w:t>omfatter typisk gradvist tab af hård tandsubstans på tændernes okklusale og</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incisale strukturer (okklusal attrition) primært som følge af tyggeaktivitet og tænderskæren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(bruksisme), dvs. mekaniske processer der involverer tand-til-tand kontakt. Det er karakteristisk,</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at slidfacetter ved aktiv bruksisme er blanke samtidig med, at kanterne på slidfacetterne kan være</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meget skarpe eller flossede. </w:t>
      </w:r>
      <w:r w:rsidRPr="00913537">
        <w:rPr>
          <w:rFonts w:ascii="Cambria" w:hAnsi="Cambria" w:cs="Arial"/>
          <w:i/>
          <w:iCs/>
          <w:color w:val="000624"/>
        </w:rPr>
        <w:t xml:space="preserve">Abrasion </w:t>
      </w:r>
      <w:r w:rsidRPr="00913537">
        <w:rPr>
          <w:rFonts w:ascii="Cambria" w:hAnsi="Cambria" w:cs="Arial"/>
          <w:color w:val="000624"/>
        </w:rPr>
        <w:t>er tab af hård tandsubstans som følge af friktion,</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uafhængigt af kontakt mellem tænderne, dvs. mekanisk proces der involverer fremmedlegemer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som for eksempel tandbørste eller abraderende elementer mellem tænderne. </w:t>
      </w:r>
      <w:r w:rsidRPr="00913537">
        <w:rPr>
          <w:rFonts w:ascii="Cambria" w:hAnsi="Cambria" w:cs="Arial"/>
          <w:i/>
          <w:iCs/>
          <w:color w:val="000624"/>
        </w:rPr>
        <w:t xml:space="preserve">Erosion </w:t>
      </w:r>
      <w:r w:rsidRPr="00913537">
        <w:rPr>
          <w:rFonts w:ascii="Cambria" w:hAnsi="Cambria" w:cs="Arial"/>
          <w:color w:val="000624"/>
        </w:rPr>
        <w:t>er tab af</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hård tandsubstans som følge af en kemisk, ikke-bakteriel proces, dvs. kemisk ætsning eller</w:t>
      </w:r>
    </w:p>
    <w:p w:rsidR="00913537" w:rsidRP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 xml:space="preserve">opløsning. </w:t>
      </w:r>
      <w:r w:rsidRPr="00913537">
        <w:rPr>
          <w:rFonts w:ascii="Cambria" w:hAnsi="Cambria" w:cs="Arial"/>
          <w:i/>
          <w:iCs/>
          <w:color w:val="000624"/>
        </w:rPr>
        <w:t xml:space="preserve">Perimylolysis </w:t>
      </w:r>
      <w:r w:rsidRPr="00913537">
        <w:rPr>
          <w:rFonts w:ascii="Cambria" w:hAnsi="Cambria" w:cs="Arial"/>
          <w:color w:val="000624"/>
        </w:rPr>
        <w:t>er en kombineret erosiv og mekanisk påvirkning, der specielt ses af</w:t>
      </w:r>
    </w:p>
    <w:p w:rsidR="00913537" w:rsidRDefault="00913537" w:rsidP="00913537">
      <w:pPr>
        <w:autoSpaceDE w:val="0"/>
        <w:autoSpaceDN w:val="0"/>
        <w:adjustRightInd w:val="0"/>
        <w:jc w:val="left"/>
        <w:rPr>
          <w:rFonts w:ascii="Cambria" w:hAnsi="Cambria" w:cs="Arial"/>
          <w:color w:val="000624"/>
        </w:rPr>
      </w:pPr>
      <w:r w:rsidRPr="00913537">
        <w:rPr>
          <w:rFonts w:ascii="Cambria" w:hAnsi="Cambria" w:cs="Arial"/>
          <w:color w:val="000624"/>
        </w:rPr>
        <w:t>palatinale tandoverflader i overkæben, fx ved sure opstød eller hyppige opkastninger.</w:t>
      </w: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Default="00DA5C70" w:rsidP="00913537">
      <w:pPr>
        <w:autoSpaceDE w:val="0"/>
        <w:autoSpaceDN w:val="0"/>
        <w:adjustRightInd w:val="0"/>
        <w:jc w:val="left"/>
        <w:rPr>
          <w:rFonts w:ascii="Cambria" w:hAnsi="Cambria" w:cs="Arial"/>
          <w:color w:val="000624"/>
        </w:rPr>
      </w:pPr>
    </w:p>
    <w:p w:rsidR="00DA5C70" w:rsidRPr="00D00E93" w:rsidRDefault="00DA5C70" w:rsidP="00D00E93">
      <w:pPr>
        <w:autoSpaceDE w:val="0"/>
        <w:autoSpaceDN w:val="0"/>
        <w:adjustRightInd w:val="0"/>
        <w:jc w:val="center"/>
        <w:rPr>
          <w:rFonts w:ascii="Cambria" w:hAnsi="Cambria" w:cs="Arial"/>
          <w:color w:val="000624"/>
          <w:lang w:val="en-GB"/>
        </w:rPr>
      </w:pPr>
      <w:r w:rsidRPr="001B5A3E">
        <w:rPr>
          <w:rFonts w:ascii="Cambria" w:hAnsi="Cambria" w:cs="Arial"/>
          <w:b/>
          <w:color w:val="000624"/>
          <w:sz w:val="44"/>
          <w:szCs w:val="44"/>
          <w:lang w:val="en-GB"/>
        </w:rPr>
        <w:lastRenderedPageBreak/>
        <w:t xml:space="preserve">Spyt </w:t>
      </w:r>
      <w:r w:rsidR="00592B32" w:rsidRPr="001B5A3E">
        <w:rPr>
          <w:rFonts w:ascii="Cambria" w:hAnsi="Cambria" w:cs="Arial"/>
          <w:b/>
          <w:color w:val="000624"/>
          <w:sz w:val="44"/>
          <w:szCs w:val="44"/>
          <w:lang w:val="en-GB"/>
        </w:rPr>
        <w:t>- saliva</w:t>
      </w:r>
      <w:r w:rsidR="00D00E93" w:rsidRPr="00D00E93">
        <w:rPr>
          <w:rFonts w:ascii="Cambria" w:hAnsi="Cambria" w:cs="Arial"/>
          <w:b/>
          <w:color w:val="000624"/>
          <w:sz w:val="32"/>
          <w:szCs w:val="32"/>
          <w:lang w:val="en-GB"/>
        </w:rPr>
        <w:t xml:space="preserve"> </w:t>
      </w:r>
      <w:r w:rsidR="00592B32">
        <w:rPr>
          <w:rFonts w:ascii="Cambria" w:hAnsi="Cambria" w:cs="Arial"/>
          <w:bCs/>
          <w:color w:val="000000"/>
          <w:sz w:val="20"/>
          <w:szCs w:val="20"/>
          <w:lang w:val="en-US"/>
        </w:rPr>
        <w:t>(c</w:t>
      </w:r>
      <w:r w:rsidR="00D00E93" w:rsidRPr="00BF1C43">
        <w:rPr>
          <w:rFonts w:ascii="Cambria" w:hAnsi="Cambria" w:cs="Arial"/>
          <w:bCs/>
          <w:color w:val="000000"/>
          <w:sz w:val="20"/>
          <w:szCs w:val="20"/>
          <w:lang w:val="en-US"/>
        </w:rPr>
        <w:t>linical oral physiology</w:t>
      </w:r>
      <w:r w:rsidR="00D00E93">
        <w:rPr>
          <w:rFonts w:ascii="Cambria" w:hAnsi="Cambria" w:cs="Arial"/>
          <w:bCs/>
          <w:color w:val="000000"/>
          <w:sz w:val="20"/>
          <w:szCs w:val="20"/>
          <w:lang w:val="en-US"/>
        </w:rPr>
        <w:t xml:space="preserve"> p. 17-53</w:t>
      </w:r>
      <w:r w:rsidR="00592B32">
        <w:rPr>
          <w:rFonts w:ascii="Cambria" w:hAnsi="Cambria" w:cs="Arial"/>
          <w:bCs/>
          <w:color w:val="000000"/>
          <w:sz w:val="20"/>
          <w:szCs w:val="20"/>
          <w:lang w:val="en-US"/>
        </w:rPr>
        <w:t>)</w:t>
      </w:r>
    </w:p>
    <w:p w:rsidR="001B5A3E" w:rsidRPr="00685330" w:rsidRDefault="001B5A3E" w:rsidP="00913537">
      <w:pPr>
        <w:autoSpaceDE w:val="0"/>
        <w:autoSpaceDN w:val="0"/>
        <w:adjustRightInd w:val="0"/>
        <w:jc w:val="left"/>
        <w:rPr>
          <w:rFonts w:ascii="Cambria" w:hAnsi="Cambria" w:cs="Arial"/>
          <w:b/>
          <w:color w:val="000624"/>
          <w:u w:val="single"/>
          <w:lang w:val="en-GB"/>
        </w:rPr>
      </w:pPr>
    </w:p>
    <w:p w:rsidR="00832A94" w:rsidRPr="00832A94" w:rsidRDefault="00832A94" w:rsidP="00913537">
      <w:pPr>
        <w:autoSpaceDE w:val="0"/>
        <w:autoSpaceDN w:val="0"/>
        <w:adjustRightInd w:val="0"/>
        <w:jc w:val="left"/>
        <w:rPr>
          <w:rFonts w:ascii="Cambria" w:hAnsi="Cambria" w:cs="Arial"/>
          <w:b/>
          <w:color w:val="000624"/>
          <w:u w:val="single"/>
        </w:rPr>
      </w:pPr>
      <w:r w:rsidRPr="00832A94">
        <w:rPr>
          <w:rFonts w:ascii="Cambria" w:hAnsi="Cambria" w:cs="Arial"/>
          <w:b/>
          <w:color w:val="000624"/>
          <w:u w:val="single"/>
        </w:rPr>
        <w:t>Definitioner:</w:t>
      </w:r>
    </w:p>
    <w:p w:rsidR="00832A94" w:rsidRDefault="00832A94" w:rsidP="00832A94">
      <w:r w:rsidRPr="00832A94">
        <w:rPr>
          <w:rFonts w:ascii="Cambria" w:hAnsi="Cambria" w:cs="Arial"/>
          <w:i/>
          <w:color w:val="000624"/>
        </w:rPr>
        <w:t>Kirtler</w:t>
      </w:r>
      <w:r w:rsidRPr="00832A94">
        <w:rPr>
          <w:rFonts w:ascii="Cambria" w:hAnsi="Cambria" w:cs="Arial"/>
          <w:color w:val="000624"/>
        </w:rPr>
        <w:t>, celler eller væv hvis funktion er sekretion.</w:t>
      </w:r>
      <w:r>
        <w:rPr>
          <w:rFonts w:ascii="Cambria" w:hAnsi="Cambria" w:cs="Arial"/>
          <w:color w:val="000624"/>
        </w:rPr>
        <w:t xml:space="preserve"> D</w:t>
      </w:r>
      <w:r>
        <w:t>er findes følgende typer kirtler:</w:t>
      </w:r>
    </w:p>
    <w:p w:rsidR="00832A94" w:rsidRPr="00832A94" w:rsidRDefault="00832A94" w:rsidP="00832A94">
      <w:pPr>
        <w:numPr>
          <w:ilvl w:val="0"/>
          <w:numId w:val="17"/>
        </w:numPr>
        <w:jc w:val="left"/>
      </w:pPr>
      <w:r w:rsidRPr="00832A94">
        <w:rPr>
          <w:i/>
        </w:rPr>
        <w:t>Exokrine kirtler</w:t>
      </w:r>
      <w:r w:rsidRPr="00832A94">
        <w:t>, afgiver sekrtetionsprodukter via et gangsystem, der udmunder på ydre eller indre overflader.</w:t>
      </w:r>
      <w:r w:rsidR="00592B32">
        <w:t xml:space="preserve"> Eks. spytkirtler.</w:t>
      </w:r>
    </w:p>
    <w:p w:rsidR="00832A94" w:rsidRPr="00832A94" w:rsidRDefault="00832A94" w:rsidP="00832A94">
      <w:pPr>
        <w:numPr>
          <w:ilvl w:val="0"/>
          <w:numId w:val="17"/>
        </w:numPr>
        <w:jc w:val="left"/>
      </w:pPr>
      <w:r w:rsidRPr="00832A94">
        <w:rPr>
          <w:i/>
        </w:rPr>
        <w:t>Endokrine kirtler</w:t>
      </w:r>
      <w:r w:rsidRPr="00832A94">
        <w:t>, af giver sekretionsproduktet til blodet i form af hormoner.</w:t>
      </w:r>
      <w:r w:rsidR="00592B32">
        <w:t xml:space="preserve"> Eks. hypofysen.</w:t>
      </w:r>
    </w:p>
    <w:p w:rsidR="00832A94" w:rsidRPr="00832A94" w:rsidRDefault="00832A94" w:rsidP="00832A94">
      <w:pPr>
        <w:numPr>
          <w:ilvl w:val="0"/>
          <w:numId w:val="17"/>
        </w:numPr>
        <w:jc w:val="left"/>
      </w:pPr>
      <w:r w:rsidRPr="00832A94">
        <w:rPr>
          <w:i/>
        </w:rPr>
        <w:t>Parakrine kirtkler</w:t>
      </w:r>
      <w:r w:rsidRPr="00832A94">
        <w:t>, secenerer signalmolekyler, der ikke afgives til blodet, men virker som lokale mediatorer, ved at påvirke nærliggende celler.</w:t>
      </w:r>
    </w:p>
    <w:p w:rsidR="00832A94" w:rsidRDefault="00832A94" w:rsidP="00832A94">
      <w:pPr>
        <w:jc w:val="left"/>
        <w:rPr>
          <w:rFonts w:ascii="Cambria" w:hAnsi="Cambria" w:cs="Arial"/>
          <w:color w:val="000624"/>
        </w:rPr>
      </w:pPr>
    </w:p>
    <w:p w:rsidR="00832A94" w:rsidRPr="00832A94" w:rsidRDefault="00832A94" w:rsidP="00832A94">
      <w:pPr>
        <w:jc w:val="left"/>
      </w:pPr>
      <w:r>
        <w:rPr>
          <w:rFonts w:ascii="Cambria" w:hAnsi="Cambria" w:cs="Arial"/>
          <w:i/>
          <w:color w:val="000624"/>
        </w:rPr>
        <w:t>Sekretion</w:t>
      </w:r>
      <w:r>
        <w:rPr>
          <w:rFonts w:ascii="Cambria" w:hAnsi="Cambria" w:cs="Arial"/>
          <w:color w:val="000624"/>
        </w:rPr>
        <w:t>, afsondring</w:t>
      </w:r>
      <w:r w:rsidR="00592B32">
        <w:rPr>
          <w:rFonts w:ascii="Cambria" w:hAnsi="Cambria" w:cs="Arial"/>
          <w:color w:val="000624"/>
        </w:rPr>
        <w:t>. Former for sekretion:</w:t>
      </w:r>
    </w:p>
    <w:p w:rsidR="00832A94" w:rsidRPr="00592B32" w:rsidRDefault="00832A94" w:rsidP="00832A94">
      <w:pPr>
        <w:numPr>
          <w:ilvl w:val="0"/>
          <w:numId w:val="18"/>
        </w:numPr>
        <w:jc w:val="left"/>
      </w:pPr>
      <w:r w:rsidRPr="00592B32">
        <w:rPr>
          <w:i/>
        </w:rPr>
        <w:t>Merokrin sekretion</w:t>
      </w:r>
      <w:r w:rsidRPr="00592B32">
        <w:t>, betegner sekretion ved exocytose, hvor sekretet afgives uden tab af cellesubstans.</w:t>
      </w:r>
    </w:p>
    <w:p w:rsidR="00832A94" w:rsidRPr="00592B32" w:rsidRDefault="00832A94" w:rsidP="00592B32">
      <w:pPr>
        <w:numPr>
          <w:ilvl w:val="0"/>
          <w:numId w:val="18"/>
        </w:numPr>
        <w:jc w:val="left"/>
      </w:pPr>
      <w:r w:rsidRPr="00592B32">
        <w:rPr>
          <w:i/>
        </w:rPr>
        <w:t>Apokrin sekretion</w:t>
      </w:r>
      <w:r w:rsidRPr="00592B32">
        <w:t>, en del af det apikale cytoplasma afsnøres sammen med sekretionsproduktet. Ved afgivelse forbliver plasmalemma sammenhængende ved sammensmeltning af brud, hvorved cellen på ny er i stand til at akkumulere sekretionsprodukt. (</w:t>
      </w:r>
      <w:r w:rsidR="006D4D1B">
        <w:t xml:space="preserve">eks. </w:t>
      </w:r>
      <w:r w:rsidRPr="00592B32">
        <w:t>apokrine svedkirtler, brystkirtler).</w:t>
      </w:r>
    </w:p>
    <w:p w:rsidR="00832A94" w:rsidRDefault="00832A94" w:rsidP="00832A94">
      <w:pPr>
        <w:numPr>
          <w:ilvl w:val="0"/>
          <w:numId w:val="18"/>
        </w:numPr>
        <w:jc w:val="left"/>
      </w:pPr>
      <w:r w:rsidRPr="00592B32">
        <w:rPr>
          <w:i/>
        </w:rPr>
        <w:t>Holokrin sekretion</w:t>
      </w:r>
      <w:r w:rsidRPr="00592B32">
        <w:t>,</w:t>
      </w:r>
      <w:r>
        <w:t xml:space="preserve"> afgivelse af hele cellen, der undergår total henfald (</w:t>
      </w:r>
      <w:r w:rsidR="006D4D1B">
        <w:t>eks.</w:t>
      </w:r>
      <w:r>
        <w:t xml:space="preserve"> hudens talgkirtler)</w:t>
      </w:r>
    </w:p>
    <w:p w:rsidR="00832A94" w:rsidRDefault="00832A94" w:rsidP="00913537">
      <w:pPr>
        <w:autoSpaceDE w:val="0"/>
        <w:autoSpaceDN w:val="0"/>
        <w:adjustRightInd w:val="0"/>
        <w:jc w:val="left"/>
        <w:rPr>
          <w:rFonts w:ascii="Cambria" w:hAnsi="Cambria" w:cs="Arial"/>
          <w:color w:val="000624"/>
        </w:rPr>
      </w:pPr>
    </w:p>
    <w:p w:rsidR="006D4D1B" w:rsidRDefault="006D4D1B" w:rsidP="00913537">
      <w:pPr>
        <w:autoSpaceDE w:val="0"/>
        <w:autoSpaceDN w:val="0"/>
        <w:adjustRightInd w:val="0"/>
        <w:jc w:val="left"/>
        <w:rPr>
          <w:rFonts w:ascii="Cambria" w:hAnsi="Cambria" w:cs="Arial"/>
          <w:b/>
          <w:color w:val="000624"/>
          <w:u w:val="single"/>
        </w:rPr>
      </w:pPr>
      <w:r>
        <w:rPr>
          <w:rFonts w:ascii="Cambria" w:hAnsi="Cambria" w:cs="Arial"/>
          <w:b/>
          <w:color w:val="000624"/>
          <w:u w:val="single"/>
        </w:rPr>
        <w:t>Spyttes funktion:</w:t>
      </w:r>
    </w:p>
    <w:p w:rsidR="00F31103" w:rsidRDefault="00F31103" w:rsidP="00913537">
      <w:pPr>
        <w:autoSpaceDE w:val="0"/>
        <w:autoSpaceDN w:val="0"/>
        <w:adjustRightInd w:val="0"/>
        <w:jc w:val="left"/>
        <w:rPr>
          <w:rFonts w:ascii="Cambria" w:hAnsi="Cambria" w:cs="Arial"/>
          <w:bCs/>
          <w:color w:val="000624"/>
        </w:rPr>
      </w:pPr>
      <w:r>
        <w:rPr>
          <w:rFonts w:ascii="Cambria" w:hAnsi="Cambria" w:cs="Arial"/>
          <w:bCs/>
          <w:color w:val="000624"/>
        </w:rPr>
        <w:t xml:space="preserve">Helt overordnet: </w:t>
      </w:r>
    </w:p>
    <w:p w:rsidR="005A0855" w:rsidRPr="005A0855" w:rsidRDefault="005A0855" w:rsidP="005A0855">
      <w:pPr>
        <w:autoSpaceDE w:val="0"/>
        <w:autoSpaceDN w:val="0"/>
        <w:adjustRightInd w:val="0"/>
        <w:jc w:val="left"/>
        <w:rPr>
          <w:rFonts w:ascii="Arial" w:hAnsi="Arial" w:cs="Arial"/>
          <w:sz w:val="24"/>
          <w:szCs w:val="24"/>
          <w:lang w:eastAsia="da-DK"/>
        </w:rPr>
      </w:pPr>
    </w:p>
    <w:p w:rsidR="005A0855" w:rsidRPr="005A0855" w:rsidRDefault="005A0855" w:rsidP="005A0855">
      <w:pPr>
        <w:autoSpaceDE w:val="0"/>
        <w:autoSpaceDN w:val="0"/>
        <w:adjustRightInd w:val="0"/>
        <w:spacing w:after="253"/>
        <w:jc w:val="left"/>
        <w:rPr>
          <w:rFonts w:cs="Calibri"/>
          <w:lang w:eastAsia="da-DK"/>
        </w:rPr>
      </w:pPr>
      <w:r w:rsidRPr="005A0855">
        <w:rPr>
          <w:rFonts w:cs="Calibri"/>
          <w:lang w:eastAsia="da-DK"/>
        </w:rPr>
        <w:t xml:space="preserve">• Opretholdelse af sunde orale forhold </w:t>
      </w:r>
    </w:p>
    <w:p w:rsidR="005A0855" w:rsidRPr="005A0855" w:rsidRDefault="005A0855" w:rsidP="005A0855">
      <w:pPr>
        <w:autoSpaceDE w:val="0"/>
        <w:autoSpaceDN w:val="0"/>
        <w:adjustRightInd w:val="0"/>
        <w:spacing w:after="253"/>
        <w:jc w:val="left"/>
        <w:rPr>
          <w:rFonts w:cs="Calibri"/>
          <w:lang w:eastAsia="da-DK"/>
        </w:rPr>
      </w:pPr>
      <w:r w:rsidRPr="005A0855">
        <w:rPr>
          <w:rFonts w:cs="Calibri"/>
          <w:lang w:eastAsia="da-DK"/>
        </w:rPr>
        <w:t xml:space="preserve">• Sårheling </w:t>
      </w:r>
    </w:p>
    <w:p w:rsidR="005A0855" w:rsidRPr="005A0855" w:rsidRDefault="005A0855" w:rsidP="005A0855">
      <w:pPr>
        <w:autoSpaceDE w:val="0"/>
        <w:autoSpaceDN w:val="0"/>
        <w:adjustRightInd w:val="0"/>
        <w:spacing w:after="253"/>
        <w:jc w:val="left"/>
        <w:rPr>
          <w:rFonts w:cs="Calibri"/>
          <w:lang w:eastAsia="da-DK"/>
        </w:rPr>
      </w:pPr>
      <w:r w:rsidRPr="005A0855">
        <w:rPr>
          <w:rFonts w:cs="Calibri"/>
          <w:lang w:eastAsia="da-DK"/>
        </w:rPr>
        <w:t xml:space="preserve">• Facilitere indtagelse af føde og initiale fordøjelse </w:t>
      </w:r>
    </w:p>
    <w:p w:rsidR="00F31103" w:rsidRPr="005A0855" w:rsidRDefault="005A0855" w:rsidP="005A0855">
      <w:pPr>
        <w:autoSpaceDE w:val="0"/>
        <w:autoSpaceDN w:val="0"/>
        <w:adjustRightInd w:val="0"/>
        <w:jc w:val="left"/>
        <w:rPr>
          <w:rFonts w:cs="Calibri"/>
          <w:lang w:eastAsia="da-DK"/>
        </w:rPr>
      </w:pPr>
      <w:r w:rsidRPr="005A0855">
        <w:rPr>
          <w:rFonts w:cs="Calibri"/>
          <w:lang w:eastAsia="da-DK"/>
        </w:rPr>
        <w:t xml:space="preserve">• Facilitere tale </w:t>
      </w:r>
    </w:p>
    <w:p w:rsidR="00DA5C70" w:rsidRDefault="003B3A22" w:rsidP="00913537">
      <w:pPr>
        <w:autoSpaceDE w:val="0"/>
        <w:autoSpaceDN w:val="0"/>
        <w:adjustRightInd w:val="0"/>
        <w:jc w:val="left"/>
        <w:rPr>
          <w:rFonts w:ascii="Cambria" w:hAnsi="Cambria" w:cs="Arial"/>
          <w:i/>
          <w:color w:val="000624"/>
        </w:rPr>
      </w:pPr>
      <w:r>
        <w:rPr>
          <w:noProof/>
        </w:rPr>
        <w:drawing>
          <wp:inline distT="0" distB="0" distL="0" distR="0">
            <wp:extent cx="5140960" cy="3442970"/>
            <wp:effectExtent l="0" t="0" r="0" b="0"/>
            <wp:docPr id="25" name="Billede 25" descr="IMG_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G_0009"/>
                    <pic:cNvPicPr>
                      <a:picLocks/>
                    </pic:cNvPicPr>
                  </pic:nvPicPr>
                  <pic:blipFill>
                    <a:blip r:embed="rId35">
                      <a:lum bright="-18000" contrast="72000"/>
                      <a:extLst>
                        <a:ext uri="{28A0092B-C50C-407E-A947-70E740481C1C}">
                          <a14:useLocalDpi xmlns:a14="http://schemas.microsoft.com/office/drawing/2010/main" val="0"/>
                        </a:ext>
                      </a:extLst>
                    </a:blip>
                    <a:srcRect r="2139"/>
                    <a:stretch>
                      <a:fillRect/>
                    </a:stretch>
                  </pic:blipFill>
                  <pic:spPr bwMode="auto">
                    <a:xfrm>
                      <a:off x="0" y="0"/>
                      <a:ext cx="5140960" cy="3442970"/>
                    </a:xfrm>
                    <a:prstGeom prst="rect">
                      <a:avLst/>
                    </a:prstGeom>
                    <a:noFill/>
                    <a:ln>
                      <a:noFill/>
                    </a:ln>
                  </pic:spPr>
                </pic:pic>
              </a:graphicData>
            </a:graphic>
          </wp:inline>
        </w:drawing>
      </w:r>
    </w:p>
    <w:p w:rsidR="00D646D5" w:rsidRDefault="00D646D5" w:rsidP="00913537">
      <w:pPr>
        <w:autoSpaceDE w:val="0"/>
        <w:autoSpaceDN w:val="0"/>
        <w:adjustRightInd w:val="0"/>
        <w:jc w:val="left"/>
        <w:rPr>
          <w:rFonts w:ascii="Cambria" w:hAnsi="Cambria" w:cs="Arial"/>
          <w:i/>
          <w:color w:val="000624"/>
          <w:sz w:val="20"/>
          <w:szCs w:val="20"/>
        </w:rPr>
      </w:pPr>
    </w:p>
    <w:p w:rsidR="000B3B10" w:rsidRPr="00D646D5" w:rsidRDefault="00D646D5" w:rsidP="00913537">
      <w:pPr>
        <w:autoSpaceDE w:val="0"/>
        <w:autoSpaceDN w:val="0"/>
        <w:adjustRightInd w:val="0"/>
        <w:jc w:val="left"/>
        <w:rPr>
          <w:rFonts w:ascii="Cambria" w:hAnsi="Cambria" w:cs="Arial"/>
          <w:i/>
          <w:color w:val="000624"/>
          <w:sz w:val="20"/>
          <w:szCs w:val="20"/>
        </w:rPr>
      </w:pPr>
      <w:r w:rsidRPr="00F448F3">
        <w:rPr>
          <w:rFonts w:ascii="Cambria" w:hAnsi="Cambria" w:cs="Arial"/>
          <w:b/>
          <w:i/>
          <w:color w:val="000624"/>
          <w:sz w:val="20"/>
          <w:szCs w:val="20"/>
          <w:u w:val="single"/>
        </w:rPr>
        <w:lastRenderedPageBreak/>
        <w:t>T</w:t>
      </w:r>
      <w:r w:rsidR="000B3B10" w:rsidRPr="00F448F3">
        <w:rPr>
          <w:rFonts w:ascii="Cambria" w:hAnsi="Cambria" w:cs="Arial"/>
          <w:b/>
          <w:i/>
          <w:color w:val="000624"/>
          <w:sz w:val="20"/>
          <w:szCs w:val="20"/>
          <w:u w:val="single"/>
        </w:rPr>
        <w:t xml:space="preserve">abel </w:t>
      </w:r>
      <w:r w:rsidR="00C24253">
        <w:rPr>
          <w:rFonts w:ascii="Cambria" w:hAnsi="Cambria" w:cs="Arial"/>
          <w:b/>
          <w:i/>
          <w:color w:val="000624"/>
          <w:sz w:val="20"/>
          <w:szCs w:val="20"/>
          <w:u w:val="single"/>
        </w:rPr>
        <w:t>8</w:t>
      </w:r>
      <w:r w:rsidR="00F448F3">
        <w:rPr>
          <w:rFonts w:ascii="Cambria" w:hAnsi="Cambria" w:cs="Arial"/>
          <w:b/>
          <w:i/>
          <w:color w:val="000624"/>
          <w:sz w:val="20"/>
          <w:szCs w:val="20"/>
          <w:u w:val="single"/>
        </w:rPr>
        <w:t>:</w:t>
      </w:r>
      <w:r w:rsidR="000B3B10" w:rsidRPr="00D646D5">
        <w:rPr>
          <w:rFonts w:ascii="Cambria" w:hAnsi="Cambria" w:cs="Arial"/>
          <w:i/>
          <w:color w:val="000624"/>
          <w:sz w:val="20"/>
          <w:szCs w:val="20"/>
        </w:rPr>
        <w:t xml:space="preserve"> </w:t>
      </w:r>
      <w:r w:rsidRPr="00D646D5">
        <w:rPr>
          <w:rFonts w:ascii="Cambria" w:hAnsi="Cambria" w:cs="Arial"/>
          <w:i/>
          <w:color w:val="000624"/>
          <w:sz w:val="20"/>
          <w:szCs w:val="20"/>
        </w:rPr>
        <w:t>spyttets funktion</w:t>
      </w:r>
    </w:p>
    <w:p w:rsidR="006D372C" w:rsidRDefault="006D372C" w:rsidP="00913537">
      <w:pPr>
        <w:autoSpaceDE w:val="0"/>
        <w:autoSpaceDN w:val="0"/>
        <w:adjustRightInd w:val="0"/>
        <w:jc w:val="left"/>
        <w:rPr>
          <w:rFonts w:ascii="Cambria" w:hAnsi="Cambria" w:cs="Arial"/>
          <w:color w:val="000624"/>
          <w:sz w:val="20"/>
          <w:szCs w:val="20"/>
        </w:rPr>
      </w:pPr>
    </w:p>
    <w:p w:rsidR="006D372C" w:rsidRPr="006D372C" w:rsidRDefault="006D372C" w:rsidP="00913537">
      <w:pPr>
        <w:autoSpaceDE w:val="0"/>
        <w:autoSpaceDN w:val="0"/>
        <w:adjustRightInd w:val="0"/>
        <w:jc w:val="left"/>
        <w:rPr>
          <w:rFonts w:ascii="Cambria" w:hAnsi="Cambria" w:cs="Arial"/>
          <w:b/>
          <w:color w:val="000624"/>
          <w:u w:val="single"/>
        </w:rPr>
      </w:pPr>
      <w:r>
        <w:rPr>
          <w:rFonts w:ascii="Cambria" w:hAnsi="Cambria" w:cs="Arial"/>
          <w:b/>
          <w:color w:val="000624"/>
          <w:u w:val="single"/>
        </w:rPr>
        <w:t>Normal</w:t>
      </w:r>
      <w:r w:rsidRPr="006D372C">
        <w:rPr>
          <w:rFonts w:ascii="Cambria" w:hAnsi="Cambria" w:cs="Arial"/>
          <w:b/>
          <w:color w:val="000624"/>
          <w:u w:val="single"/>
        </w:rPr>
        <w:t xml:space="preserve"> værdier:</w:t>
      </w:r>
    </w:p>
    <w:p w:rsidR="006D372C" w:rsidRPr="006D372C" w:rsidRDefault="006D372C" w:rsidP="006D372C">
      <w:pPr>
        <w:autoSpaceDE w:val="0"/>
        <w:autoSpaceDN w:val="0"/>
        <w:adjustRightInd w:val="0"/>
        <w:jc w:val="left"/>
        <w:rPr>
          <w:rFonts w:ascii="Cambria" w:eastAsia="Times New Roman" w:hAnsi="Cambria" w:cs="Calibri-Italic"/>
          <w:lang w:eastAsia="da-DK"/>
        </w:rPr>
      </w:pPr>
      <w:r w:rsidRPr="006D372C">
        <w:rPr>
          <w:rFonts w:ascii="Cambria" w:eastAsia="Times New Roman" w:hAnsi="Cambria" w:cs="Calibri-Italic"/>
          <w:iCs/>
          <w:lang w:eastAsia="da-DK"/>
        </w:rPr>
        <w:t>Gennemsnitlige normalværdier er 0,3</w:t>
      </w:r>
      <w:r w:rsidRPr="006D372C">
        <w:rPr>
          <w:rFonts w:ascii="Cambria" w:eastAsia="MS Gothic" w:hAnsi="Cambria" w:cs="MS Gothic"/>
          <w:iCs/>
          <w:lang w:eastAsia="da-DK"/>
        </w:rPr>
        <w:t>‐</w:t>
      </w:r>
      <w:r w:rsidRPr="006D372C">
        <w:rPr>
          <w:rFonts w:ascii="Cambria" w:eastAsia="Times New Roman" w:hAnsi="Cambria" w:cs="Calibri-Italic"/>
          <w:iCs/>
          <w:lang w:eastAsia="da-DK"/>
        </w:rPr>
        <w:t>0,5 ml/min for den ustimulerede helspytsekretion</w:t>
      </w:r>
      <w:r>
        <w:rPr>
          <w:rFonts w:ascii="Cambria" w:eastAsia="Times New Roman" w:hAnsi="Cambria" w:cs="Calibri-Italic"/>
          <w:iCs/>
          <w:lang w:eastAsia="da-DK"/>
        </w:rPr>
        <w:t xml:space="preserve"> </w:t>
      </w:r>
      <w:r w:rsidRPr="006D372C">
        <w:rPr>
          <w:rFonts w:ascii="Cambria" w:eastAsia="Times New Roman" w:hAnsi="Cambria" w:cs="Calibri-Italic"/>
          <w:iCs/>
          <w:lang w:eastAsia="da-DK"/>
        </w:rPr>
        <w:t>og 1,0</w:t>
      </w:r>
      <w:r w:rsidRPr="006D372C">
        <w:rPr>
          <w:rFonts w:ascii="Cambria" w:eastAsia="MS Gothic" w:hAnsi="Cambria" w:cs="MS Gothic"/>
          <w:iCs/>
          <w:lang w:eastAsia="da-DK"/>
        </w:rPr>
        <w:t>‐</w:t>
      </w:r>
      <w:r w:rsidRPr="006D372C">
        <w:rPr>
          <w:rFonts w:ascii="Cambria" w:eastAsia="Times New Roman" w:hAnsi="Cambria" w:cs="Calibri-Italic"/>
          <w:iCs/>
          <w:lang w:eastAsia="da-DK"/>
        </w:rPr>
        <w:t>1,5 ml/min for den tygge</w:t>
      </w:r>
      <w:r w:rsidRPr="006D372C">
        <w:rPr>
          <w:rFonts w:ascii="Cambria" w:eastAsia="MS Gothic" w:hAnsi="Cambria" w:cs="MS Gothic"/>
          <w:iCs/>
          <w:lang w:eastAsia="da-DK"/>
        </w:rPr>
        <w:t>‐</w:t>
      </w:r>
      <w:r w:rsidRPr="006D372C">
        <w:rPr>
          <w:rFonts w:ascii="Cambria" w:eastAsia="Times New Roman" w:hAnsi="Cambria" w:cs="Calibri-Italic"/>
          <w:iCs/>
          <w:lang w:eastAsia="da-DK"/>
        </w:rPr>
        <w:t>stimulerede helspytsekretion.</w:t>
      </w:r>
    </w:p>
    <w:p w:rsidR="006D372C" w:rsidRPr="006D372C" w:rsidRDefault="006D372C" w:rsidP="00913537">
      <w:pPr>
        <w:autoSpaceDE w:val="0"/>
        <w:autoSpaceDN w:val="0"/>
        <w:adjustRightInd w:val="0"/>
        <w:jc w:val="left"/>
        <w:rPr>
          <w:rFonts w:ascii="Cambria" w:hAnsi="Cambria" w:cs="Arial"/>
          <w:b/>
          <w:color w:val="000624"/>
          <w:sz w:val="20"/>
          <w:szCs w:val="20"/>
          <w:u w:val="single"/>
        </w:rPr>
      </w:pPr>
    </w:p>
    <w:p w:rsidR="00DA5C70" w:rsidRDefault="00DA5C70" w:rsidP="00913537">
      <w:pPr>
        <w:autoSpaceDE w:val="0"/>
        <w:autoSpaceDN w:val="0"/>
        <w:adjustRightInd w:val="0"/>
        <w:jc w:val="left"/>
        <w:rPr>
          <w:rFonts w:ascii="Cambria" w:hAnsi="Cambria" w:cs="Arial"/>
          <w:b/>
          <w:color w:val="000624"/>
          <w:u w:val="single"/>
        </w:rPr>
      </w:pPr>
      <w:r w:rsidRPr="00DA5C70">
        <w:rPr>
          <w:rFonts w:ascii="Cambria" w:hAnsi="Cambria" w:cs="Arial"/>
          <w:b/>
          <w:color w:val="000624"/>
          <w:u w:val="single"/>
        </w:rPr>
        <w:t>Spyt</w:t>
      </w:r>
      <w:r w:rsidR="00CA1D08">
        <w:rPr>
          <w:rFonts w:ascii="Cambria" w:hAnsi="Cambria" w:cs="Arial"/>
          <w:b/>
          <w:color w:val="000624"/>
          <w:u w:val="single"/>
        </w:rPr>
        <w:t>tets bestanddele:</w:t>
      </w:r>
      <w:r w:rsidRPr="00DA5C70">
        <w:rPr>
          <w:rFonts w:ascii="Cambria" w:hAnsi="Cambria" w:cs="Arial"/>
          <w:b/>
          <w:color w:val="000624"/>
          <w:u w:val="single"/>
        </w:rPr>
        <w:t xml:space="preserve"> </w:t>
      </w:r>
    </w:p>
    <w:p w:rsidR="000300E2" w:rsidRPr="000300E2" w:rsidRDefault="000300E2" w:rsidP="00913537">
      <w:pPr>
        <w:autoSpaceDE w:val="0"/>
        <w:autoSpaceDN w:val="0"/>
        <w:adjustRightInd w:val="0"/>
        <w:jc w:val="left"/>
        <w:rPr>
          <w:rFonts w:ascii="Cambria" w:hAnsi="Cambria" w:cs="Arial"/>
          <w:color w:val="000624"/>
        </w:rPr>
      </w:pPr>
      <w:r>
        <w:rPr>
          <w:rFonts w:ascii="Cambria" w:hAnsi="Cambria" w:cs="Arial"/>
          <w:color w:val="000624"/>
        </w:rPr>
        <w:t xml:space="preserve">Spyt i mundhulen er et blandingsprodukt og kaldes </w:t>
      </w:r>
      <w:r>
        <w:rPr>
          <w:rFonts w:ascii="Cambria" w:hAnsi="Cambria" w:cs="Arial"/>
          <w:i/>
          <w:color w:val="000624"/>
        </w:rPr>
        <w:t xml:space="preserve">det samlede saliv </w:t>
      </w:r>
      <w:r>
        <w:rPr>
          <w:rFonts w:ascii="Cambria" w:hAnsi="Cambria" w:cs="Arial"/>
          <w:color w:val="000624"/>
        </w:rPr>
        <w:t>(eng. ”whole saliva”).</w:t>
      </w:r>
    </w:p>
    <w:p w:rsidR="00051552" w:rsidRDefault="000300E2" w:rsidP="00913537">
      <w:pPr>
        <w:autoSpaceDE w:val="0"/>
        <w:autoSpaceDN w:val="0"/>
        <w:adjustRightInd w:val="0"/>
        <w:jc w:val="left"/>
        <w:rPr>
          <w:rFonts w:ascii="Cambria" w:hAnsi="Cambria" w:cs="Arial"/>
          <w:color w:val="000624"/>
        </w:rPr>
      </w:pPr>
      <w:r>
        <w:rPr>
          <w:rFonts w:ascii="Cambria" w:hAnsi="Cambria" w:cs="Arial"/>
          <w:color w:val="000624"/>
        </w:rPr>
        <w:t>Af det samlede s</w:t>
      </w:r>
      <w:r w:rsidR="00DA5C70">
        <w:rPr>
          <w:rFonts w:ascii="Cambria" w:hAnsi="Cambria" w:cs="Arial"/>
          <w:color w:val="000624"/>
        </w:rPr>
        <w:t>aliv</w:t>
      </w:r>
      <w:r w:rsidR="00051552">
        <w:rPr>
          <w:rFonts w:ascii="Cambria" w:hAnsi="Cambria" w:cs="Arial"/>
          <w:color w:val="000624"/>
        </w:rPr>
        <w:t>volumen</w:t>
      </w:r>
      <w:r w:rsidR="00DA5C70">
        <w:rPr>
          <w:rFonts w:ascii="Cambria" w:hAnsi="Cambria" w:cs="Arial"/>
          <w:color w:val="000624"/>
        </w:rPr>
        <w:t xml:space="preserve"> kommer </w:t>
      </w:r>
      <w:r>
        <w:rPr>
          <w:rFonts w:ascii="Cambria" w:hAnsi="Cambria" w:cs="Arial"/>
          <w:color w:val="000624"/>
        </w:rPr>
        <w:t xml:space="preserve">90% </w:t>
      </w:r>
      <w:r w:rsidR="00DA5C70">
        <w:rPr>
          <w:rFonts w:ascii="Cambria" w:hAnsi="Cambria" w:cs="Arial"/>
          <w:color w:val="000624"/>
        </w:rPr>
        <w:t xml:space="preserve">fra </w:t>
      </w:r>
      <w:r>
        <w:rPr>
          <w:rFonts w:ascii="Cambria" w:hAnsi="Cambria" w:cs="Arial"/>
          <w:color w:val="000624"/>
        </w:rPr>
        <w:t xml:space="preserve">de </w:t>
      </w:r>
      <w:r w:rsidR="00DA5C70" w:rsidRPr="00051552">
        <w:rPr>
          <w:rFonts w:ascii="Cambria" w:hAnsi="Cambria" w:cs="Arial"/>
          <w:i/>
          <w:color w:val="000624"/>
        </w:rPr>
        <w:t>3 store par</w:t>
      </w:r>
      <w:r w:rsidRPr="00051552">
        <w:rPr>
          <w:rFonts w:ascii="Cambria" w:hAnsi="Cambria" w:cs="Arial"/>
          <w:i/>
          <w:color w:val="000624"/>
        </w:rPr>
        <w:t>rede</w:t>
      </w:r>
      <w:r w:rsidR="00DA5C70" w:rsidRPr="00051552">
        <w:rPr>
          <w:rFonts w:ascii="Cambria" w:hAnsi="Cambria" w:cs="Arial"/>
          <w:i/>
          <w:color w:val="000624"/>
        </w:rPr>
        <w:t xml:space="preserve"> spytkirtler</w:t>
      </w:r>
      <w:r w:rsidR="00DA5C70">
        <w:rPr>
          <w:rFonts w:ascii="Cambria" w:hAnsi="Cambria" w:cs="Arial"/>
          <w:color w:val="000624"/>
        </w:rPr>
        <w:t xml:space="preserve"> </w:t>
      </w:r>
      <w:r>
        <w:rPr>
          <w:rFonts w:ascii="Cambria" w:hAnsi="Cambria" w:cs="Arial"/>
          <w:color w:val="000624"/>
        </w:rPr>
        <w:t>og de sidste 10%</w:t>
      </w:r>
      <w:r w:rsidR="00DA5C70">
        <w:rPr>
          <w:rFonts w:ascii="Cambria" w:hAnsi="Cambria" w:cs="Arial"/>
          <w:color w:val="000624"/>
        </w:rPr>
        <w:t xml:space="preserve"> fra </w:t>
      </w:r>
      <w:r>
        <w:rPr>
          <w:rFonts w:ascii="Cambria" w:hAnsi="Cambria" w:cs="Arial"/>
          <w:color w:val="000624"/>
        </w:rPr>
        <w:t xml:space="preserve">de </w:t>
      </w:r>
      <w:r w:rsidR="00DA5C70" w:rsidRPr="00051552">
        <w:rPr>
          <w:rFonts w:ascii="Cambria" w:hAnsi="Cambria" w:cs="Arial"/>
          <w:i/>
          <w:color w:val="000624"/>
        </w:rPr>
        <w:t xml:space="preserve">små </w:t>
      </w:r>
      <w:r w:rsidRPr="00051552">
        <w:rPr>
          <w:rFonts w:ascii="Cambria" w:hAnsi="Cambria" w:cs="Arial"/>
          <w:i/>
          <w:color w:val="000624"/>
        </w:rPr>
        <w:t>spytkirtler</w:t>
      </w:r>
      <w:r>
        <w:rPr>
          <w:rFonts w:ascii="Cambria" w:hAnsi="Cambria" w:cs="Arial"/>
          <w:color w:val="000624"/>
        </w:rPr>
        <w:t xml:space="preserve">. </w:t>
      </w:r>
      <w:r w:rsidR="00051552">
        <w:rPr>
          <w:rFonts w:ascii="Cambria" w:hAnsi="Cambria" w:cs="Arial"/>
          <w:color w:val="000624"/>
        </w:rPr>
        <w:t xml:space="preserve">Desuden kan en hvis procentdel af det samlede salivvolumen udgøres af </w:t>
      </w:r>
      <w:r w:rsidR="00051552" w:rsidRPr="00051552">
        <w:rPr>
          <w:rFonts w:ascii="Cambria" w:hAnsi="Cambria" w:cs="Arial"/>
          <w:i/>
          <w:color w:val="000624"/>
        </w:rPr>
        <w:t>pochevæske</w:t>
      </w:r>
      <w:r w:rsidR="00051552">
        <w:rPr>
          <w:rFonts w:ascii="Cambria" w:hAnsi="Cambria" w:cs="Arial"/>
          <w:color w:val="000624"/>
        </w:rPr>
        <w:t xml:space="preserve"> afhængigt af patientens periodontale status samt </w:t>
      </w:r>
      <w:r w:rsidR="00051552" w:rsidRPr="00051552">
        <w:rPr>
          <w:rFonts w:ascii="Cambria" w:hAnsi="Cambria" w:cs="Arial"/>
          <w:i/>
          <w:color w:val="000624"/>
        </w:rPr>
        <w:t>mikroorganismer fra dental plaque</w:t>
      </w:r>
      <w:r w:rsidR="00051552">
        <w:rPr>
          <w:rFonts w:ascii="Cambria" w:hAnsi="Cambria" w:cs="Arial"/>
          <w:color w:val="000624"/>
        </w:rPr>
        <w:t xml:space="preserve"> og </w:t>
      </w:r>
      <w:r w:rsidR="00051552" w:rsidRPr="00051552">
        <w:rPr>
          <w:rFonts w:ascii="Cambria" w:hAnsi="Cambria" w:cs="Arial"/>
          <w:i/>
          <w:color w:val="000624"/>
        </w:rPr>
        <w:t>føderester</w:t>
      </w:r>
      <w:r w:rsidR="00051552">
        <w:rPr>
          <w:rFonts w:ascii="Cambria" w:hAnsi="Cambria" w:cs="Arial"/>
          <w:color w:val="000624"/>
        </w:rPr>
        <w:t>.</w:t>
      </w:r>
    </w:p>
    <w:p w:rsidR="00051552" w:rsidRPr="00051552" w:rsidRDefault="00051552" w:rsidP="00913537">
      <w:pPr>
        <w:autoSpaceDE w:val="0"/>
        <w:autoSpaceDN w:val="0"/>
        <w:adjustRightInd w:val="0"/>
        <w:jc w:val="left"/>
        <w:rPr>
          <w:rFonts w:ascii="Cambria" w:hAnsi="Cambria" w:cs="Arial"/>
          <w:color w:val="000624"/>
        </w:rPr>
      </w:pPr>
    </w:p>
    <w:p w:rsidR="001C2154" w:rsidRDefault="00DA5C70" w:rsidP="00913537">
      <w:pPr>
        <w:autoSpaceDE w:val="0"/>
        <w:autoSpaceDN w:val="0"/>
        <w:adjustRightInd w:val="0"/>
        <w:jc w:val="left"/>
        <w:rPr>
          <w:rFonts w:ascii="Cambria" w:hAnsi="Cambria" w:cs="Arial"/>
          <w:color w:val="000624"/>
        </w:rPr>
      </w:pPr>
      <w:r>
        <w:rPr>
          <w:rFonts w:ascii="Cambria" w:hAnsi="Cambria" w:cs="Arial"/>
          <w:color w:val="000624"/>
        </w:rPr>
        <w:t xml:space="preserve">Saliva er en </w:t>
      </w:r>
      <w:r w:rsidRPr="00CA1D08">
        <w:rPr>
          <w:rFonts w:ascii="Cambria" w:hAnsi="Cambria" w:cs="Arial"/>
          <w:i/>
          <w:color w:val="000624"/>
        </w:rPr>
        <w:t>hypoton væske</w:t>
      </w:r>
      <w:r w:rsidR="00CA1D08">
        <w:rPr>
          <w:rFonts w:ascii="Cambria" w:hAnsi="Cambria" w:cs="Arial"/>
          <w:color w:val="000624"/>
        </w:rPr>
        <w:t xml:space="preserve"> (</w:t>
      </w:r>
      <w:r w:rsidR="001C2154">
        <w:rPr>
          <w:rFonts w:ascii="Cambria" w:hAnsi="Cambria" w:cs="Arial"/>
          <w:color w:val="000624"/>
        </w:rPr>
        <w:t>består af 99% H</w:t>
      </w:r>
      <w:r w:rsidR="001C2154">
        <w:rPr>
          <w:rFonts w:ascii="Cambria" w:hAnsi="Cambria" w:cs="Arial"/>
          <w:color w:val="000624"/>
          <w:vertAlign w:val="subscript"/>
        </w:rPr>
        <w:t>2</w:t>
      </w:r>
      <w:r w:rsidR="001C2154">
        <w:rPr>
          <w:rFonts w:ascii="Cambria" w:hAnsi="Cambria" w:cs="Arial"/>
          <w:color w:val="000624"/>
        </w:rPr>
        <w:t xml:space="preserve">O samt &lt;1% salt og protein) </w:t>
      </w:r>
      <w:r>
        <w:rPr>
          <w:rFonts w:ascii="Cambria" w:hAnsi="Cambria" w:cs="Arial"/>
          <w:color w:val="000624"/>
        </w:rPr>
        <w:t>i</w:t>
      </w:r>
      <w:r w:rsidR="00CA1D08">
        <w:rPr>
          <w:rFonts w:ascii="Cambria" w:hAnsi="Cambria" w:cs="Arial"/>
          <w:color w:val="000624"/>
        </w:rPr>
        <w:t>.</w:t>
      </w:r>
      <w:r>
        <w:rPr>
          <w:rFonts w:ascii="Cambria" w:hAnsi="Cambria" w:cs="Arial"/>
          <w:color w:val="000624"/>
        </w:rPr>
        <w:t>f</w:t>
      </w:r>
      <w:r w:rsidR="00CA1D08">
        <w:rPr>
          <w:rFonts w:ascii="Cambria" w:hAnsi="Cambria" w:cs="Arial"/>
          <w:color w:val="000624"/>
        </w:rPr>
        <w:t xml:space="preserve">h.t. </w:t>
      </w:r>
      <w:r>
        <w:rPr>
          <w:rFonts w:ascii="Cambria" w:hAnsi="Cambria" w:cs="Arial"/>
          <w:color w:val="000624"/>
        </w:rPr>
        <w:t>til plasma</w:t>
      </w:r>
      <w:r w:rsidR="001C2154">
        <w:rPr>
          <w:rFonts w:ascii="Cambria" w:hAnsi="Cambria" w:cs="Arial"/>
          <w:color w:val="000624"/>
        </w:rPr>
        <w:t>. D</w:t>
      </w:r>
      <w:r>
        <w:rPr>
          <w:rFonts w:ascii="Cambria" w:hAnsi="Cambria" w:cs="Arial"/>
          <w:color w:val="000624"/>
        </w:rPr>
        <w:t xml:space="preserve">en </w:t>
      </w:r>
      <w:r w:rsidR="001C2154">
        <w:rPr>
          <w:rFonts w:ascii="Cambria" w:hAnsi="Cambria" w:cs="Arial"/>
          <w:color w:val="000624"/>
        </w:rPr>
        <w:t xml:space="preserve">daglige </w:t>
      </w:r>
      <w:r>
        <w:rPr>
          <w:rFonts w:ascii="Cambria" w:hAnsi="Cambria" w:cs="Arial"/>
          <w:color w:val="000624"/>
        </w:rPr>
        <w:t xml:space="preserve">normalproduktion er omkring 0,5-1,5 liter. </w:t>
      </w:r>
    </w:p>
    <w:p w:rsidR="00AA78E0" w:rsidRDefault="00AA78E0" w:rsidP="00913537">
      <w:pPr>
        <w:autoSpaceDE w:val="0"/>
        <w:autoSpaceDN w:val="0"/>
        <w:adjustRightInd w:val="0"/>
        <w:jc w:val="left"/>
        <w:rPr>
          <w:rFonts w:ascii="Cambria" w:hAnsi="Cambria" w:cs="Arial"/>
          <w:color w:val="000624"/>
        </w:rPr>
      </w:pPr>
    </w:p>
    <w:p w:rsidR="00DA5C70" w:rsidRPr="00DA5C70" w:rsidRDefault="001C2154" w:rsidP="00913537">
      <w:pPr>
        <w:autoSpaceDE w:val="0"/>
        <w:autoSpaceDN w:val="0"/>
        <w:adjustRightInd w:val="0"/>
        <w:jc w:val="left"/>
        <w:rPr>
          <w:rFonts w:ascii="Cambria" w:hAnsi="Cambria" w:cs="Arial"/>
          <w:color w:val="000624"/>
        </w:rPr>
      </w:pPr>
      <w:r>
        <w:rPr>
          <w:rFonts w:ascii="Cambria" w:hAnsi="Cambria" w:cs="Arial"/>
          <w:color w:val="000624"/>
        </w:rPr>
        <w:t xml:space="preserve">Normalt </w:t>
      </w:r>
      <w:r w:rsidR="00DA5C70">
        <w:rPr>
          <w:rFonts w:ascii="Cambria" w:hAnsi="Cambria" w:cs="Arial"/>
          <w:color w:val="000624"/>
        </w:rPr>
        <w:t xml:space="preserve">produceres </w:t>
      </w:r>
      <w:r>
        <w:rPr>
          <w:rFonts w:ascii="Cambria" w:hAnsi="Cambria" w:cs="Arial"/>
          <w:color w:val="000624"/>
        </w:rPr>
        <w:t xml:space="preserve">i hvile </w:t>
      </w:r>
      <w:r w:rsidR="00DA5C70">
        <w:rPr>
          <w:rFonts w:ascii="Cambria" w:hAnsi="Cambria" w:cs="Arial"/>
          <w:color w:val="000624"/>
        </w:rPr>
        <w:t xml:space="preserve">2/3 af </w:t>
      </w:r>
      <w:r>
        <w:rPr>
          <w:rFonts w:ascii="Cambria" w:hAnsi="Cambria" w:cs="Arial"/>
          <w:color w:val="000624"/>
        </w:rPr>
        <w:t xml:space="preserve">salivvolumen af </w:t>
      </w:r>
      <w:r w:rsidR="000861C2" w:rsidRPr="001C2154">
        <w:rPr>
          <w:rFonts w:ascii="Cambria" w:hAnsi="Cambria" w:cs="Arial"/>
          <w:i/>
          <w:color w:val="000624"/>
        </w:rPr>
        <w:t>gl. submandibulares</w:t>
      </w:r>
      <w:r w:rsidR="00DA5C70">
        <w:rPr>
          <w:rFonts w:ascii="Cambria" w:hAnsi="Cambria" w:cs="Arial"/>
          <w:color w:val="000624"/>
        </w:rPr>
        <w:t xml:space="preserve">, hvorimod </w:t>
      </w:r>
      <w:r>
        <w:rPr>
          <w:rFonts w:ascii="Cambria" w:hAnsi="Cambria" w:cs="Arial"/>
          <w:color w:val="000624"/>
        </w:rPr>
        <w:t>over halvdelen produceres af</w:t>
      </w:r>
      <w:r w:rsidR="00DA5C70">
        <w:rPr>
          <w:rFonts w:ascii="Cambria" w:hAnsi="Cambria" w:cs="Arial"/>
          <w:color w:val="000624"/>
        </w:rPr>
        <w:t xml:space="preserve"> </w:t>
      </w:r>
      <w:r w:rsidR="00DA5C70" w:rsidRPr="001C2154">
        <w:rPr>
          <w:rFonts w:ascii="Cambria" w:hAnsi="Cambria" w:cs="Arial"/>
          <w:i/>
          <w:color w:val="000624"/>
        </w:rPr>
        <w:t>g</w:t>
      </w:r>
      <w:r w:rsidRPr="001C2154">
        <w:rPr>
          <w:rFonts w:ascii="Cambria" w:hAnsi="Cambria" w:cs="Arial"/>
          <w:i/>
          <w:color w:val="000624"/>
        </w:rPr>
        <w:t>l</w:t>
      </w:r>
      <w:r w:rsidR="00DA5C70" w:rsidRPr="001C2154">
        <w:rPr>
          <w:rFonts w:ascii="Cambria" w:hAnsi="Cambria" w:cs="Arial"/>
          <w:i/>
          <w:color w:val="000624"/>
        </w:rPr>
        <w:t>. parotidea</w:t>
      </w:r>
      <w:r>
        <w:rPr>
          <w:rFonts w:ascii="Cambria" w:hAnsi="Cambria" w:cs="Arial"/>
          <w:color w:val="000624"/>
        </w:rPr>
        <w:t xml:space="preserve"> ved stimulering</w:t>
      </w:r>
      <w:r w:rsidR="00DA5C70">
        <w:rPr>
          <w:rFonts w:ascii="Cambria" w:hAnsi="Cambria" w:cs="Arial"/>
          <w:color w:val="000624"/>
        </w:rPr>
        <w:t xml:space="preserve">. </w:t>
      </w:r>
      <w:r>
        <w:rPr>
          <w:rFonts w:ascii="Cambria" w:hAnsi="Cambria" w:cs="Arial"/>
          <w:color w:val="000624"/>
        </w:rPr>
        <w:t xml:space="preserve">Kun en lille procentdel af salivvolumen i hvile og ved stimulering produceres af </w:t>
      </w:r>
      <w:r w:rsidR="000861C2" w:rsidRPr="001C2154">
        <w:rPr>
          <w:rFonts w:ascii="Cambria" w:hAnsi="Cambria" w:cs="Arial"/>
          <w:i/>
          <w:color w:val="000624"/>
        </w:rPr>
        <w:t>gl. sublingualis</w:t>
      </w:r>
      <w:r>
        <w:rPr>
          <w:rFonts w:ascii="Cambria" w:hAnsi="Cambria" w:cs="Arial"/>
          <w:color w:val="000624"/>
        </w:rPr>
        <w:t xml:space="preserve">. </w:t>
      </w:r>
      <w:r w:rsidR="000861C2">
        <w:rPr>
          <w:rFonts w:ascii="Cambria" w:hAnsi="Cambria" w:cs="Arial"/>
          <w:color w:val="000624"/>
        </w:rPr>
        <w:t xml:space="preserve"> </w:t>
      </w:r>
      <w:r>
        <w:rPr>
          <w:rFonts w:ascii="Cambria" w:hAnsi="Cambria" w:cs="Arial"/>
          <w:color w:val="000624"/>
        </w:rPr>
        <w:t>De små spytkirtlers bidrag til den samlede salivvolumen er beskedent, men saliv herfra har</w:t>
      </w:r>
      <w:r w:rsidR="000861C2">
        <w:rPr>
          <w:rFonts w:ascii="Cambria" w:hAnsi="Cambria" w:cs="Arial"/>
          <w:color w:val="000624"/>
        </w:rPr>
        <w:t xml:space="preserve"> en vigtig smørende funktion, da de</w:t>
      </w:r>
      <w:r>
        <w:rPr>
          <w:rFonts w:ascii="Cambria" w:hAnsi="Cambria" w:cs="Arial"/>
          <w:color w:val="000624"/>
        </w:rPr>
        <w:t>t</w:t>
      </w:r>
      <w:r w:rsidR="000861C2">
        <w:rPr>
          <w:rFonts w:ascii="Cambria" w:hAnsi="Cambria" w:cs="Arial"/>
          <w:color w:val="000624"/>
        </w:rPr>
        <w:t xml:space="preserve"> </w:t>
      </w:r>
      <w:r>
        <w:rPr>
          <w:rFonts w:ascii="Cambria" w:hAnsi="Cambria" w:cs="Arial"/>
          <w:color w:val="000624"/>
        </w:rPr>
        <w:t xml:space="preserve">indeholder </w:t>
      </w:r>
      <w:r w:rsidR="00970E3A">
        <w:rPr>
          <w:rFonts w:ascii="Cambria" w:hAnsi="Cambria" w:cs="Arial"/>
          <w:color w:val="000624"/>
        </w:rPr>
        <w:t>store mængder</w:t>
      </w:r>
      <w:r>
        <w:rPr>
          <w:rFonts w:ascii="Cambria" w:hAnsi="Cambria" w:cs="Arial"/>
          <w:color w:val="000624"/>
        </w:rPr>
        <w:t xml:space="preserve"> </w:t>
      </w:r>
      <w:r w:rsidR="000861C2">
        <w:rPr>
          <w:rFonts w:ascii="Cambria" w:hAnsi="Cambria" w:cs="Arial"/>
          <w:color w:val="000624"/>
        </w:rPr>
        <w:t xml:space="preserve">protein. </w:t>
      </w:r>
    </w:p>
    <w:p w:rsidR="00453FCC" w:rsidRDefault="00453FCC" w:rsidP="00CA55CD">
      <w:pPr>
        <w:autoSpaceDE w:val="0"/>
        <w:autoSpaceDN w:val="0"/>
        <w:adjustRightInd w:val="0"/>
        <w:jc w:val="left"/>
        <w:rPr>
          <w:rFonts w:ascii="Cambria" w:hAnsi="Cambria" w:cs="Arial"/>
        </w:rPr>
      </w:pPr>
    </w:p>
    <w:p w:rsidR="00F032AA" w:rsidRPr="00F032AA" w:rsidRDefault="00F032AA" w:rsidP="00F37FCA">
      <w:pPr>
        <w:autoSpaceDE w:val="0"/>
        <w:autoSpaceDN w:val="0"/>
        <w:adjustRightInd w:val="0"/>
        <w:jc w:val="left"/>
        <w:rPr>
          <w:rFonts w:ascii="Cambria" w:hAnsi="Cambria" w:cs="Arial"/>
          <w:b/>
          <w:u w:val="single"/>
        </w:rPr>
      </w:pPr>
      <w:r w:rsidRPr="00F032AA">
        <w:rPr>
          <w:rFonts w:ascii="Cambria" w:hAnsi="Cambria" w:cs="Arial"/>
          <w:b/>
          <w:u w:val="single"/>
        </w:rPr>
        <w:t xml:space="preserve">Biokemiske og morfologiske karakteristika </w:t>
      </w:r>
      <w:r w:rsidR="0071059F">
        <w:rPr>
          <w:rFonts w:ascii="Cambria" w:hAnsi="Cambria" w:cs="Arial"/>
          <w:b/>
          <w:u w:val="single"/>
        </w:rPr>
        <w:t>for</w:t>
      </w:r>
      <w:r w:rsidRPr="00F032AA">
        <w:rPr>
          <w:rFonts w:ascii="Cambria" w:hAnsi="Cambria" w:cs="Arial"/>
          <w:b/>
          <w:u w:val="single"/>
        </w:rPr>
        <w:t xml:space="preserve"> spytkirtlerne: </w:t>
      </w:r>
    </w:p>
    <w:p w:rsidR="00D646D5" w:rsidRPr="000F533F" w:rsidRDefault="003B3A22" w:rsidP="000F533F">
      <w:pPr>
        <w:autoSpaceDE w:val="0"/>
        <w:autoSpaceDN w:val="0"/>
        <w:adjustRightInd w:val="0"/>
        <w:jc w:val="left"/>
        <w:rPr>
          <w:rFonts w:ascii="Cambria" w:hAnsi="Cambria"/>
          <w:i/>
          <w:sz w:val="20"/>
          <w:szCs w:val="20"/>
        </w:rPr>
      </w:pPr>
      <w:r w:rsidRPr="000F533F">
        <w:rPr>
          <w:rFonts w:ascii="Cambria" w:hAnsi="Cambria"/>
          <w:i/>
          <w:noProof/>
          <w:sz w:val="20"/>
          <w:szCs w:val="20"/>
        </w:rPr>
        <w:drawing>
          <wp:inline distT="0" distB="0" distL="0" distR="0">
            <wp:extent cx="5271770" cy="2220595"/>
            <wp:effectExtent l="0" t="0" r="0" b="0"/>
            <wp:docPr id="26" name="Billede 26" descr="IMG_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G_0011"/>
                    <pic:cNvPicPr>
                      <a:picLocks/>
                    </pic:cNvPicPr>
                  </pic:nvPicPr>
                  <pic:blipFill>
                    <a:blip r:embed="rId36">
                      <a:lum bright="-12000" contrast="42000"/>
                      <a:extLst>
                        <a:ext uri="{28A0092B-C50C-407E-A947-70E740481C1C}">
                          <a14:useLocalDpi xmlns:a14="http://schemas.microsoft.com/office/drawing/2010/main" val="0"/>
                        </a:ext>
                      </a:extLst>
                    </a:blip>
                    <a:srcRect l="2054"/>
                    <a:stretch>
                      <a:fillRect/>
                    </a:stretch>
                  </pic:blipFill>
                  <pic:spPr bwMode="auto">
                    <a:xfrm>
                      <a:off x="0" y="0"/>
                      <a:ext cx="5271770" cy="2220595"/>
                    </a:xfrm>
                    <a:prstGeom prst="rect">
                      <a:avLst/>
                    </a:prstGeom>
                    <a:noFill/>
                    <a:ln>
                      <a:noFill/>
                    </a:ln>
                  </pic:spPr>
                </pic:pic>
              </a:graphicData>
            </a:graphic>
          </wp:inline>
        </w:drawing>
      </w:r>
    </w:p>
    <w:p w:rsidR="00CA55CD" w:rsidRDefault="00F448F3" w:rsidP="00F37FCA">
      <w:pPr>
        <w:autoSpaceDE w:val="0"/>
        <w:autoSpaceDN w:val="0"/>
        <w:adjustRightInd w:val="0"/>
        <w:jc w:val="left"/>
        <w:rPr>
          <w:rFonts w:ascii="Cambria" w:hAnsi="Cambria"/>
          <w:i/>
          <w:sz w:val="20"/>
          <w:szCs w:val="20"/>
        </w:rPr>
      </w:pPr>
      <w:r w:rsidRPr="00F448F3">
        <w:rPr>
          <w:rFonts w:ascii="Cambria" w:hAnsi="Cambria"/>
          <w:b/>
          <w:i/>
          <w:sz w:val="20"/>
          <w:szCs w:val="20"/>
          <w:u w:val="single"/>
        </w:rPr>
        <w:t>T</w:t>
      </w:r>
      <w:r w:rsidR="00F032AA" w:rsidRPr="00F448F3">
        <w:rPr>
          <w:rFonts w:ascii="Cambria" w:hAnsi="Cambria"/>
          <w:b/>
          <w:i/>
          <w:sz w:val="20"/>
          <w:szCs w:val="20"/>
          <w:u w:val="single"/>
        </w:rPr>
        <w:t xml:space="preserve">abel </w:t>
      </w:r>
      <w:r w:rsidR="00C24253">
        <w:rPr>
          <w:rFonts w:ascii="Cambria" w:hAnsi="Cambria"/>
          <w:b/>
          <w:i/>
          <w:sz w:val="20"/>
          <w:szCs w:val="20"/>
          <w:u w:val="single"/>
        </w:rPr>
        <w:t>9</w:t>
      </w:r>
      <w:r w:rsidRPr="00F448F3">
        <w:rPr>
          <w:rFonts w:ascii="Cambria" w:hAnsi="Cambria"/>
          <w:b/>
          <w:i/>
          <w:sz w:val="20"/>
          <w:szCs w:val="20"/>
          <w:u w:val="single"/>
        </w:rPr>
        <w:t>:</w:t>
      </w:r>
      <w:r w:rsidR="00F032AA">
        <w:rPr>
          <w:rFonts w:ascii="Cambria" w:hAnsi="Cambria"/>
          <w:i/>
          <w:sz w:val="20"/>
          <w:szCs w:val="20"/>
        </w:rPr>
        <w:t xml:space="preserve"> opsummering af de acinære karakteristika for de forskellige spytkirtler samt  deres innervation og sekretsammensætning.</w:t>
      </w:r>
    </w:p>
    <w:p w:rsidR="00201018" w:rsidRPr="000F533F" w:rsidRDefault="003B3A22" w:rsidP="000F533F">
      <w:pPr>
        <w:autoSpaceDE w:val="0"/>
        <w:autoSpaceDN w:val="0"/>
        <w:adjustRightInd w:val="0"/>
        <w:jc w:val="center"/>
        <w:rPr>
          <w:rFonts w:ascii="Cambria" w:hAnsi="Cambria"/>
          <w:i/>
          <w:sz w:val="20"/>
          <w:szCs w:val="20"/>
        </w:rPr>
      </w:pPr>
      <w:r w:rsidRPr="000F533F">
        <w:rPr>
          <w:rFonts w:ascii="Cambria" w:hAnsi="Cambria"/>
          <w:i/>
          <w:noProof/>
          <w:sz w:val="20"/>
          <w:szCs w:val="20"/>
        </w:rPr>
        <w:drawing>
          <wp:inline distT="0" distB="0" distL="0" distR="0">
            <wp:extent cx="5150485" cy="2360930"/>
            <wp:effectExtent l="0" t="0" r="0" b="0"/>
            <wp:docPr id="27" name="Billede 27" descr="IMG_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G_0010"/>
                    <pic:cNvPicPr>
                      <a:picLocks/>
                    </pic:cNvPicPr>
                  </pic:nvPicPr>
                  <pic:blipFill>
                    <a:blip r:embed="rId37">
                      <a:lum contrast="36000"/>
                      <a:extLst>
                        <a:ext uri="{28A0092B-C50C-407E-A947-70E740481C1C}">
                          <a14:useLocalDpi xmlns:a14="http://schemas.microsoft.com/office/drawing/2010/main" val="0"/>
                        </a:ext>
                      </a:extLst>
                    </a:blip>
                    <a:srcRect b="32162"/>
                    <a:stretch>
                      <a:fillRect/>
                    </a:stretch>
                  </pic:blipFill>
                  <pic:spPr bwMode="auto">
                    <a:xfrm>
                      <a:off x="0" y="0"/>
                      <a:ext cx="5150485" cy="2360930"/>
                    </a:xfrm>
                    <a:prstGeom prst="rect">
                      <a:avLst/>
                    </a:prstGeom>
                    <a:noFill/>
                    <a:ln>
                      <a:noFill/>
                    </a:ln>
                  </pic:spPr>
                </pic:pic>
              </a:graphicData>
            </a:graphic>
          </wp:inline>
        </w:drawing>
      </w:r>
    </w:p>
    <w:p w:rsidR="00D42B47" w:rsidRPr="00D42B47" w:rsidRDefault="00D42B47" w:rsidP="00F37FCA">
      <w:pPr>
        <w:autoSpaceDE w:val="0"/>
        <w:autoSpaceDN w:val="0"/>
        <w:adjustRightInd w:val="0"/>
        <w:jc w:val="left"/>
        <w:rPr>
          <w:rFonts w:ascii="Cambria" w:hAnsi="Cambria"/>
          <w:i/>
          <w:sz w:val="20"/>
          <w:szCs w:val="20"/>
        </w:rPr>
      </w:pPr>
      <w:r>
        <w:rPr>
          <w:rFonts w:ascii="Cambria" w:hAnsi="Cambria"/>
          <w:b/>
          <w:i/>
          <w:sz w:val="20"/>
          <w:szCs w:val="20"/>
          <w:u w:val="single"/>
        </w:rPr>
        <w:lastRenderedPageBreak/>
        <w:t xml:space="preserve">Fig. </w:t>
      </w:r>
      <w:r w:rsidR="00E11540">
        <w:rPr>
          <w:rFonts w:ascii="Cambria" w:hAnsi="Cambria"/>
          <w:b/>
          <w:i/>
          <w:sz w:val="20"/>
          <w:szCs w:val="20"/>
          <w:u w:val="single"/>
        </w:rPr>
        <w:t>1</w:t>
      </w:r>
      <w:r w:rsidR="00C24253">
        <w:rPr>
          <w:rFonts w:ascii="Cambria" w:hAnsi="Cambria"/>
          <w:b/>
          <w:i/>
          <w:sz w:val="20"/>
          <w:szCs w:val="20"/>
          <w:u w:val="single"/>
        </w:rPr>
        <w:t>2</w:t>
      </w:r>
      <w:r>
        <w:rPr>
          <w:rFonts w:ascii="Cambria" w:hAnsi="Cambria"/>
          <w:b/>
          <w:i/>
          <w:sz w:val="20"/>
          <w:szCs w:val="20"/>
          <w:u w:val="single"/>
        </w:rPr>
        <w:t>:</w:t>
      </w:r>
      <w:r>
        <w:rPr>
          <w:rFonts w:ascii="Cambria" w:hAnsi="Cambria"/>
          <w:i/>
          <w:sz w:val="20"/>
          <w:szCs w:val="20"/>
        </w:rPr>
        <w:t xml:space="preserve"> de store spytkirtler hos mennesket: gl. parotidea, gl. sublingualis, gl. submandibularis. Dictus parotidea (stensen’s duct) er omkring 5 cm. lang og udmunder  i mundhulens  buccale mucosa (i papilla parotidea) ud for 2. molar i overkæben. Saliv fra gl. sublingualis og gl. submandibularis</w:t>
      </w:r>
      <w:r w:rsidR="00AA78E0">
        <w:rPr>
          <w:rFonts w:ascii="Cambria" w:hAnsi="Cambria"/>
          <w:i/>
          <w:sz w:val="20"/>
          <w:szCs w:val="20"/>
        </w:rPr>
        <w:t xml:space="preserve"> secerneres i mundhulen gennem en 5 cm. lang udførselsgang (Wharton’s duct), der ender munder ud i caruncula bag ved de mandibulære incisiver. Gl. sublingualis secernerer også saliv til mundhulen via utallige små udførselsgange i mundbunden. </w:t>
      </w:r>
    </w:p>
    <w:p w:rsidR="00D42B47" w:rsidRDefault="00D42B47" w:rsidP="00F37FCA">
      <w:pPr>
        <w:autoSpaceDE w:val="0"/>
        <w:autoSpaceDN w:val="0"/>
        <w:adjustRightInd w:val="0"/>
        <w:jc w:val="left"/>
        <w:rPr>
          <w:rFonts w:ascii="Cambria" w:hAnsi="Cambria"/>
          <w:b/>
          <w:u w:val="single"/>
        </w:rPr>
      </w:pPr>
    </w:p>
    <w:p w:rsidR="00E11540" w:rsidRDefault="00E11540" w:rsidP="00F37FCA">
      <w:pPr>
        <w:autoSpaceDE w:val="0"/>
        <w:autoSpaceDN w:val="0"/>
        <w:adjustRightInd w:val="0"/>
        <w:jc w:val="left"/>
        <w:rPr>
          <w:rFonts w:ascii="Cambria" w:hAnsi="Cambria"/>
          <w:b/>
          <w:u w:val="single"/>
        </w:rPr>
      </w:pPr>
    </w:p>
    <w:p w:rsidR="00E11540" w:rsidRDefault="00E11540" w:rsidP="00F37FCA">
      <w:pPr>
        <w:autoSpaceDE w:val="0"/>
        <w:autoSpaceDN w:val="0"/>
        <w:adjustRightInd w:val="0"/>
        <w:jc w:val="left"/>
        <w:rPr>
          <w:rFonts w:ascii="Cambria" w:hAnsi="Cambria"/>
          <w:b/>
          <w:u w:val="single"/>
        </w:rPr>
      </w:pPr>
    </w:p>
    <w:p w:rsidR="00201018" w:rsidRDefault="00303C91" w:rsidP="00F37FCA">
      <w:pPr>
        <w:autoSpaceDE w:val="0"/>
        <w:autoSpaceDN w:val="0"/>
        <w:adjustRightInd w:val="0"/>
        <w:jc w:val="left"/>
        <w:rPr>
          <w:rFonts w:ascii="Cambria" w:hAnsi="Cambria"/>
          <w:b/>
          <w:u w:val="single"/>
        </w:rPr>
      </w:pPr>
      <w:r>
        <w:rPr>
          <w:rFonts w:ascii="Cambria" w:hAnsi="Cambria"/>
          <w:b/>
          <w:u w:val="single"/>
        </w:rPr>
        <w:t>Kirtlerne</w:t>
      </w:r>
      <w:r w:rsidR="00685330">
        <w:rPr>
          <w:rFonts w:ascii="Cambria" w:hAnsi="Cambria"/>
          <w:b/>
          <w:u w:val="single"/>
        </w:rPr>
        <w:t>s</w:t>
      </w:r>
      <w:r>
        <w:rPr>
          <w:rFonts w:ascii="Cambria" w:hAnsi="Cambria"/>
          <w:b/>
          <w:u w:val="single"/>
        </w:rPr>
        <w:t xml:space="preserve"> mikroskopiske anatomi</w:t>
      </w:r>
      <w:r w:rsidR="00974804">
        <w:rPr>
          <w:rFonts w:ascii="Cambria" w:hAnsi="Cambria"/>
          <w:b/>
          <w:u w:val="single"/>
        </w:rPr>
        <w:t>:</w:t>
      </w:r>
    </w:p>
    <w:p w:rsidR="006F564E" w:rsidRDefault="006F564E" w:rsidP="006F564E">
      <w:pPr>
        <w:autoSpaceDE w:val="0"/>
        <w:autoSpaceDN w:val="0"/>
        <w:adjustRightInd w:val="0"/>
        <w:jc w:val="left"/>
        <w:rPr>
          <w:rFonts w:ascii="Cambria" w:hAnsi="Cambria"/>
        </w:rPr>
      </w:pPr>
      <w:r>
        <w:rPr>
          <w:rFonts w:ascii="Cambria" w:hAnsi="Cambria"/>
        </w:rPr>
        <w:t xml:space="preserve">Acinære celler (sekretoriske endestykker) udgør ca. 80% af den samlede kirtelmasse. </w:t>
      </w:r>
      <w:r>
        <w:rPr>
          <w:rFonts w:ascii="Cambria" w:hAnsi="Cambria"/>
          <w:i/>
        </w:rPr>
        <w:t>Primært saliv</w:t>
      </w:r>
      <w:r>
        <w:rPr>
          <w:rFonts w:ascii="Cambria" w:hAnsi="Cambria"/>
        </w:rPr>
        <w:t xml:space="preserve"> dannes i det sekretoriske endestykke og transporteres gennem udførselsgangssystemet hvor det under vejs gennemgår modifikationer indtil det secerneres i mundhulen.</w:t>
      </w:r>
    </w:p>
    <w:p w:rsidR="009D5B9A" w:rsidRDefault="009D5B9A" w:rsidP="009D5B9A">
      <w:pPr>
        <w:autoSpaceDE w:val="0"/>
        <w:autoSpaceDN w:val="0"/>
        <w:adjustRightInd w:val="0"/>
        <w:jc w:val="left"/>
        <w:rPr>
          <w:rFonts w:ascii="Cambria" w:hAnsi="Cambria"/>
        </w:rPr>
      </w:pPr>
    </w:p>
    <w:p w:rsidR="009D5B9A" w:rsidRPr="00F35B8F" w:rsidRDefault="009D5B9A" w:rsidP="009D5B9A">
      <w:pPr>
        <w:autoSpaceDE w:val="0"/>
        <w:autoSpaceDN w:val="0"/>
        <w:adjustRightInd w:val="0"/>
        <w:jc w:val="left"/>
        <w:rPr>
          <w:rFonts w:ascii="Cambria" w:hAnsi="Cambria"/>
        </w:rPr>
      </w:pPr>
      <w:r>
        <w:rPr>
          <w:rFonts w:ascii="Cambria" w:hAnsi="Cambria"/>
        </w:rPr>
        <w:t>Det sekretoriske endestykke består af polaiserede acinære celler, der omgiver et centalt lumnen og forbindes til indskudsstykket. Nucleus og en stor del af ER er lokaliseret basalt i den acinære celler hvorimod de proteinholdige sekretions granula ligger luminalt. De acinære celler står i forbindelse med hinanden via thight junctions, der dog er selektivt permeable for kationer og H</w:t>
      </w:r>
      <w:r>
        <w:rPr>
          <w:rFonts w:ascii="Cambria" w:hAnsi="Cambria"/>
          <w:vertAlign w:val="subscript"/>
        </w:rPr>
        <w:t>2</w:t>
      </w:r>
      <w:r>
        <w:rPr>
          <w:rFonts w:ascii="Cambria" w:hAnsi="Cambria"/>
        </w:rPr>
        <w:t>O, men adskiller det primære saliv fra interstitiel væsken. Cellernes cytoplasma står i forbindelse via gap junctions.</w:t>
      </w:r>
    </w:p>
    <w:p w:rsidR="006F564E" w:rsidRDefault="006F564E" w:rsidP="006F564E">
      <w:pPr>
        <w:autoSpaceDE w:val="0"/>
        <w:autoSpaceDN w:val="0"/>
        <w:adjustRightInd w:val="0"/>
        <w:jc w:val="left"/>
        <w:rPr>
          <w:rFonts w:ascii="Cambria" w:hAnsi="Cambria"/>
        </w:rPr>
      </w:pPr>
    </w:p>
    <w:p w:rsidR="006F564E" w:rsidRPr="006F564E" w:rsidRDefault="006F564E" w:rsidP="006F564E">
      <w:pPr>
        <w:autoSpaceDE w:val="0"/>
        <w:autoSpaceDN w:val="0"/>
        <w:adjustRightInd w:val="0"/>
        <w:jc w:val="left"/>
        <w:rPr>
          <w:rFonts w:ascii="Cambria" w:eastAsia="Times New Roman" w:hAnsi="Cambria" w:cs="Calibri,Italic"/>
          <w:iCs/>
          <w:lang w:eastAsia="da-DK"/>
        </w:rPr>
      </w:pPr>
      <w:r w:rsidRPr="006F564E">
        <w:rPr>
          <w:rFonts w:ascii="Cambria" w:eastAsia="Times New Roman" w:hAnsi="Cambria" w:cs="Calibri,Italic"/>
          <w:iCs/>
          <w:lang w:eastAsia="da-DK"/>
        </w:rPr>
        <w:t>Fra det centrale lumen</w:t>
      </w:r>
      <w:r>
        <w:rPr>
          <w:rFonts w:ascii="Cambria" w:eastAsia="Times New Roman" w:hAnsi="Cambria" w:cs="Calibri,Italic"/>
          <w:iCs/>
          <w:lang w:eastAsia="da-DK"/>
        </w:rPr>
        <w:t>,</w:t>
      </w:r>
      <w:r>
        <w:rPr>
          <w:rFonts w:ascii="Cambria" w:hAnsi="Cambria"/>
        </w:rPr>
        <w:t xml:space="preserve"> </w:t>
      </w:r>
      <w:r w:rsidRPr="006F564E">
        <w:rPr>
          <w:rFonts w:ascii="Cambria" w:eastAsia="Times New Roman" w:hAnsi="Cambria" w:cs="Calibri,Italic"/>
          <w:iCs/>
          <w:lang w:eastAsia="da-DK"/>
        </w:rPr>
        <w:t>hvortil det primære spyt secerneres, ledes spyttet gennem et</w:t>
      </w:r>
    </w:p>
    <w:p w:rsidR="006F564E" w:rsidRDefault="006F564E" w:rsidP="005548AE">
      <w:pPr>
        <w:autoSpaceDE w:val="0"/>
        <w:autoSpaceDN w:val="0"/>
        <w:adjustRightInd w:val="0"/>
        <w:jc w:val="left"/>
        <w:rPr>
          <w:rFonts w:ascii="Cambria" w:hAnsi="Cambria"/>
        </w:rPr>
      </w:pPr>
      <w:r w:rsidRPr="006F564E">
        <w:rPr>
          <w:rFonts w:ascii="Cambria" w:eastAsia="Times New Roman" w:hAnsi="Cambria" w:cs="Calibri,Italic"/>
          <w:iCs/>
          <w:lang w:eastAsia="da-DK"/>
        </w:rPr>
        <w:t>system af udførselsgange</w:t>
      </w:r>
      <w:r>
        <w:rPr>
          <w:rFonts w:ascii="Cambria" w:eastAsia="Times New Roman" w:hAnsi="Cambria" w:cs="Calibri,Italic"/>
          <w:iCs/>
          <w:lang w:eastAsia="da-DK"/>
        </w:rPr>
        <w:t>, hvis udseende</w:t>
      </w:r>
      <w:r>
        <w:rPr>
          <w:rFonts w:ascii="Cambria" w:hAnsi="Cambria"/>
        </w:rPr>
        <w:t xml:space="preserve"> varrierer alt efter hvilken kirtel de oprinder fra,</w:t>
      </w:r>
      <w:r w:rsidRPr="006F564E">
        <w:rPr>
          <w:rFonts w:ascii="Cambria" w:eastAsia="Times New Roman" w:hAnsi="Cambria" w:cs="Calibri,Italic"/>
          <w:iCs/>
          <w:lang w:eastAsia="da-DK"/>
        </w:rPr>
        <w:t xml:space="preserve"> til</w:t>
      </w:r>
      <w:r>
        <w:rPr>
          <w:rFonts w:ascii="Cambria" w:eastAsia="Times New Roman" w:hAnsi="Cambria" w:cs="Calibri,Italic"/>
          <w:iCs/>
          <w:lang w:eastAsia="da-DK"/>
        </w:rPr>
        <w:t xml:space="preserve"> </w:t>
      </w:r>
      <w:r w:rsidRPr="006F564E">
        <w:rPr>
          <w:rFonts w:ascii="Cambria" w:eastAsia="Times New Roman" w:hAnsi="Cambria" w:cs="Calibri,Italic"/>
          <w:iCs/>
          <w:lang w:eastAsia="da-DK"/>
        </w:rPr>
        <w:t>mundhulen</w:t>
      </w:r>
      <w:r>
        <w:rPr>
          <w:rFonts w:ascii="Cambria" w:hAnsi="Cambria"/>
        </w:rPr>
        <w:t>. Udførselsgangssystemet fra gl. parotidea og gl. submandibularis er meget veludviklet (relativt langt og med stor diameter) samt forgrenet og indeholder:</w:t>
      </w:r>
    </w:p>
    <w:p w:rsidR="006F564E" w:rsidRDefault="006F564E" w:rsidP="005548AE">
      <w:pPr>
        <w:numPr>
          <w:ilvl w:val="0"/>
          <w:numId w:val="31"/>
        </w:num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I</w:t>
      </w:r>
      <w:r w:rsidR="005548AE" w:rsidRPr="006F564E">
        <w:rPr>
          <w:rFonts w:ascii="Cambria" w:eastAsia="Times New Roman" w:hAnsi="Cambria" w:cs="Calibri,Italic"/>
          <w:iCs/>
          <w:lang w:eastAsia="da-DK"/>
        </w:rPr>
        <w:t>ndskudsstykker (“intercalated duct”),</w:t>
      </w:r>
    </w:p>
    <w:p w:rsidR="006F564E" w:rsidRDefault="006F564E" w:rsidP="005548AE">
      <w:pPr>
        <w:numPr>
          <w:ilvl w:val="0"/>
          <w:numId w:val="31"/>
        </w:num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S</w:t>
      </w:r>
      <w:r w:rsidR="005548AE" w:rsidRPr="006F564E">
        <w:rPr>
          <w:rFonts w:ascii="Cambria" w:eastAsia="Times New Roman" w:hAnsi="Cambria" w:cs="Calibri,Italic"/>
          <w:iCs/>
          <w:lang w:eastAsia="da-DK"/>
        </w:rPr>
        <w:t xml:space="preserve">pytrør/sekretrør (“striated duct”) </w:t>
      </w:r>
    </w:p>
    <w:p w:rsidR="006F564E" w:rsidRDefault="006F564E" w:rsidP="006F564E">
      <w:pPr>
        <w:numPr>
          <w:ilvl w:val="0"/>
          <w:numId w:val="31"/>
        </w:num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E</w:t>
      </w:r>
      <w:r w:rsidR="005548AE" w:rsidRPr="006F564E">
        <w:rPr>
          <w:rFonts w:ascii="Cambria" w:eastAsia="Times New Roman" w:hAnsi="Cambria" w:cs="Calibri,Italic"/>
          <w:iCs/>
          <w:lang w:eastAsia="da-DK"/>
        </w:rPr>
        <w:t xml:space="preserve">kskretoriske udførselsgange (“excretory duct”) </w:t>
      </w:r>
    </w:p>
    <w:p w:rsidR="006F564E" w:rsidRDefault="006F564E" w:rsidP="006F564E">
      <w:pPr>
        <w:autoSpaceDE w:val="0"/>
        <w:autoSpaceDN w:val="0"/>
        <w:adjustRightInd w:val="0"/>
        <w:jc w:val="left"/>
        <w:rPr>
          <w:rFonts w:ascii="Cambria" w:eastAsia="Times New Roman" w:hAnsi="Cambria" w:cs="Calibri,Italic"/>
          <w:iCs/>
          <w:lang w:eastAsia="da-DK"/>
        </w:rPr>
      </w:pPr>
    </w:p>
    <w:p w:rsidR="00A967E1" w:rsidRDefault="005548AE" w:rsidP="005548AE">
      <w:pPr>
        <w:autoSpaceDE w:val="0"/>
        <w:autoSpaceDN w:val="0"/>
        <w:adjustRightInd w:val="0"/>
        <w:jc w:val="left"/>
        <w:rPr>
          <w:rFonts w:ascii="Cambria" w:eastAsia="Times New Roman" w:hAnsi="Cambria" w:cs="Calibri,Italic"/>
          <w:iCs/>
          <w:lang w:eastAsia="da-DK"/>
        </w:rPr>
      </w:pPr>
      <w:r w:rsidRPr="006F564E">
        <w:rPr>
          <w:rFonts w:ascii="Cambria" w:eastAsia="Times New Roman" w:hAnsi="Cambria" w:cs="Calibri,Italic"/>
          <w:iCs/>
          <w:lang w:eastAsia="da-DK"/>
        </w:rPr>
        <w:t>Epitelcellerne i udførselsgangene har dels beklædende funktion, dels en</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funktion i forbindelse med modifikation af det primære spyts sammensætning.</w:t>
      </w:r>
      <w:r w:rsidR="006F564E">
        <w:rPr>
          <w:rFonts w:ascii="Cambria" w:eastAsia="Times New Roman" w:hAnsi="Cambria" w:cs="Calibri,Italic"/>
          <w:iCs/>
          <w:lang w:eastAsia="da-DK"/>
        </w:rPr>
        <w:t xml:space="preserve"> </w:t>
      </w:r>
    </w:p>
    <w:p w:rsidR="00A967E1" w:rsidRDefault="00A967E1" w:rsidP="005548AE">
      <w:pPr>
        <w:autoSpaceDE w:val="0"/>
        <w:autoSpaceDN w:val="0"/>
        <w:adjustRightInd w:val="0"/>
        <w:jc w:val="left"/>
        <w:rPr>
          <w:rFonts w:ascii="Cambria" w:eastAsia="Times New Roman" w:hAnsi="Cambria" w:cs="Calibri,Italic"/>
          <w:iCs/>
          <w:lang w:eastAsia="da-DK"/>
        </w:rPr>
      </w:pPr>
    </w:p>
    <w:p w:rsidR="00A967E1" w:rsidRDefault="005548AE" w:rsidP="005548AE">
      <w:pPr>
        <w:autoSpaceDE w:val="0"/>
        <w:autoSpaceDN w:val="0"/>
        <w:adjustRightInd w:val="0"/>
        <w:jc w:val="left"/>
        <w:rPr>
          <w:rFonts w:ascii="Cambria" w:eastAsia="Times New Roman" w:hAnsi="Cambria" w:cs="Calibri,Italic"/>
          <w:iCs/>
          <w:lang w:eastAsia="da-DK"/>
        </w:rPr>
      </w:pPr>
      <w:r w:rsidRPr="006F564E">
        <w:rPr>
          <w:rFonts w:ascii="Cambria" w:eastAsia="Times New Roman" w:hAnsi="Cambria" w:cs="Calibri,Italic"/>
          <w:iCs/>
          <w:lang w:eastAsia="da-DK"/>
        </w:rPr>
        <w:t>Indskudsstykket er opbygget af et énlaget kubisk epitel. Cellerne i indskudsstykket</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 xml:space="preserve">antages at være stamceller for de acinære og duktale celletyper. </w:t>
      </w:r>
    </w:p>
    <w:p w:rsidR="005548AE" w:rsidRPr="006F564E" w:rsidRDefault="006F564E" w:rsidP="005548AE">
      <w:pPr>
        <w:autoSpaceDE w:val="0"/>
        <w:autoSpaceDN w:val="0"/>
        <w:adjustRightInd w:val="0"/>
        <w:jc w:val="left"/>
        <w:rPr>
          <w:rFonts w:ascii="Cambria" w:eastAsia="Times New Roman" w:hAnsi="Cambria" w:cs="Calibri,Italic"/>
          <w:iCs/>
          <w:lang w:eastAsia="da-DK"/>
        </w:rPr>
      </w:pPr>
      <w:r>
        <w:rPr>
          <w:rFonts w:ascii="Cambria" w:eastAsia="Times New Roman" w:hAnsi="Cambria" w:cs="Calibri,Italic"/>
          <w:iCs/>
          <w:lang w:eastAsia="da-DK"/>
        </w:rPr>
        <w:t>U</w:t>
      </w:r>
      <w:r w:rsidR="005548AE" w:rsidRPr="006F564E">
        <w:rPr>
          <w:rFonts w:ascii="Cambria" w:eastAsia="Times New Roman" w:hAnsi="Cambria" w:cs="Calibri,Italic"/>
          <w:iCs/>
          <w:lang w:eastAsia="da-DK"/>
        </w:rPr>
        <w:t>den på</w:t>
      </w:r>
      <w:r>
        <w:rPr>
          <w:rFonts w:ascii="Cambria" w:eastAsia="Times New Roman" w:hAnsi="Cambria" w:cs="Calibri,Italic"/>
          <w:iCs/>
          <w:lang w:eastAsia="da-DK"/>
        </w:rPr>
        <w:t xml:space="preserve"> </w:t>
      </w:r>
      <w:r w:rsidR="005548AE" w:rsidRPr="006F564E">
        <w:rPr>
          <w:rFonts w:ascii="Cambria" w:eastAsia="Times New Roman" w:hAnsi="Cambria" w:cs="Calibri,Italic"/>
          <w:iCs/>
          <w:lang w:eastAsia="da-DK"/>
        </w:rPr>
        <w:t>indskudsstykkets epitelceller ses i en vis udstrækning myoepiteliale celler, hvis funktion</w:t>
      </w:r>
    </w:p>
    <w:p w:rsidR="00A967E1" w:rsidRDefault="005548AE" w:rsidP="00A967E1">
      <w:pPr>
        <w:autoSpaceDE w:val="0"/>
        <w:autoSpaceDN w:val="0"/>
        <w:adjustRightInd w:val="0"/>
        <w:jc w:val="left"/>
        <w:rPr>
          <w:rFonts w:ascii="Cambria" w:eastAsia="Times New Roman" w:hAnsi="Cambria" w:cs="Calibri,Italic"/>
          <w:iCs/>
          <w:lang w:eastAsia="da-DK"/>
        </w:rPr>
      </w:pPr>
      <w:r w:rsidRPr="006F564E">
        <w:rPr>
          <w:rFonts w:ascii="Cambria" w:eastAsia="Times New Roman" w:hAnsi="Cambria" w:cs="Calibri,Italic"/>
          <w:iCs/>
          <w:lang w:eastAsia="da-DK"/>
        </w:rPr>
        <w:t>er at sammentrække/udvide indskudsstykkerne og derved lette spytflowet.</w:t>
      </w:r>
      <w:r w:rsidR="006F564E">
        <w:rPr>
          <w:rFonts w:ascii="Cambria" w:eastAsia="Times New Roman" w:hAnsi="Cambria" w:cs="Calibri,Italic"/>
          <w:iCs/>
          <w:lang w:eastAsia="da-DK"/>
        </w:rPr>
        <w:t xml:space="preserve"> </w:t>
      </w:r>
    </w:p>
    <w:p w:rsidR="00A967E1" w:rsidRDefault="00A967E1" w:rsidP="00A967E1">
      <w:pPr>
        <w:autoSpaceDE w:val="0"/>
        <w:autoSpaceDN w:val="0"/>
        <w:adjustRightInd w:val="0"/>
        <w:jc w:val="left"/>
        <w:rPr>
          <w:rFonts w:ascii="Cambria" w:eastAsia="Times New Roman" w:hAnsi="Cambria" w:cs="Calibri,Italic"/>
          <w:iCs/>
          <w:lang w:eastAsia="da-DK"/>
        </w:rPr>
      </w:pPr>
    </w:p>
    <w:p w:rsidR="005548AE" w:rsidRPr="006F564E" w:rsidRDefault="005548AE" w:rsidP="005548AE">
      <w:pPr>
        <w:autoSpaceDE w:val="0"/>
        <w:autoSpaceDN w:val="0"/>
        <w:adjustRightInd w:val="0"/>
        <w:jc w:val="left"/>
        <w:rPr>
          <w:rFonts w:ascii="Cambria" w:eastAsia="Times New Roman" w:hAnsi="Cambria" w:cs="Calibri,Italic"/>
          <w:lang w:eastAsia="da-DK"/>
        </w:rPr>
      </w:pPr>
      <w:r w:rsidRPr="006F564E">
        <w:rPr>
          <w:rFonts w:ascii="Cambria" w:eastAsia="Times New Roman" w:hAnsi="Cambria" w:cs="Calibri,Italic"/>
          <w:iCs/>
          <w:lang w:eastAsia="da-DK"/>
        </w:rPr>
        <w:t>Spytrøret/sekretrøret er opbygget af et énlaget cylinderepitel. I hver celle ses dybe</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indfoldninger i basalmembranen, hvori der findes talrige mitokondr</w:t>
      </w:r>
      <w:r w:rsidR="00A967E1">
        <w:rPr>
          <w:rFonts w:ascii="Cambria" w:eastAsia="Times New Roman" w:hAnsi="Cambria" w:cs="Calibri,Italic"/>
          <w:iCs/>
          <w:lang w:eastAsia="da-DK"/>
        </w:rPr>
        <w:t xml:space="preserve">ier (”striation”). </w:t>
      </w:r>
      <w:r w:rsidR="00A967E1">
        <w:rPr>
          <w:rFonts w:ascii="Cambria" w:hAnsi="Cambria"/>
        </w:rPr>
        <w:t>Cellernes membran har lav permeabilitet overfor vand og de tight junctions, der forbinder disse har også lav permeabilitet overfor både ioner og vand. Alligevel forekommer vandreabsorption ved lavt flow rate, specielt i de interlobulære gange pga. den osmotiske gradient.</w:t>
      </w:r>
      <w:r w:rsidRPr="006F564E">
        <w:rPr>
          <w:rFonts w:ascii="Cambria" w:eastAsia="Times New Roman" w:hAnsi="Cambria" w:cs="Calibri,Italic"/>
          <w:iCs/>
          <w:lang w:eastAsia="da-DK"/>
        </w:rPr>
        <w:t xml:space="preserve"> I</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spytrøret/sekretrøret finder en betydelig reabsorption af natrium og klorid sted, men på</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grund af den ringe vandpermeabilitet i duktusepitelet, vil det endelige spyt som</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secerneres til mundhulen være hypotont i forhold til plasma. I sekretrøret secerneres</w:t>
      </w:r>
      <w:r w:rsidR="00D646D5">
        <w:rPr>
          <w:rFonts w:ascii="Cambria" w:eastAsia="Times New Roman" w:hAnsi="Cambria" w:cs="Calibri,Italic"/>
          <w:iCs/>
          <w:lang w:eastAsia="da-DK"/>
        </w:rPr>
        <w:t xml:space="preserve"> </w:t>
      </w:r>
      <w:r w:rsidRPr="006F564E">
        <w:rPr>
          <w:rFonts w:ascii="Cambria" w:eastAsia="Times New Roman" w:hAnsi="Cambria" w:cs="Calibri,Italic"/>
          <w:iCs/>
          <w:lang w:eastAsia="da-DK"/>
        </w:rPr>
        <w:t>endvidere en række proteiner, bikarbonat og kalium til spyttet. Den ekskretoriske</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udførselsgang er opbygget af flerradet/flerlaget cylinderepitel og ved udgangen til</w:t>
      </w:r>
      <w:r w:rsidR="006F564E">
        <w:rPr>
          <w:rFonts w:ascii="Cambria" w:eastAsia="Times New Roman" w:hAnsi="Cambria" w:cs="Calibri,Italic"/>
          <w:iCs/>
          <w:lang w:eastAsia="da-DK"/>
        </w:rPr>
        <w:t xml:space="preserve"> </w:t>
      </w:r>
      <w:r w:rsidRPr="006F564E">
        <w:rPr>
          <w:rFonts w:ascii="Cambria" w:eastAsia="Times New Roman" w:hAnsi="Cambria" w:cs="Calibri,Italic"/>
          <w:iCs/>
          <w:lang w:eastAsia="da-DK"/>
        </w:rPr>
        <w:t>mundhulen af et flerlaget pladeepitel. Herfra udskilles det endelige spyt til mundhulen.</w:t>
      </w:r>
    </w:p>
    <w:p w:rsidR="00B9106C" w:rsidRDefault="00B9106C" w:rsidP="00F37FCA">
      <w:pPr>
        <w:autoSpaceDE w:val="0"/>
        <w:autoSpaceDN w:val="0"/>
        <w:adjustRightInd w:val="0"/>
        <w:jc w:val="left"/>
        <w:rPr>
          <w:rFonts w:ascii="Cambria" w:hAnsi="Cambria"/>
        </w:rPr>
      </w:pPr>
    </w:p>
    <w:p w:rsidR="00252B8A" w:rsidRDefault="00B9106C" w:rsidP="00F37FCA">
      <w:pPr>
        <w:autoSpaceDE w:val="0"/>
        <w:autoSpaceDN w:val="0"/>
        <w:adjustRightInd w:val="0"/>
        <w:jc w:val="left"/>
        <w:rPr>
          <w:rFonts w:ascii="Cambria" w:hAnsi="Cambria"/>
        </w:rPr>
      </w:pPr>
      <w:r>
        <w:rPr>
          <w:rFonts w:ascii="Cambria" w:hAnsi="Cambria"/>
        </w:rPr>
        <w:t>G</w:t>
      </w:r>
      <w:r w:rsidR="00252B8A">
        <w:rPr>
          <w:rFonts w:ascii="Cambria" w:hAnsi="Cambria"/>
        </w:rPr>
        <w:t xml:space="preserve">l. sublingualis </w:t>
      </w:r>
      <w:r>
        <w:rPr>
          <w:rFonts w:ascii="Cambria" w:hAnsi="Cambria"/>
        </w:rPr>
        <w:t xml:space="preserve">har sammen med </w:t>
      </w:r>
      <w:r w:rsidR="00252B8A">
        <w:rPr>
          <w:rFonts w:ascii="Cambria" w:hAnsi="Cambria"/>
        </w:rPr>
        <w:t>de små mundspytkirtler</w:t>
      </w:r>
      <w:r>
        <w:rPr>
          <w:rFonts w:ascii="Cambria" w:hAnsi="Cambria"/>
        </w:rPr>
        <w:t xml:space="preserve"> kun sporadisk forekommende </w:t>
      </w:r>
      <w:r w:rsidR="009D5B9A">
        <w:rPr>
          <w:rFonts w:ascii="Cambria" w:eastAsia="Times New Roman" w:hAnsi="Cambria" w:cs="Calibri,Italic"/>
          <w:iCs/>
          <w:lang w:eastAsia="da-DK"/>
        </w:rPr>
        <w:t>s</w:t>
      </w:r>
      <w:r w:rsidR="009D5B9A" w:rsidRPr="006F564E">
        <w:rPr>
          <w:rFonts w:ascii="Cambria" w:eastAsia="Times New Roman" w:hAnsi="Cambria" w:cs="Calibri,Italic"/>
          <w:iCs/>
          <w:lang w:eastAsia="da-DK"/>
        </w:rPr>
        <w:t>pytrør/</w:t>
      </w:r>
      <w:r w:rsidR="009D5B9A">
        <w:rPr>
          <w:rFonts w:ascii="Cambria" w:eastAsia="Times New Roman" w:hAnsi="Cambria" w:cs="Calibri,Italic"/>
          <w:iCs/>
          <w:lang w:eastAsia="da-DK"/>
        </w:rPr>
        <w:t xml:space="preserve"> </w:t>
      </w:r>
      <w:r w:rsidR="009D5B9A" w:rsidRPr="006F564E">
        <w:rPr>
          <w:rFonts w:ascii="Cambria" w:eastAsia="Times New Roman" w:hAnsi="Cambria" w:cs="Calibri,Italic"/>
          <w:iCs/>
          <w:lang w:eastAsia="da-DK"/>
        </w:rPr>
        <w:t>sekretrør</w:t>
      </w:r>
      <w:r w:rsidR="009D5B9A">
        <w:rPr>
          <w:rFonts w:ascii="Cambria" w:hAnsi="Cambria"/>
        </w:rPr>
        <w:t xml:space="preserve"> og </w:t>
      </w:r>
      <w:r>
        <w:rPr>
          <w:rFonts w:ascii="Cambria" w:hAnsi="Cambria"/>
        </w:rPr>
        <w:t>ek</w:t>
      </w:r>
      <w:r w:rsidR="009D5B9A">
        <w:rPr>
          <w:rFonts w:ascii="Cambria" w:hAnsi="Cambria"/>
        </w:rPr>
        <w:t>sk</w:t>
      </w:r>
      <w:r>
        <w:rPr>
          <w:rFonts w:ascii="Cambria" w:hAnsi="Cambria"/>
        </w:rPr>
        <w:t xml:space="preserve">retoriske segmenter </w:t>
      </w:r>
      <w:r w:rsidR="001E1308">
        <w:rPr>
          <w:rFonts w:ascii="Cambria" w:hAnsi="Cambria"/>
        </w:rPr>
        <w:t>i deres udførselsganssystem</w:t>
      </w:r>
      <w:r w:rsidR="00252B8A">
        <w:rPr>
          <w:rFonts w:ascii="Cambria" w:hAnsi="Cambria"/>
        </w:rPr>
        <w:t xml:space="preserve">. </w:t>
      </w:r>
      <w:r w:rsidR="001E1308">
        <w:rPr>
          <w:rFonts w:ascii="Cambria" w:hAnsi="Cambria"/>
        </w:rPr>
        <w:t>I korte udførselsgange er d</w:t>
      </w:r>
      <w:r w:rsidR="009D5B9A">
        <w:rPr>
          <w:rFonts w:ascii="Cambria" w:hAnsi="Cambria"/>
        </w:rPr>
        <w:t>isse</w:t>
      </w:r>
      <w:r w:rsidR="001E1308">
        <w:rPr>
          <w:rFonts w:ascii="Cambria" w:hAnsi="Cambria"/>
        </w:rPr>
        <w:t xml:space="preserve"> totalt fraværende.</w:t>
      </w:r>
      <w:r w:rsidR="00252B8A">
        <w:rPr>
          <w:rFonts w:ascii="Cambria" w:hAnsi="Cambria"/>
        </w:rPr>
        <w:t xml:space="preserve"> </w:t>
      </w:r>
    </w:p>
    <w:p w:rsidR="00252B8A" w:rsidRDefault="00252B8A" w:rsidP="00F37FCA">
      <w:pPr>
        <w:autoSpaceDE w:val="0"/>
        <w:autoSpaceDN w:val="0"/>
        <w:adjustRightInd w:val="0"/>
        <w:jc w:val="left"/>
        <w:rPr>
          <w:rFonts w:ascii="Cambria" w:hAnsi="Cambria"/>
        </w:rPr>
      </w:pPr>
    </w:p>
    <w:p w:rsidR="00C15241" w:rsidRPr="00C15241" w:rsidRDefault="003B3A22" w:rsidP="00C15241">
      <w:pPr>
        <w:autoSpaceDE w:val="0"/>
        <w:autoSpaceDN w:val="0"/>
        <w:adjustRightInd w:val="0"/>
        <w:jc w:val="center"/>
        <w:rPr>
          <w:rFonts w:ascii="Cambria" w:hAnsi="Cambria"/>
        </w:rPr>
      </w:pPr>
      <w:r w:rsidRPr="00C15241">
        <w:rPr>
          <w:rFonts w:ascii="Cambria" w:hAnsi="Cambria"/>
          <w:noProof/>
        </w:rPr>
        <w:lastRenderedPageBreak/>
        <w:drawing>
          <wp:inline distT="0" distB="0" distL="0" distR="0">
            <wp:extent cx="5374640" cy="6261100"/>
            <wp:effectExtent l="0" t="0" r="0" b="0"/>
            <wp:docPr id="28" name="Billede 28" descr="IMG_0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G_001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4640" cy="6261100"/>
                    </a:xfrm>
                    <a:prstGeom prst="rect">
                      <a:avLst/>
                    </a:prstGeom>
                    <a:noFill/>
                    <a:ln>
                      <a:noFill/>
                    </a:ln>
                  </pic:spPr>
                </pic:pic>
              </a:graphicData>
            </a:graphic>
          </wp:inline>
        </w:drawing>
      </w:r>
    </w:p>
    <w:p w:rsidR="00252B8A" w:rsidRDefault="00252B8A" w:rsidP="00F37FCA">
      <w:pPr>
        <w:autoSpaceDE w:val="0"/>
        <w:autoSpaceDN w:val="0"/>
        <w:adjustRightInd w:val="0"/>
        <w:jc w:val="left"/>
        <w:rPr>
          <w:rFonts w:ascii="Cambria" w:hAnsi="Cambria"/>
        </w:rPr>
      </w:pPr>
    </w:p>
    <w:p w:rsidR="00252B8A" w:rsidRPr="00480242" w:rsidRDefault="00480242" w:rsidP="00F37FCA">
      <w:pPr>
        <w:autoSpaceDE w:val="0"/>
        <w:autoSpaceDN w:val="0"/>
        <w:adjustRightInd w:val="0"/>
        <w:jc w:val="left"/>
        <w:rPr>
          <w:rFonts w:ascii="Cambria" w:hAnsi="Cambria"/>
          <w:i/>
        </w:rPr>
      </w:pPr>
      <w:r w:rsidRPr="00E11540">
        <w:rPr>
          <w:rFonts w:ascii="Cambria" w:hAnsi="Cambria"/>
          <w:b/>
          <w:i/>
          <w:sz w:val="20"/>
          <w:szCs w:val="20"/>
          <w:u w:val="single"/>
        </w:rPr>
        <w:t>Fig.</w:t>
      </w:r>
      <w:r w:rsidR="00E11540">
        <w:rPr>
          <w:rFonts w:ascii="Cambria" w:hAnsi="Cambria"/>
          <w:b/>
          <w:i/>
          <w:sz w:val="20"/>
          <w:szCs w:val="20"/>
          <w:u w:val="single"/>
        </w:rPr>
        <w:t xml:space="preserve"> 1</w:t>
      </w:r>
      <w:r w:rsidR="00C24253">
        <w:rPr>
          <w:rFonts w:ascii="Cambria" w:hAnsi="Cambria"/>
          <w:b/>
          <w:i/>
          <w:sz w:val="20"/>
          <w:szCs w:val="20"/>
          <w:u w:val="single"/>
        </w:rPr>
        <w:t>3</w:t>
      </w:r>
      <w:r w:rsidRPr="00E11540">
        <w:rPr>
          <w:rFonts w:ascii="Cambria" w:hAnsi="Cambria"/>
          <w:b/>
          <w:i/>
          <w:sz w:val="20"/>
          <w:szCs w:val="20"/>
          <w:u w:val="single"/>
        </w:rPr>
        <w:t>:</w:t>
      </w:r>
      <w:r w:rsidRPr="00480242">
        <w:rPr>
          <w:rFonts w:ascii="Cambria" w:hAnsi="Cambria"/>
          <w:i/>
          <w:sz w:val="20"/>
          <w:szCs w:val="20"/>
        </w:rPr>
        <w:t xml:space="preserve"> </w:t>
      </w:r>
      <w:r w:rsidR="00252B8A" w:rsidRPr="00480242">
        <w:rPr>
          <w:rFonts w:ascii="Cambria" w:hAnsi="Cambria"/>
          <w:i/>
          <w:sz w:val="20"/>
          <w:szCs w:val="20"/>
        </w:rPr>
        <w:t xml:space="preserve">Spytkirtler består </w:t>
      </w:r>
      <w:r w:rsidR="00452A7F" w:rsidRPr="00480242">
        <w:rPr>
          <w:rFonts w:ascii="Cambria" w:hAnsi="Cambria"/>
          <w:i/>
          <w:sz w:val="20"/>
          <w:szCs w:val="20"/>
        </w:rPr>
        <w:t>a</w:t>
      </w:r>
      <w:r w:rsidR="00252B8A" w:rsidRPr="00480242">
        <w:rPr>
          <w:rFonts w:ascii="Cambria" w:hAnsi="Cambria"/>
          <w:i/>
          <w:sz w:val="20"/>
          <w:szCs w:val="20"/>
        </w:rPr>
        <w:t>f mange tusinde acini samt in</w:t>
      </w:r>
      <w:r w:rsidR="00452A7F" w:rsidRPr="00480242">
        <w:rPr>
          <w:rFonts w:ascii="Cambria" w:hAnsi="Cambria"/>
          <w:i/>
          <w:sz w:val="20"/>
          <w:szCs w:val="20"/>
        </w:rPr>
        <w:t>dskudsstykker og stribede ductus segmenter, disse løber så ind i en ekskretorisk ductus, der løber til mundhulen. Blodforsyningen løber udenpå de acinære celler og apikalt i de acinære celler udskilles sekretionsproduktet. På figuren ses også hvorledes de acinære og de stribede ductus (spytrør) en specifik neurotransmitter binder til et specifikt receptor kompleks</w:t>
      </w:r>
      <w:r w:rsidRPr="00480242">
        <w:rPr>
          <w:rFonts w:ascii="Cambria" w:hAnsi="Cambria"/>
          <w:i/>
          <w:sz w:val="20"/>
          <w:szCs w:val="20"/>
        </w:rPr>
        <w:t>, og via nogle forskellige biokemiske processer bliver plasmamembran bundne iontransportere aktiveret. Resultatet af dette er dannelsen af saliva</w:t>
      </w:r>
      <w:r w:rsidRPr="00480242">
        <w:rPr>
          <w:rFonts w:ascii="Cambria" w:hAnsi="Cambria"/>
          <w:i/>
        </w:rPr>
        <w:t xml:space="preserve">. </w:t>
      </w:r>
    </w:p>
    <w:p w:rsidR="00480242" w:rsidRDefault="00480242" w:rsidP="00F37FCA">
      <w:pPr>
        <w:autoSpaceDE w:val="0"/>
        <w:autoSpaceDN w:val="0"/>
        <w:adjustRightInd w:val="0"/>
        <w:jc w:val="left"/>
        <w:rPr>
          <w:rFonts w:ascii="Cambria" w:hAnsi="Cambria"/>
        </w:rPr>
      </w:pPr>
    </w:p>
    <w:p w:rsidR="00480242" w:rsidRPr="000A6965" w:rsidRDefault="00480242" w:rsidP="00F37FCA">
      <w:pPr>
        <w:autoSpaceDE w:val="0"/>
        <w:autoSpaceDN w:val="0"/>
        <w:adjustRightInd w:val="0"/>
        <w:jc w:val="left"/>
        <w:rPr>
          <w:rFonts w:ascii="Cambria" w:hAnsi="Cambria"/>
          <w:b/>
          <w:u w:val="single"/>
        </w:rPr>
      </w:pPr>
      <w:r w:rsidRPr="000A6965">
        <w:rPr>
          <w:rFonts w:ascii="Cambria" w:hAnsi="Cambria"/>
          <w:b/>
          <w:u w:val="single"/>
        </w:rPr>
        <w:t>Blodforsyning:</w:t>
      </w:r>
    </w:p>
    <w:p w:rsidR="000A6965" w:rsidRDefault="005B3DC8" w:rsidP="00F37FCA">
      <w:pPr>
        <w:autoSpaceDE w:val="0"/>
        <w:autoSpaceDN w:val="0"/>
        <w:adjustRightInd w:val="0"/>
        <w:jc w:val="left"/>
        <w:rPr>
          <w:rFonts w:ascii="Cambria" w:hAnsi="Cambria"/>
        </w:rPr>
      </w:pPr>
      <w:r>
        <w:rPr>
          <w:rFonts w:ascii="Cambria" w:hAnsi="Cambria"/>
        </w:rPr>
        <w:t xml:space="preserve">En rigelig blodforsyning af de store spytkirtler er vigtig for </w:t>
      </w:r>
      <w:r w:rsidR="000A6965">
        <w:rPr>
          <w:rFonts w:ascii="Cambria" w:hAnsi="Cambria"/>
        </w:rPr>
        <w:t xml:space="preserve">salivaproduktionen, da væsken </w:t>
      </w:r>
      <w:r>
        <w:rPr>
          <w:rFonts w:ascii="Cambria" w:hAnsi="Cambria"/>
        </w:rPr>
        <w:t xml:space="preserve">herfra </w:t>
      </w:r>
      <w:r w:rsidR="000A6965">
        <w:rPr>
          <w:rFonts w:ascii="Cambria" w:hAnsi="Cambria"/>
        </w:rPr>
        <w:t xml:space="preserve">stammer fra blodet og interstitielvæsken. </w:t>
      </w:r>
      <w:r>
        <w:rPr>
          <w:rFonts w:ascii="Cambria" w:hAnsi="Cambria"/>
        </w:rPr>
        <w:t xml:space="preserve">Blodtilførslen </w:t>
      </w:r>
      <w:r w:rsidR="000A6965">
        <w:rPr>
          <w:rFonts w:ascii="Cambria" w:hAnsi="Cambria"/>
        </w:rPr>
        <w:t>stammer fra et porta</w:t>
      </w:r>
      <w:r w:rsidR="00BC552E">
        <w:rPr>
          <w:rFonts w:ascii="Cambria" w:hAnsi="Cambria"/>
        </w:rPr>
        <w:t>lt system bestående af to serie</w:t>
      </w:r>
      <w:r w:rsidR="000A6965">
        <w:rPr>
          <w:rFonts w:ascii="Cambria" w:hAnsi="Cambria"/>
        </w:rPr>
        <w:t>bundne kapillære netværk, et omkring de acinære celler og et omkring ductus. Kapillærerne styres af det sympatiske nervesystem (</w:t>
      </w:r>
      <w:r w:rsidR="007B2B94">
        <w:rPr>
          <w:rFonts w:ascii="Cambria" w:hAnsi="Cambria"/>
        </w:rPr>
        <w:t>vasokonstriktion</w:t>
      </w:r>
      <w:r w:rsidR="000A6965">
        <w:rPr>
          <w:rFonts w:ascii="Cambria" w:hAnsi="Cambria"/>
        </w:rPr>
        <w:t xml:space="preserve">) parasympatiske impulser kan dog </w:t>
      </w:r>
      <w:r w:rsidR="007B2B94">
        <w:rPr>
          <w:rFonts w:ascii="Cambria" w:hAnsi="Cambria"/>
        </w:rPr>
        <w:t>”</w:t>
      </w:r>
      <w:r w:rsidR="000A6965">
        <w:rPr>
          <w:rFonts w:ascii="Cambria" w:hAnsi="Cambria"/>
        </w:rPr>
        <w:t>overrule</w:t>
      </w:r>
      <w:r w:rsidR="007B2B94">
        <w:rPr>
          <w:rFonts w:ascii="Cambria" w:hAnsi="Cambria"/>
        </w:rPr>
        <w:t>”</w:t>
      </w:r>
      <w:r w:rsidR="000A6965">
        <w:rPr>
          <w:rFonts w:ascii="Cambria" w:hAnsi="Cambria"/>
        </w:rPr>
        <w:t xml:space="preserve"> dette (ved at udsende substanser VIP og NO) der får kapillærerne til at </w:t>
      </w:r>
      <w:r w:rsidR="007B2B94">
        <w:rPr>
          <w:rFonts w:ascii="Cambria" w:hAnsi="Cambria"/>
        </w:rPr>
        <w:t>vaso</w:t>
      </w:r>
      <w:r w:rsidR="000A6965">
        <w:rPr>
          <w:rFonts w:ascii="Cambria" w:hAnsi="Cambria"/>
        </w:rPr>
        <w:t>dilatere, hvorved der dannes mere saliv.</w:t>
      </w:r>
    </w:p>
    <w:p w:rsidR="000A6965" w:rsidRDefault="000A6965" w:rsidP="00F37FCA">
      <w:pPr>
        <w:autoSpaceDE w:val="0"/>
        <w:autoSpaceDN w:val="0"/>
        <w:adjustRightInd w:val="0"/>
        <w:jc w:val="left"/>
        <w:rPr>
          <w:rFonts w:ascii="Cambria" w:hAnsi="Cambria"/>
        </w:rPr>
      </w:pPr>
    </w:p>
    <w:p w:rsidR="000A6965" w:rsidRPr="004A4263" w:rsidRDefault="000A6965" w:rsidP="00F37FCA">
      <w:pPr>
        <w:autoSpaceDE w:val="0"/>
        <w:autoSpaceDN w:val="0"/>
        <w:adjustRightInd w:val="0"/>
        <w:jc w:val="left"/>
        <w:rPr>
          <w:rFonts w:ascii="Cambria" w:hAnsi="Cambria"/>
          <w:b/>
          <w:u w:val="single"/>
        </w:rPr>
      </w:pPr>
      <w:r w:rsidRPr="004A4263">
        <w:rPr>
          <w:rFonts w:ascii="Cambria" w:hAnsi="Cambria"/>
          <w:b/>
          <w:u w:val="single"/>
        </w:rPr>
        <w:t>Nervesystemets kontrol af spyt</w:t>
      </w:r>
      <w:r w:rsidR="007B2B94">
        <w:rPr>
          <w:rFonts w:ascii="Cambria" w:hAnsi="Cambria"/>
          <w:b/>
          <w:u w:val="single"/>
        </w:rPr>
        <w:t>sekretionen</w:t>
      </w:r>
      <w:r w:rsidRPr="004A4263">
        <w:rPr>
          <w:rFonts w:ascii="Cambria" w:hAnsi="Cambria"/>
          <w:b/>
          <w:u w:val="single"/>
        </w:rPr>
        <w:t xml:space="preserve">: </w:t>
      </w:r>
    </w:p>
    <w:p w:rsidR="00480242" w:rsidRDefault="006C6692" w:rsidP="00F37FCA">
      <w:pPr>
        <w:autoSpaceDE w:val="0"/>
        <w:autoSpaceDN w:val="0"/>
        <w:adjustRightInd w:val="0"/>
        <w:jc w:val="left"/>
        <w:rPr>
          <w:rFonts w:ascii="Cambria" w:hAnsi="Cambria"/>
        </w:rPr>
      </w:pPr>
      <w:r>
        <w:rPr>
          <w:rFonts w:ascii="Cambria" w:hAnsi="Cambria"/>
        </w:rPr>
        <w:t>Spytsekretionen</w:t>
      </w:r>
      <w:r w:rsidR="004A4263">
        <w:rPr>
          <w:rFonts w:ascii="Cambria" w:hAnsi="Cambria"/>
        </w:rPr>
        <w:t xml:space="preserve"> </w:t>
      </w:r>
      <w:r>
        <w:rPr>
          <w:rFonts w:ascii="Cambria" w:hAnsi="Cambria"/>
        </w:rPr>
        <w:t xml:space="preserve">styres </w:t>
      </w:r>
      <w:r w:rsidR="004A4263">
        <w:rPr>
          <w:rFonts w:ascii="Cambria" w:hAnsi="Cambria"/>
        </w:rPr>
        <w:t xml:space="preserve">af det autonome nervesystem. </w:t>
      </w:r>
    </w:p>
    <w:p w:rsidR="00C17E59" w:rsidRDefault="00C17E59" w:rsidP="00F37FCA">
      <w:pPr>
        <w:autoSpaceDE w:val="0"/>
        <w:autoSpaceDN w:val="0"/>
        <w:adjustRightInd w:val="0"/>
        <w:jc w:val="left"/>
        <w:rPr>
          <w:rFonts w:ascii="Cambria" w:hAnsi="Cambria"/>
        </w:rPr>
      </w:pPr>
    </w:p>
    <w:p w:rsidR="0066009E" w:rsidRPr="007D380D" w:rsidRDefault="0066009E" w:rsidP="0066009E">
      <w:pPr>
        <w:rPr>
          <w:rFonts w:ascii="Cambria" w:hAnsi="Cambria"/>
          <w:u w:val="single"/>
        </w:rPr>
      </w:pPr>
      <w:r>
        <w:rPr>
          <w:rFonts w:ascii="Cambria" w:hAnsi="Cambria"/>
          <w:u w:val="single"/>
        </w:rPr>
        <w:t>Stimulus som kan iga</w:t>
      </w:r>
      <w:r w:rsidRPr="007D380D">
        <w:rPr>
          <w:rFonts w:ascii="Cambria" w:hAnsi="Cambria"/>
          <w:u w:val="single"/>
        </w:rPr>
        <w:t>n</w:t>
      </w:r>
      <w:r>
        <w:rPr>
          <w:rFonts w:ascii="Cambria" w:hAnsi="Cambria"/>
          <w:u w:val="single"/>
        </w:rPr>
        <w:t>g</w:t>
      </w:r>
      <w:r w:rsidRPr="007D380D">
        <w:rPr>
          <w:rFonts w:ascii="Cambria" w:hAnsi="Cambria"/>
          <w:u w:val="single"/>
        </w:rPr>
        <w:t>sætte spytsekretion:</w:t>
      </w:r>
    </w:p>
    <w:p w:rsidR="0066009E" w:rsidRPr="007D380D" w:rsidRDefault="0066009E" w:rsidP="0066009E">
      <w:pPr>
        <w:autoSpaceDE w:val="0"/>
        <w:autoSpaceDN w:val="0"/>
        <w:adjustRightInd w:val="0"/>
        <w:jc w:val="left"/>
        <w:rPr>
          <w:rFonts w:ascii="Cambria" w:eastAsia="Times New Roman" w:hAnsi="Cambria" w:cs="Calibri-Italic"/>
          <w:sz w:val="20"/>
          <w:szCs w:val="20"/>
          <w:lang w:eastAsia="da-DK"/>
        </w:rPr>
      </w:pPr>
      <w:r w:rsidRPr="007D380D">
        <w:rPr>
          <w:rFonts w:ascii="Cambria" w:eastAsia="Times New Roman" w:hAnsi="Cambria" w:cs="Calibri-Italic"/>
          <w:i/>
          <w:iCs/>
          <w:sz w:val="23"/>
          <w:szCs w:val="23"/>
          <w:lang w:eastAsia="da-DK"/>
        </w:rPr>
        <w:t>Tygning</w:t>
      </w:r>
      <w:r w:rsidRPr="007D380D">
        <w:rPr>
          <w:rFonts w:ascii="Cambria" w:eastAsia="Times New Roman" w:hAnsi="Cambria" w:cs="Calibri-Italic"/>
          <w:iCs/>
          <w:sz w:val="23"/>
          <w:szCs w:val="23"/>
          <w:lang w:eastAsia="da-DK"/>
        </w:rPr>
        <w:t xml:space="preserve"> og </w:t>
      </w:r>
      <w:r w:rsidRPr="007D380D">
        <w:rPr>
          <w:rFonts w:ascii="Cambria" w:eastAsia="Times New Roman" w:hAnsi="Cambria" w:cs="Calibri-Italic"/>
          <w:i/>
          <w:iCs/>
          <w:sz w:val="23"/>
          <w:szCs w:val="23"/>
          <w:lang w:eastAsia="da-DK"/>
        </w:rPr>
        <w:t>smag</w:t>
      </w:r>
      <w:r w:rsidRPr="007D380D">
        <w:rPr>
          <w:rFonts w:ascii="Cambria" w:eastAsia="Times New Roman" w:hAnsi="Cambria" w:cs="Calibri-Italic"/>
          <w:iCs/>
          <w:sz w:val="23"/>
          <w:szCs w:val="23"/>
          <w:lang w:eastAsia="da-DK"/>
        </w:rPr>
        <w:t xml:space="preserve"> aktiverer den afferente del af spytrefleksen via stimulation af</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sensoriske receptorer i mundhulen. Spytsekretionen igangsættes således i væsentligt</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 xml:space="preserve">omfang ved </w:t>
      </w:r>
      <w:r w:rsidRPr="007D380D">
        <w:rPr>
          <w:rFonts w:ascii="Cambria" w:eastAsia="Times New Roman" w:hAnsi="Cambria" w:cs="Calibri-Italic"/>
          <w:i/>
          <w:iCs/>
          <w:sz w:val="23"/>
          <w:szCs w:val="23"/>
          <w:lang w:eastAsia="da-DK"/>
        </w:rPr>
        <w:t>mastikatorisk stimulation</w:t>
      </w:r>
      <w:r w:rsidRPr="007D380D">
        <w:rPr>
          <w:rFonts w:ascii="Cambria" w:eastAsia="Times New Roman" w:hAnsi="Cambria" w:cs="Calibri-Italic"/>
          <w:iCs/>
          <w:sz w:val="23"/>
          <w:szCs w:val="23"/>
          <w:lang w:eastAsia="da-DK"/>
        </w:rPr>
        <w:t xml:space="preserve"> af </w:t>
      </w:r>
      <w:r w:rsidRPr="007D380D">
        <w:rPr>
          <w:rFonts w:ascii="Cambria" w:eastAsia="Times New Roman" w:hAnsi="Cambria" w:cs="Calibri-Italic"/>
          <w:i/>
          <w:iCs/>
          <w:sz w:val="23"/>
          <w:szCs w:val="23"/>
          <w:lang w:eastAsia="da-DK"/>
        </w:rPr>
        <w:t>mekanoreceptorer</w:t>
      </w:r>
      <w:r w:rsidRPr="007D380D">
        <w:rPr>
          <w:rFonts w:ascii="Cambria" w:eastAsia="Times New Roman" w:hAnsi="Cambria" w:cs="Calibri-Italic"/>
          <w:iCs/>
          <w:sz w:val="23"/>
          <w:szCs w:val="23"/>
          <w:lang w:eastAsia="da-DK"/>
        </w:rPr>
        <w:t xml:space="preserve"> hovedsageligt i</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 xml:space="preserve">parodontalligamentet, men også af </w:t>
      </w:r>
      <w:r w:rsidRPr="007D380D">
        <w:rPr>
          <w:rFonts w:ascii="Cambria" w:eastAsia="Times New Roman" w:hAnsi="Cambria" w:cs="Calibri-Italic"/>
          <w:i/>
          <w:iCs/>
          <w:sz w:val="23"/>
          <w:szCs w:val="23"/>
          <w:lang w:eastAsia="da-DK"/>
        </w:rPr>
        <w:t>proprioceptorer</w:t>
      </w:r>
      <w:r w:rsidRPr="007D380D">
        <w:rPr>
          <w:rFonts w:ascii="Cambria" w:eastAsia="Times New Roman" w:hAnsi="Cambria" w:cs="Calibri-Italic"/>
          <w:iCs/>
          <w:sz w:val="23"/>
          <w:szCs w:val="23"/>
          <w:lang w:eastAsia="da-DK"/>
        </w:rPr>
        <w:t xml:space="preserve"> i tyggemuskulaturen, samt ved</w:t>
      </w:r>
      <w:r>
        <w:rPr>
          <w:rFonts w:ascii="Cambria" w:eastAsia="Times New Roman" w:hAnsi="Cambria" w:cs="Calibri-Italic"/>
          <w:iCs/>
          <w:sz w:val="23"/>
          <w:szCs w:val="23"/>
          <w:lang w:eastAsia="da-DK"/>
        </w:rPr>
        <w:t xml:space="preserve"> </w:t>
      </w:r>
      <w:r w:rsidRPr="007D380D">
        <w:rPr>
          <w:rFonts w:ascii="Cambria" w:eastAsia="Times New Roman" w:hAnsi="Cambria" w:cs="Calibri-Italic"/>
          <w:i/>
          <w:iCs/>
          <w:sz w:val="23"/>
          <w:szCs w:val="23"/>
          <w:lang w:eastAsia="da-DK"/>
        </w:rPr>
        <w:t>gustatorisk stimulation</w:t>
      </w:r>
      <w:r w:rsidRPr="007D380D">
        <w:rPr>
          <w:rFonts w:ascii="Cambria" w:eastAsia="Times New Roman" w:hAnsi="Cambria" w:cs="Calibri-Italic"/>
          <w:iCs/>
          <w:sz w:val="23"/>
          <w:szCs w:val="23"/>
          <w:lang w:eastAsia="da-DK"/>
        </w:rPr>
        <w:t xml:space="preserve"> af </w:t>
      </w:r>
      <w:r w:rsidRPr="007D380D">
        <w:rPr>
          <w:rFonts w:ascii="Cambria" w:eastAsia="Times New Roman" w:hAnsi="Cambria" w:cs="Calibri-Italic"/>
          <w:i/>
          <w:iCs/>
          <w:sz w:val="23"/>
          <w:szCs w:val="23"/>
          <w:lang w:eastAsia="da-DK"/>
        </w:rPr>
        <w:t>kemoreceptorer</w:t>
      </w:r>
      <w:r w:rsidRPr="007D380D">
        <w:rPr>
          <w:rFonts w:ascii="Cambria" w:eastAsia="Times New Roman" w:hAnsi="Cambria" w:cs="Calibri-Italic"/>
          <w:iCs/>
          <w:sz w:val="23"/>
          <w:szCs w:val="23"/>
          <w:lang w:eastAsia="da-DK"/>
        </w:rPr>
        <w:t xml:space="preserve"> i smagsløgene. For at smagsstofferne kan</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komme i kontakt med kemoreceptorerne i smagsløgene og stimulere spytsekretionen,</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må de være i opløsning (væske eller spyt). Stimuli varierer i intensitet. Gustatorisk</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stimulation er således sædvanligvis kraftigere end mastikatorisk stimulation, og syrlig</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 xml:space="preserve">smag giver generelt det kraftigste stimuli. Endvidere kan oral </w:t>
      </w:r>
      <w:r w:rsidRPr="007D380D">
        <w:rPr>
          <w:rFonts w:ascii="Cambria" w:eastAsia="Times New Roman" w:hAnsi="Cambria" w:cs="Calibri-Italic"/>
          <w:i/>
          <w:iCs/>
          <w:sz w:val="23"/>
          <w:szCs w:val="23"/>
          <w:lang w:eastAsia="da-DK"/>
        </w:rPr>
        <w:t>nociceptiv stimulation</w:t>
      </w:r>
      <w:r w:rsidRPr="007D380D">
        <w:rPr>
          <w:rFonts w:ascii="Cambria" w:eastAsia="Times New Roman" w:hAnsi="Cambria" w:cs="Calibri-Italic"/>
          <w:iCs/>
          <w:sz w:val="23"/>
          <w:szCs w:val="23"/>
          <w:lang w:eastAsia="da-DK"/>
        </w:rPr>
        <w:t>,</w:t>
      </w:r>
      <w:r>
        <w:rPr>
          <w:rFonts w:ascii="Cambria" w:eastAsia="Times New Roman" w:hAnsi="Cambria" w:cs="Calibri-Italic"/>
          <w:iCs/>
          <w:sz w:val="23"/>
          <w:szCs w:val="23"/>
          <w:lang w:eastAsia="da-DK"/>
        </w:rPr>
        <w:t xml:space="preserve"> </w:t>
      </w:r>
      <w:r w:rsidRPr="007D380D">
        <w:rPr>
          <w:rFonts w:ascii="Cambria" w:eastAsia="Times New Roman" w:hAnsi="Cambria" w:cs="Calibri-Italic"/>
          <w:iCs/>
          <w:sz w:val="23"/>
          <w:szCs w:val="23"/>
          <w:lang w:eastAsia="da-DK"/>
        </w:rPr>
        <w:t xml:space="preserve">aktivering af </w:t>
      </w:r>
      <w:r w:rsidRPr="007D380D">
        <w:rPr>
          <w:rFonts w:ascii="Cambria" w:eastAsia="Times New Roman" w:hAnsi="Cambria" w:cs="Calibri-Italic"/>
          <w:i/>
          <w:iCs/>
          <w:sz w:val="23"/>
          <w:szCs w:val="23"/>
          <w:lang w:eastAsia="da-DK"/>
        </w:rPr>
        <w:t>strækreceptorer</w:t>
      </w:r>
      <w:r w:rsidRPr="007D380D">
        <w:rPr>
          <w:rFonts w:ascii="Cambria" w:eastAsia="Times New Roman" w:hAnsi="Cambria" w:cs="Calibri-Italic"/>
          <w:iCs/>
          <w:sz w:val="23"/>
          <w:szCs w:val="23"/>
          <w:lang w:eastAsia="da-DK"/>
        </w:rPr>
        <w:t xml:space="preserve"> i ventriklen samt </w:t>
      </w:r>
      <w:r w:rsidRPr="007D380D">
        <w:rPr>
          <w:rFonts w:ascii="Cambria" w:eastAsia="Times New Roman" w:hAnsi="Cambria" w:cs="Calibri-Italic"/>
          <w:i/>
          <w:iCs/>
          <w:sz w:val="23"/>
          <w:szCs w:val="23"/>
          <w:lang w:eastAsia="da-DK"/>
        </w:rPr>
        <w:t>lugt</w:t>
      </w:r>
      <w:r w:rsidRPr="007D380D">
        <w:rPr>
          <w:rFonts w:ascii="Cambria" w:eastAsia="Times New Roman" w:hAnsi="Cambria" w:cs="Calibri-Italic"/>
          <w:iCs/>
          <w:sz w:val="23"/>
          <w:szCs w:val="23"/>
          <w:lang w:eastAsia="da-DK"/>
        </w:rPr>
        <w:t xml:space="preserve"> igangsætte spytsekretionen.</w:t>
      </w:r>
    </w:p>
    <w:p w:rsidR="004932D0" w:rsidRDefault="003B3A22" w:rsidP="004932D0">
      <w:pPr>
        <w:autoSpaceDE w:val="0"/>
        <w:autoSpaceDN w:val="0"/>
        <w:adjustRightInd w:val="0"/>
        <w:jc w:val="center"/>
      </w:pPr>
      <w:r w:rsidRPr="004932D0">
        <w:rPr>
          <w:noProof/>
        </w:rPr>
        <w:drawing>
          <wp:inline distT="0" distB="0" distL="0" distR="0">
            <wp:extent cx="2846070" cy="4291965"/>
            <wp:effectExtent l="0" t="0" r="0" b="0"/>
            <wp:docPr id="29" name="Billede 29" descr="IMG_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G_0013"/>
                    <pic:cNvPicPr>
                      <a:picLocks/>
                    </pic:cNvPicPr>
                  </pic:nvPicPr>
                  <pic:blipFill>
                    <a:blip r:embed="rId39">
                      <a:lum contrast="12000"/>
                      <a:extLst>
                        <a:ext uri="{28A0092B-C50C-407E-A947-70E740481C1C}">
                          <a14:useLocalDpi xmlns:a14="http://schemas.microsoft.com/office/drawing/2010/main" val="0"/>
                        </a:ext>
                      </a:extLst>
                    </a:blip>
                    <a:srcRect/>
                    <a:stretch>
                      <a:fillRect/>
                    </a:stretch>
                  </pic:blipFill>
                  <pic:spPr bwMode="auto">
                    <a:xfrm>
                      <a:off x="0" y="0"/>
                      <a:ext cx="2846070" cy="4291965"/>
                    </a:xfrm>
                    <a:prstGeom prst="rect">
                      <a:avLst/>
                    </a:prstGeom>
                    <a:noFill/>
                    <a:ln>
                      <a:noFill/>
                    </a:ln>
                  </pic:spPr>
                </pic:pic>
              </a:graphicData>
            </a:graphic>
          </wp:inline>
        </w:drawing>
      </w:r>
    </w:p>
    <w:p w:rsidR="00E11540" w:rsidRPr="00E11540" w:rsidRDefault="00E11540" w:rsidP="00E11540">
      <w:pPr>
        <w:autoSpaceDE w:val="0"/>
        <w:autoSpaceDN w:val="0"/>
        <w:adjustRightInd w:val="0"/>
        <w:jc w:val="left"/>
        <w:rPr>
          <w:i/>
          <w:sz w:val="20"/>
          <w:szCs w:val="20"/>
        </w:rPr>
      </w:pPr>
      <w:r>
        <w:rPr>
          <w:b/>
          <w:i/>
          <w:sz w:val="20"/>
          <w:szCs w:val="20"/>
          <w:u w:val="single"/>
        </w:rPr>
        <w:t>Fig. 1</w:t>
      </w:r>
      <w:r w:rsidR="00C24253">
        <w:rPr>
          <w:b/>
          <w:i/>
          <w:sz w:val="20"/>
          <w:szCs w:val="20"/>
          <w:u w:val="single"/>
        </w:rPr>
        <w:t>4</w:t>
      </w:r>
      <w:r>
        <w:rPr>
          <w:b/>
          <w:i/>
          <w:sz w:val="20"/>
          <w:szCs w:val="20"/>
          <w:u w:val="single"/>
        </w:rPr>
        <w:t>:</w:t>
      </w:r>
      <w:r>
        <w:rPr>
          <w:i/>
          <w:sz w:val="20"/>
          <w:szCs w:val="20"/>
        </w:rPr>
        <w:t xml:space="preserve"> regulering af sekretion. Reflekser involveret i spytsekretion. (Se nedenstående afsnit).</w:t>
      </w:r>
    </w:p>
    <w:p w:rsidR="00E11540" w:rsidRPr="004932D0" w:rsidRDefault="00E11540" w:rsidP="00E11540">
      <w:pPr>
        <w:autoSpaceDE w:val="0"/>
        <w:autoSpaceDN w:val="0"/>
        <w:adjustRightInd w:val="0"/>
        <w:jc w:val="left"/>
      </w:pPr>
    </w:p>
    <w:p w:rsidR="0066009E" w:rsidRPr="0066009E" w:rsidRDefault="0066009E" w:rsidP="0066009E">
      <w:pPr>
        <w:autoSpaceDE w:val="0"/>
        <w:autoSpaceDN w:val="0"/>
        <w:adjustRightInd w:val="0"/>
        <w:jc w:val="left"/>
        <w:rPr>
          <w:rFonts w:ascii="Cambria" w:eastAsia="Times New Roman" w:hAnsi="Cambria" w:cs="Calibri-Italic"/>
          <w:iCs/>
          <w:lang w:eastAsia="da-DK"/>
        </w:rPr>
      </w:pPr>
      <w:r w:rsidRPr="0066009E">
        <w:rPr>
          <w:rFonts w:ascii="Cambria" w:eastAsia="Times New Roman" w:hAnsi="Cambria" w:cs="Calibri-Italic"/>
          <w:iCs/>
          <w:lang w:eastAsia="da-DK"/>
        </w:rPr>
        <w:t>Spytsekretion er underlagt kontrol af det autonome nervesystem. Sekretionen er styret</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 xml:space="preserve">af en </w:t>
      </w:r>
      <w:r>
        <w:rPr>
          <w:rFonts w:ascii="Cambria" w:eastAsia="Times New Roman" w:hAnsi="Cambria" w:cs="Calibri-Italic"/>
          <w:iCs/>
          <w:lang w:eastAsia="da-DK"/>
        </w:rPr>
        <w:t>r</w:t>
      </w:r>
      <w:r w:rsidRPr="0066009E">
        <w:rPr>
          <w:rFonts w:ascii="Cambria" w:eastAsia="Times New Roman" w:hAnsi="Cambria" w:cs="Calibri-Italic"/>
          <w:iCs/>
          <w:lang w:eastAsia="da-DK"/>
        </w:rPr>
        <w:t>efleksbue med en afferent sensorisk del, der modtager stimuli fra receptorer i</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mundhulen. Den afferente sensoriske del kobles med en efferent sekretorisk del i nuclei</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salivatorii i medulla oblongata. Neuronerne i den efferente sekretoriske del udløser en</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nervøs stimulering af spytkirtelcellerne. Refleksvejen er unilateral, da stimulering i én</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side af munden udløser ipsilateral spytsekretion. Den afferente del af refleksbuen</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udgøres af sensoriske nervetråde fra mekanoreceptorer, proprioceptorer og</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nociceptorer i mundhulen, der følges i n. trigeminus (V) samt sensoriske nervetråde fra</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kemoreceptorer i smagsløgene på tungepapillerne, tonsillerne, epiglottis, pharynx og</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oesophagus, der løber i n. facialis (VII), n. glossopharyngeus (IX) og n. vagus (X). Den</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 xml:space="preserve">efferente del af refleksbuen </w:t>
      </w:r>
      <w:r w:rsidRPr="0066009E">
        <w:rPr>
          <w:rFonts w:ascii="Cambria" w:eastAsia="Times New Roman" w:hAnsi="Cambria" w:cs="Calibri-Italic"/>
          <w:iCs/>
          <w:lang w:eastAsia="da-DK"/>
        </w:rPr>
        <w:lastRenderedPageBreak/>
        <w:t>udgøres både af parasympatiske og sympatiske neuroner</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fra det autonome nervesystem. De parasympatiske nervetråde til gl. submandibularis</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og gl. sublingualis udsendes fra nucleus salivatorius superior og følger n. facialis (VII) til</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kirtelvævet. De parasympatiske nervetråde til gl. parotidea udsendes fra nucleus</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salivatorius inferior og følger n. glossopharyngeus (IX) til spytkirtelvævet. De</w:t>
      </w:r>
    </w:p>
    <w:p w:rsidR="00C014B0" w:rsidRPr="0066009E" w:rsidRDefault="0066009E" w:rsidP="00C014B0">
      <w:pPr>
        <w:autoSpaceDE w:val="0"/>
        <w:autoSpaceDN w:val="0"/>
        <w:adjustRightInd w:val="0"/>
        <w:jc w:val="left"/>
        <w:rPr>
          <w:rFonts w:ascii="Cambria" w:hAnsi="Cambria"/>
        </w:rPr>
      </w:pPr>
      <w:r w:rsidRPr="0066009E">
        <w:rPr>
          <w:rFonts w:ascii="Cambria" w:eastAsia="Times New Roman" w:hAnsi="Cambria" w:cs="Calibri-Italic"/>
          <w:iCs/>
          <w:lang w:eastAsia="da-DK"/>
        </w:rPr>
        <w:t>parasympatiske nervetråde frigiver neurotransmitteren acetylkolin</w:t>
      </w:r>
      <w:r w:rsidR="00D002BF">
        <w:rPr>
          <w:rFonts w:ascii="Cambria" w:eastAsia="Times New Roman" w:hAnsi="Cambria" w:cs="Calibri-Italic"/>
          <w:iCs/>
          <w:lang w:eastAsia="da-DK"/>
        </w:rPr>
        <w:t xml:space="preserve"> </w:t>
      </w:r>
      <w:r w:rsidR="00D002BF" w:rsidRPr="0066009E">
        <w:rPr>
          <w:rFonts w:ascii="Cambria" w:hAnsi="Cambria"/>
        </w:rPr>
        <w:t>(ACh)</w:t>
      </w:r>
      <w:r w:rsidRPr="0066009E">
        <w:rPr>
          <w:rFonts w:ascii="Cambria" w:eastAsia="Times New Roman" w:hAnsi="Cambria" w:cs="Calibri-Italic"/>
          <w:iCs/>
          <w:lang w:eastAsia="da-DK"/>
        </w:rPr>
        <w:t>, der stimulerer de</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muskarinerge receptorer på spytkirtelcellerne. Den parasympatiske stimulation udgør</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størsteparten af innervationen til spytkirtlerne. De sympatiske nervefibre udsendes fra</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truncus sympaticus og følger blodkarrene frem til kirtelvævet, hvor de frigiver</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neurotransmitteren noradrenalin</w:t>
      </w:r>
      <w:r w:rsidR="00D002BF">
        <w:rPr>
          <w:rFonts w:ascii="Cambria" w:eastAsia="Times New Roman" w:hAnsi="Cambria" w:cs="Calibri-Italic"/>
          <w:iCs/>
          <w:lang w:eastAsia="da-DK"/>
        </w:rPr>
        <w:t xml:space="preserve"> </w:t>
      </w:r>
      <w:r w:rsidR="00D002BF" w:rsidRPr="0066009E">
        <w:rPr>
          <w:rFonts w:ascii="Cambria" w:hAnsi="Cambria"/>
        </w:rPr>
        <w:t>(NA)</w:t>
      </w:r>
      <w:r w:rsidRPr="0066009E">
        <w:rPr>
          <w:rFonts w:ascii="Cambria" w:eastAsia="Times New Roman" w:hAnsi="Cambria" w:cs="Calibri-Italic"/>
          <w:iCs/>
          <w:lang w:eastAsia="da-DK"/>
        </w:rPr>
        <w:t>, der aktiverer α</w:t>
      </w:r>
      <w:r w:rsidRPr="0066009E">
        <w:rPr>
          <w:rFonts w:ascii="Cambria" w:eastAsia="MS Gothic" w:hAnsi="Cambria" w:cs="MS Gothic"/>
          <w:iCs/>
          <w:lang w:eastAsia="da-DK"/>
        </w:rPr>
        <w:t>‐</w:t>
      </w:r>
      <w:r w:rsidRPr="0066009E">
        <w:rPr>
          <w:rFonts w:ascii="Cambria" w:eastAsia="Times New Roman" w:hAnsi="Cambria" w:cs="Calibri-Italic"/>
          <w:iCs/>
          <w:lang w:eastAsia="da-DK"/>
        </w:rPr>
        <w:t xml:space="preserve"> og β</w:t>
      </w:r>
      <w:r w:rsidRPr="0066009E">
        <w:rPr>
          <w:rFonts w:ascii="Cambria" w:eastAsia="MS Gothic" w:hAnsi="Cambria" w:cs="MS Gothic"/>
          <w:iCs/>
          <w:lang w:eastAsia="da-DK"/>
        </w:rPr>
        <w:t>‐</w:t>
      </w:r>
      <w:r w:rsidRPr="0066009E">
        <w:rPr>
          <w:rFonts w:ascii="Cambria" w:eastAsia="Times New Roman" w:hAnsi="Cambria" w:cs="Calibri-Italic"/>
          <w:iCs/>
          <w:lang w:eastAsia="da-DK"/>
        </w:rPr>
        <w:t>adrenerge receptorer på</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spytkirtelcellerne. Spytsekretionen er også under påvirkning af overordnede centre i</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centralnervesystemet, eksempelvis den cerebrale cortex og det limbiske system, der</w:t>
      </w:r>
      <w:r>
        <w:rPr>
          <w:rFonts w:ascii="Cambria" w:eastAsia="Times New Roman" w:hAnsi="Cambria" w:cs="Calibri-Italic"/>
          <w:iCs/>
          <w:lang w:eastAsia="da-DK"/>
        </w:rPr>
        <w:t xml:space="preserve"> </w:t>
      </w:r>
      <w:r w:rsidRPr="0066009E">
        <w:rPr>
          <w:rFonts w:ascii="Cambria" w:eastAsia="Times New Roman" w:hAnsi="Cambria" w:cs="Calibri-Italic"/>
          <w:iCs/>
          <w:lang w:eastAsia="da-DK"/>
        </w:rPr>
        <w:t>både kan inhibere</w:t>
      </w:r>
      <w:r w:rsidR="00C014B0">
        <w:rPr>
          <w:rFonts w:ascii="Cambria" w:eastAsia="Times New Roman" w:hAnsi="Cambria" w:cs="Calibri-Italic"/>
          <w:iCs/>
          <w:lang w:eastAsia="da-DK"/>
        </w:rPr>
        <w:t xml:space="preserve"> og facilitere spytsekretionen. Samlet styres </w:t>
      </w:r>
      <w:r w:rsidR="00C014B0" w:rsidRPr="0066009E">
        <w:rPr>
          <w:rFonts w:ascii="Cambria" w:hAnsi="Cambria"/>
          <w:i/>
        </w:rPr>
        <w:t>flow rate</w:t>
      </w:r>
      <w:r w:rsidR="00C014B0" w:rsidRPr="0066009E">
        <w:rPr>
          <w:rFonts w:ascii="Cambria" w:hAnsi="Cambria"/>
        </w:rPr>
        <w:t xml:space="preserve"> og </w:t>
      </w:r>
      <w:r w:rsidR="00C014B0" w:rsidRPr="0066009E">
        <w:rPr>
          <w:rFonts w:ascii="Cambria" w:hAnsi="Cambria"/>
          <w:i/>
        </w:rPr>
        <w:t>saliv komposition</w:t>
      </w:r>
      <w:r w:rsidR="00C014B0" w:rsidRPr="0066009E">
        <w:rPr>
          <w:rFonts w:ascii="Cambria" w:hAnsi="Cambria"/>
        </w:rPr>
        <w:t>. Flow rate afhænger desuden af varigheden og intensiteten af stimulus samt høj tyggefrekvens, høj bid kraft og syrlige smage.</w:t>
      </w:r>
    </w:p>
    <w:p w:rsidR="00D002BF" w:rsidRDefault="00D002BF" w:rsidP="0066009E">
      <w:pPr>
        <w:autoSpaceDE w:val="0"/>
        <w:autoSpaceDN w:val="0"/>
        <w:adjustRightInd w:val="0"/>
        <w:jc w:val="left"/>
        <w:rPr>
          <w:rFonts w:ascii="Cambria" w:hAnsi="Cambria"/>
        </w:rPr>
      </w:pPr>
    </w:p>
    <w:p w:rsidR="00D002BF" w:rsidRDefault="00D002BF" w:rsidP="0066009E">
      <w:pPr>
        <w:autoSpaceDE w:val="0"/>
        <w:autoSpaceDN w:val="0"/>
        <w:adjustRightInd w:val="0"/>
        <w:jc w:val="left"/>
      </w:pPr>
      <w:r>
        <w:rPr>
          <w:rFonts w:ascii="Cambria" w:hAnsi="Cambria"/>
        </w:rPr>
        <w:t>Overordnet medfører:</w:t>
      </w:r>
    </w:p>
    <w:p w:rsidR="0066009E" w:rsidRDefault="0066009E" w:rsidP="00D002BF">
      <w:pPr>
        <w:numPr>
          <w:ilvl w:val="0"/>
          <w:numId w:val="29"/>
        </w:numPr>
        <w:autoSpaceDE w:val="0"/>
        <w:autoSpaceDN w:val="0"/>
        <w:adjustRightInd w:val="0"/>
        <w:jc w:val="left"/>
      </w:pPr>
      <w:r>
        <w:t xml:space="preserve">Parasympatisk stimulation </w:t>
      </w:r>
      <w:r w:rsidR="00990B8E" w:rsidRPr="006A6B08">
        <w:rPr>
          <w:noProof/>
          <w:position w:val="-6"/>
        </w:rPr>
        <w:object w:dxaOrig="300" w:dyaOrig="240">
          <v:shape id="_x0000_i1034" type="#_x0000_t75" alt="" style="width:15.1pt;height:11.55pt;mso-width-percent:0;mso-height-percent:0;mso-width-percent:0;mso-height-percent:0" o:ole="">
            <v:imagedata r:id="rId40" o:title=""/>
          </v:shape>
          <o:OLEObject Type="Embed" ProgID="Equation.3" ShapeID="_x0000_i1034" DrawAspect="Content" ObjectID="_1591043471" r:id="rId41"/>
        </w:object>
      </w:r>
      <w:r>
        <w:t>høj flow rate og vandigt saliv.</w:t>
      </w:r>
    </w:p>
    <w:p w:rsidR="000E34B2" w:rsidRPr="0066009E" w:rsidRDefault="0066009E" w:rsidP="00D002BF">
      <w:pPr>
        <w:numPr>
          <w:ilvl w:val="0"/>
          <w:numId w:val="29"/>
        </w:numPr>
        <w:autoSpaceDE w:val="0"/>
        <w:autoSpaceDN w:val="0"/>
        <w:adjustRightInd w:val="0"/>
        <w:jc w:val="left"/>
      </w:pPr>
      <w:r>
        <w:t xml:space="preserve">Sympatisk stimulation </w:t>
      </w:r>
      <w:r w:rsidR="00990B8E" w:rsidRPr="006A6B08">
        <w:rPr>
          <w:noProof/>
          <w:position w:val="-6"/>
        </w:rPr>
        <w:object w:dxaOrig="300" w:dyaOrig="240">
          <v:shape id="_x0000_i1033" type="#_x0000_t75" alt="" style="width:15.1pt;height:11.55pt;mso-width-percent:0;mso-height-percent:0;mso-width-percent:0;mso-height-percent:0" o:ole="">
            <v:imagedata r:id="rId42" o:title=""/>
          </v:shape>
          <o:OLEObject Type="Embed" ProgID="Equation.3" ShapeID="_x0000_i1033" DrawAspect="Content" ObjectID="_1591043472" r:id="rId43"/>
        </w:object>
      </w:r>
      <w:r>
        <w:t>lav flow rate og viskøs saliv (pga. større indhold af muciner).</w:t>
      </w:r>
    </w:p>
    <w:p w:rsidR="007D380D" w:rsidRDefault="007D380D" w:rsidP="00F37FCA">
      <w:pPr>
        <w:autoSpaceDE w:val="0"/>
        <w:autoSpaceDN w:val="0"/>
        <w:adjustRightInd w:val="0"/>
        <w:jc w:val="left"/>
        <w:rPr>
          <w:rFonts w:ascii="Cambria" w:hAnsi="Cambria"/>
        </w:rPr>
      </w:pPr>
    </w:p>
    <w:p w:rsidR="007D380D" w:rsidRDefault="007D380D" w:rsidP="00F37FCA">
      <w:pPr>
        <w:autoSpaceDE w:val="0"/>
        <w:autoSpaceDN w:val="0"/>
        <w:adjustRightInd w:val="0"/>
        <w:jc w:val="left"/>
        <w:rPr>
          <w:rFonts w:ascii="Cambria" w:hAnsi="Cambria"/>
        </w:rPr>
      </w:pPr>
    </w:p>
    <w:p w:rsidR="000A6965" w:rsidRPr="007B2B94" w:rsidRDefault="007B2B94" w:rsidP="00F37FCA">
      <w:pPr>
        <w:autoSpaceDE w:val="0"/>
        <w:autoSpaceDN w:val="0"/>
        <w:adjustRightInd w:val="0"/>
        <w:jc w:val="left"/>
        <w:rPr>
          <w:rFonts w:ascii="Cambria" w:hAnsi="Cambria"/>
          <w:b/>
          <w:u w:val="single"/>
        </w:rPr>
      </w:pPr>
      <w:r>
        <w:rPr>
          <w:rFonts w:ascii="Cambria" w:hAnsi="Cambria"/>
          <w:b/>
          <w:u w:val="single"/>
        </w:rPr>
        <w:t>Salivdannelse:</w:t>
      </w:r>
    </w:p>
    <w:p w:rsidR="00480242" w:rsidRDefault="00F03CFE" w:rsidP="00F37FCA">
      <w:pPr>
        <w:autoSpaceDE w:val="0"/>
        <w:autoSpaceDN w:val="0"/>
        <w:adjustRightInd w:val="0"/>
        <w:jc w:val="left"/>
        <w:rPr>
          <w:rFonts w:ascii="Cambria" w:hAnsi="Cambria"/>
        </w:rPr>
      </w:pPr>
      <w:r>
        <w:rPr>
          <w:rFonts w:ascii="Cambria" w:hAnsi="Cambria"/>
        </w:rPr>
        <w:t xml:space="preserve">Overordnet dannes saliv </w:t>
      </w:r>
      <w:r w:rsidR="00567793">
        <w:rPr>
          <w:rFonts w:ascii="Cambria" w:hAnsi="Cambria"/>
        </w:rPr>
        <w:t>i to steps</w:t>
      </w:r>
      <w:r>
        <w:rPr>
          <w:rFonts w:ascii="Cambria" w:hAnsi="Cambria"/>
        </w:rPr>
        <w:t>:</w:t>
      </w:r>
    </w:p>
    <w:p w:rsidR="00F03CFE" w:rsidRDefault="00F03CFE" w:rsidP="00F03CFE">
      <w:pPr>
        <w:numPr>
          <w:ilvl w:val="0"/>
          <w:numId w:val="19"/>
        </w:numPr>
        <w:autoSpaceDE w:val="0"/>
        <w:autoSpaceDN w:val="0"/>
        <w:adjustRightInd w:val="0"/>
        <w:jc w:val="left"/>
        <w:rPr>
          <w:rFonts w:ascii="Cambria" w:hAnsi="Cambria"/>
        </w:rPr>
      </w:pPr>
      <w:r w:rsidRPr="00263EBC">
        <w:rPr>
          <w:rFonts w:ascii="Cambria" w:hAnsi="Cambria"/>
          <w:i/>
        </w:rPr>
        <w:t>Primært saliv</w:t>
      </w:r>
      <w:r>
        <w:rPr>
          <w:rFonts w:ascii="Cambria" w:hAnsi="Cambria"/>
        </w:rPr>
        <w:t xml:space="preserve">, </w:t>
      </w:r>
      <w:r w:rsidR="00DE3D48">
        <w:rPr>
          <w:rFonts w:ascii="Cambria" w:hAnsi="Cambria"/>
        </w:rPr>
        <w:t>isotont i.fh.t. plasma, producere</w:t>
      </w:r>
      <w:r w:rsidR="00263EBC">
        <w:rPr>
          <w:rFonts w:ascii="Cambria" w:hAnsi="Cambria"/>
        </w:rPr>
        <w:t>s</w:t>
      </w:r>
      <w:r w:rsidR="00DE3D48">
        <w:rPr>
          <w:rFonts w:ascii="Cambria" w:hAnsi="Cambria"/>
        </w:rPr>
        <w:t xml:space="preserve"> af de sekretoriske endestykker</w:t>
      </w:r>
      <w:r w:rsidR="00263EBC">
        <w:rPr>
          <w:rFonts w:ascii="Cambria" w:hAnsi="Cambria"/>
        </w:rPr>
        <w:t>.</w:t>
      </w:r>
    </w:p>
    <w:p w:rsidR="00F03CFE" w:rsidRDefault="00F03CFE" w:rsidP="00F03CFE">
      <w:pPr>
        <w:numPr>
          <w:ilvl w:val="0"/>
          <w:numId w:val="19"/>
        </w:numPr>
        <w:autoSpaceDE w:val="0"/>
        <w:autoSpaceDN w:val="0"/>
        <w:adjustRightInd w:val="0"/>
        <w:jc w:val="left"/>
        <w:rPr>
          <w:rFonts w:ascii="Cambria" w:hAnsi="Cambria"/>
        </w:rPr>
      </w:pPr>
      <w:r w:rsidRPr="00263EBC">
        <w:rPr>
          <w:rFonts w:ascii="Cambria" w:hAnsi="Cambria"/>
          <w:i/>
        </w:rPr>
        <w:t>Færdigt saliv</w:t>
      </w:r>
      <w:r>
        <w:rPr>
          <w:rFonts w:ascii="Cambria" w:hAnsi="Cambria"/>
        </w:rPr>
        <w:t>,</w:t>
      </w:r>
      <w:r w:rsidR="00DE3D48">
        <w:rPr>
          <w:rFonts w:ascii="Cambria" w:hAnsi="Cambria"/>
        </w:rPr>
        <w:t xml:space="preserve"> modificeret saliv</w:t>
      </w:r>
      <w:r w:rsidR="00263EBC">
        <w:rPr>
          <w:rFonts w:ascii="Cambria" w:hAnsi="Cambria"/>
        </w:rPr>
        <w:t>, modificeres i udførselsgangene</w:t>
      </w:r>
      <w:r w:rsidR="002B5C8E">
        <w:rPr>
          <w:rFonts w:ascii="Cambria" w:hAnsi="Cambria"/>
        </w:rPr>
        <w:t xml:space="preserve"> ved selektiv reabsorption af Na</w:t>
      </w:r>
      <w:r w:rsidR="002B5C8E">
        <w:rPr>
          <w:rFonts w:ascii="Cambria" w:hAnsi="Cambria"/>
          <w:vertAlign w:val="superscript"/>
        </w:rPr>
        <w:t>+</w:t>
      </w:r>
      <w:r w:rsidR="002B5C8E">
        <w:rPr>
          <w:rFonts w:ascii="Cambria" w:hAnsi="Cambria"/>
        </w:rPr>
        <w:t xml:space="preserve"> og Cl</w:t>
      </w:r>
      <w:r w:rsidR="002B5C8E">
        <w:rPr>
          <w:rFonts w:ascii="Cambria" w:hAnsi="Cambria"/>
          <w:vertAlign w:val="superscript"/>
        </w:rPr>
        <w:t>-</w:t>
      </w:r>
      <w:r w:rsidR="002B5C8E">
        <w:rPr>
          <w:rFonts w:ascii="Cambria" w:hAnsi="Cambria"/>
        </w:rPr>
        <w:t xml:space="preserve"> (men ikke H</w:t>
      </w:r>
      <w:r w:rsidR="002B5C8E">
        <w:rPr>
          <w:rFonts w:ascii="Cambria" w:hAnsi="Cambria"/>
          <w:vertAlign w:val="subscript"/>
        </w:rPr>
        <w:t>2</w:t>
      </w:r>
      <w:r w:rsidR="002B5C8E">
        <w:rPr>
          <w:rFonts w:ascii="Cambria" w:hAnsi="Cambria"/>
        </w:rPr>
        <w:t>O) og sekretion af</w:t>
      </w:r>
      <w:r w:rsidR="00BD5546">
        <w:rPr>
          <w:rFonts w:ascii="Cambria" w:hAnsi="Cambria"/>
        </w:rPr>
        <w:t xml:space="preserve"> K</w:t>
      </w:r>
      <w:r w:rsidR="00BD5546">
        <w:rPr>
          <w:rFonts w:ascii="Cambria" w:hAnsi="Cambria"/>
          <w:vertAlign w:val="superscript"/>
        </w:rPr>
        <w:t>+</w:t>
      </w:r>
      <w:r w:rsidR="00BD5546">
        <w:rPr>
          <w:rFonts w:ascii="Cambria" w:hAnsi="Cambria"/>
        </w:rPr>
        <w:t xml:space="preserve"> og HCO</w:t>
      </w:r>
      <w:r w:rsidR="00BD5546">
        <w:rPr>
          <w:rFonts w:ascii="Cambria" w:hAnsi="Cambria"/>
          <w:vertAlign w:val="subscript"/>
        </w:rPr>
        <w:t>3</w:t>
      </w:r>
      <w:r w:rsidR="00BD5546">
        <w:rPr>
          <w:rFonts w:ascii="Cambria" w:hAnsi="Cambria"/>
          <w:vertAlign w:val="superscript"/>
        </w:rPr>
        <w:t>-</w:t>
      </w:r>
      <w:r w:rsidR="00DE3D48">
        <w:rPr>
          <w:rFonts w:ascii="Cambria" w:hAnsi="Cambria"/>
        </w:rPr>
        <w:t>.</w:t>
      </w:r>
      <w:r w:rsidR="00BD5546">
        <w:rPr>
          <w:rFonts w:ascii="Cambria" w:hAnsi="Cambria"/>
        </w:rPr>
        <w:t xml:space="preserve"> </w:t>
      </w:r>
      <w:r w:rsidR="00567793">
        <w:rPr>
          <w:rFonts w:ascii="Cambria" w:hAnsi="Cambria"/>
        </w:rPr>
        <w:t xml:space="preserve">Modificeringen afhænger sekretionsraten. </w:t>
      </w:r>
    </w:p>
    <w:p w:rsidR="00DE3D48" w:rsidRDefault="003B3A22" w:rsidP="00EA70A2">
      <w:pPr>
        <w:autoSpaceDE w:val="0"/>
        <w:autoSpaceDN w:val="0"/>
        <w:adjustRightInd w:val="0"/>
        <w:jc w:val="center"/>
        <w:rPr>
          <w:rFonts w:ascii="Cambria" w:hAnsi="Cambria"/>
        </w:rPr>
      </w:pPr>
      <w:r w:rsidRPr="00EA70A2">
        <w:rPr>
          <w:rFonts w:ascii="Cambria" w:hAnsi="Cambria"/>
          <w:noProof/>
        </w:rPr>
        <w:drawing>
          <wp:inline distT="0" distB="0" distL="0" distR="0">
            <wp:extent cx="4796155" cy="3489960"/>
            <wp:effectExtent l="0" t="0" r="0" b="0"/>
            <wp:docPr id="32" name="Billede 32" descr="IMG_0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IMG_0014"/>
                    <pic:cNvPicPr>
                      <a:picLocks/>
                    </pic:cNvPicPr>
                  </pic:nvPicPr>
                  <pic:blipFill>
                    <a:blip r:embed="rId44">
                      <a:lum bright="-36000" contrast="72000"/>
                      <a:extLst>
                        <a:ext uri="{28A0092B-C50C-407E-A947-70E740481C1C}">
                          <a14:useLocalDpi xmlns:a14="http://schemas.microsoft.com/office/drawing/2010/main" val="0"/>
                        </a:ext>
                      </a:extLst>
                    </a:blip>
                    <a:srcRect/>
                    <a:stretch>
                      <a:fillRect/>
                    </a:stretch>
                  </pic:blipFill>
                  <pic:spPr bwMode="auto">
                    <a:xfrm>
                      <a:off x="0" y="0"/>
                      <a:ext cx="4796155" cy="3489960"/>
                    </a:xfrm>
                    <a:prstGeom prst="rect">
                      <a:avLst/>
                    </a:prstGeom>
                    <a:noFill/>
                    <a:ln>
                      <a:noFill/>
                    </a:ln>
                  </pic:spPr>
                </pic:pic>
              </a:graphicData>
            </a:graphic>
          </wp:inline>
        </w:drawing>
      </w:r>
    </w:p>
    <w:p w:rsidR="00BD5546" w:rsidRPr="00F959E5" w:rsidRDefault="00F959E5" w:rsidP="00DE3D48">
      <w:pPr>
        <w:autoSpaceDE w:val="0"/>
        <w:autoSpaceDN w:val="0"/>
        <w:adjustRightInd w:val="0"/>
        <w:jc w:val="left"/>
        <w:rPr>
          <w:rFonts w:ascii="Cambria" w:hAnsi="Cambria"/>
          <w:i/>
          <w:sz w:val="20"/>
          <w:szCs w:val="20"/>
        </w:rPr>
      </w:pPr>
      <w:r>
        <w:rPr>
          <w:rFonts w:ascii="Cambria" w:hAnsi="Cambria"/>
          <w:b/>
          <w:i/>
          <w:sz w:val="20"/>
          <w:szCs w:val="20"/>
          <w:u w:val="single"/>
        </w:rPr>
        <w:t>F</w:t>
      </w:r>
      <w:r w:rsidR="00BD5546" w:rsidRPr="00F959E5">
        <w:rPr>
          <w:rFonts w:ascii="Cambria" w:hAnsi="Cambria"/>
          <w:b/>
          <w:i/>
          <w:sz w:val="20"/>
          <w:szCs w:val="20"/>
          <w:u w:val="single"/>
        </w:rPr>
        <w:t xml:space="preserve">ig. </w:t>
      </w:r>
      <w:r>
        <w:rPr>
          <w:rFonts w:ascii="Cambria" w:hAnsi="Cambria"/>
          <w:b/>
          <w:i/>
          <w:sz w:val="20"/>
          <w:szCs w:val="20"/>
          <w:u w:val="single"/>
        </w:rPr>
        <w:t>1</w:t>
      </w:r>
      <w:r w:rsidR="00C24253">
        <w:rPr>
          <w:rFonts w:ascii="Cambria" w:hAnsi="Cambria"/>
          <w:b/>
          <w:i/>
          <w:sz w:val="20"/>
          <w:szCs w:val="20"/>
          <w:u w:val="single"/>
        </w:rPr>
        <w:t>5</w:t>
      </w:r>
      <w:r>
        <w:rPr>
          <w:rFonts w:ascii="Cambria" w:hAnsi="Cambria"/>
          <w:b/>
          <w:i/>
          <w:sz w:val="20"/>
          <w:szCs w:val="20"/>
          <w:u w:val="single"/>
        </w:rPr>
        <w:t>:</w:t>
      </w:r>
      <w:r>
        <w:rPr>
          <w:rFonts w:ascii="Cambria" w:hAnsi="Cambria"/>
          <w:i/>
          <w:sz w:val="20"/>
          <w:szCs w:val="20"/>
        </w:rPr>
        <w:t xml:space="preserve"> </w:t>
      </w:r>
      <w:r w:rsidR="00567793" w:rsidRPr="00F959E5">
        <w:rPr>
          <w:rFonts w:ascii="Cambria" w:hAnsi="Cambria"/>
          <w:i/>
          <w:sz w:val="20"/>
          <w:szCs w:val="20"/>
        </w:rPr>
        <w:t xml:space="preserve"> saliv produktionens to </w:t>
      </w:r>
      <w:r>
        <w:rPr>
          <w:rFonts w:ascii="Cambria" w:hAnsi="Cambria"/>
          <w:i/>
          <w:sz w:val="20"/>
          <w:szCs w:val="20"/>
        </w:rPr>
        <w:t>faser</w:t>
      </w:r>
      <w:r w:rsidR="00567793" w:rsidRPr="00F959E5">
        <w:rPr>
          <w:rFonts w:ascii="Cambria" w:hAnsi="Cambria"/>
          <w:i/>
          <w:sz w:val="20"/>
          <w:szCs w:val="20"/>
        </w:rPr>
        <w:t xml:space="preserve">. (1) dannelse af primær saliv (2) dannelse af færdigt saliv. Figuren viser desuden de typiske elektrolytkoncentrationer for saliv produceret ved u stimuleret  aktivitet (UWS) og stimuleret aktivitet (SWS). </w:t>
      </w:r>
    </w:p>
    <w:p w:rsidR="00BD5546" w:rsidRDefault="00BD5546" w:rsidP="00DE3D48">
      <w:pPr>
        <w:autoSpaceDE w:val="0"/>
        <w:autoSpaceDN w:val="0"/>
        <w:adjustRightInd w:val="0"/>
        <w:jc w:val="left"/>
        <w:rPr>
          <w:rFonts w:ascii="Cambria" w:hAnsi="Cambria"/>
        </w:rPr>
      </w:pPr>
    </w:p>
    <w:p w:rsidR="00F959E5" w:rsidRDefault="00F959E5" w:rsidP="00DE3D48">
      <w:pPr>
        <w:autoSpaceDE w:val="0"/>
        <w:autoSpaceDN w:val="0"/>
        <w:adjustRightInd w:val="0"/>
        <w:jc w:val="left"/>
        <w:rPr>
          <w:rFonts w:ascii="Cambria" w:hAnsi="Cambria"/>
        </w:rPr>
      </w:pPr>
    </w:p>
    <w:p w:rsidR="000A65D4" w:rsidRDefault="000A65D4" w:rsidP="00DE3D48">
      <w:pPr>
        <w:autoSpaceDE w:val="0"/>
        <w:autoSpaceDN w:val="0"/>
        <w:adjustRightInd w:val="0"/>
        <w:jc w:val="left"/>
        <w:rPr>
          <w:rFonts w:ascii="Cambria" w:hAnsi="Cambria"/>
          <w:u w:val="single"/>
        </w:rPr>
      </w:pPr>
      <w:r>
        <w:rPr>
          <w:rFonts w:ascii="Cambria" w:hAnsi="Cambria"/>
          <w:u w:val="single"/>
        </w:rPr>
        <w:lastRenderedPageBreak/>
        <w:t>Stimulus-sekretion kobling:</w:t>
      </w:r>
    </w:p>
    <w:p w:rsidR="00EA70A2" w:rsidRDefault="003B3A22" w:rsidP="00EA70A2">
      <w:pPr>
        <w:autoSpaceDE w:val="0"/>
        <w:autoSpaceDN w:val="0"/>
        <w:adjustRightInd w:val="0"/>
        <w:jc w:val="center"/>
        <w:rPr>
          <w:rFonts w:ascii="Cambria" w:hAnsi="Cambria"/>
          <w:i/>
        </w:rPr>
      </w:pPr>
      <w:r w:rsidRPr="00EA70A2">
        <w:rPr>
          <w:rFonts w:ascii="Cambria" w:hAnsi="Cambria"/>
          <w:noProof/>
        </w:rPr>
        <w:drawing>
          <wp:inline distT="0" distB="0" distL="0" distR="0">
            <wp:extent cx="5075555" cy="3237865"/>
            <wp:effectExtent l="0" t="0" r="0" b="0"/>
            <wp:docPr id="33" name="Billede 33" descr="IMG_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MG_0015"/>
                    <pic:cNvPicPr>
                      <a:picLocks/>
                    </pic:cNvPicPr>
                  </pic:nvPicPr>
                  <pic:blipFill>
                    <a:blip r:embed="rId45">
                      <a:lum bright="-12000" contrast="24000"/>
                      <a:extLst>
                        <a:ext uri="{28A0092B-C50C-407E-A947-70E740481C1C}">
                          <a14:useLocalDpi xmlns:a14="http://schemas.microsoft.com/office/drawing/2010/main" val="0"/>
                        </a:ext>
                      </a:extLst>
                    </a:blip>
                    <a:srcRect/>
                    <a:stretch>
                      <a:fillRect/>
                    </a:stretch>
                  </pic:blipFill>
                  <pic:spPr bwMode="auto">
                    <a:xfrm>
                      <a:off x="0" y="0"/>
                      <a:ext cx="5075555" cy="3237865"/>
                    </a:xfrm>
                    <a:prstGeom prst="rect">
                      <a:avLst/>
                    </a:prstGeom>
                    <a:noFill/>
                    <a:ln>
                      <a:noFill/>
                    </a:ln>
                  </pic:spPr>
                </pic:pic>
              </a:graphicData>
            </a:graphic>
          </wp:inline>
        </w:drawing>
      </w:r>
    </w:p>
    <w:p w:rsidR="00BD5546" w:rsidRPr="00F959E5" w:rsidRDefault="00F959E5" w:rsidP="00DE3D48">
      <w:pPr>
        <w:autoSpaceDE w:val="0"/>
        <w:autoSpaceDN w:val="0"/>
        <w:adjustRightInd w:val="0"/>
        <w:jc w:val="left"/>
        <w:rPr>
          <w:i/>
          <w:sz w:val="20"/>
          <w:szCs w:val="20"/>
        </w:rPr>
      </w:pPr>
      <w:r w:rsidRPr="00F959E5">
        <w:rPr>
          <w:rFonts w:ascii="Cambria" w:hAnsi="Cambria"/>
          <w:b/>
          <w:i/>
          <w:sz w:val="20"/>
          <w:szCs w:val="20"/>
          <w:u w:val="single"/>
        </w:rPr>
        <w:t>F</w:t>
      </w:r>
      <w:r w:rsidR="00BD5546" w:rsidRPr="00F959E5">
        <w:rPr>
          <w:rFonts w:ascii="Cambria" w:hAnsi="Cambria"/>
          <w:b/>
          <w:i/>
          <w:sz w:val="20"/>
          <w:szCs w:val="20"/>
          <w:u w:val="single"/>
        </w:rPr>
        <w:t>ig.</w:t>
      </w:r>
      <w:r w:rsidRPr="00F959E5">
        <w:rPr>
          <w:rFonts w:ascii="Cambria" w:hAnsi="Cambria"/>
          <w:b/>
          <w:i/>
          <w:sz w:val="20"/>
          <w:szCs w:val="20"/>
          <w:u w:val="single"/>
        </w:rPr>
        <w:t xml:space="preserve"> 1</w:t>
      </w:r>
      <w:r w:rsidR="00C24253">
        <w:rPr>
          <w:rFonts w:ascii="Cambria" w:hAnsi="Cambria"/>
          <w:b/>
          <w:i/>
          <w:sz w:val="20"/>
          <w:szCs w:val="20"/>
          <w:u w:val="single"/>
        </w:rPr>
        <w:t>6</w:t>
      </w:r>
      <w:r w:rsidRPr="00F959E5">
        <w:rPr>
          <w:rFonts w:ascii="Cambria" w:hAnsi="Cambria"/>
          <w:b/>
          <w:i/>
          <w:sz w:val="20"/>
          <w:szCs w:val="20"/>
          <w:u w:val="single"/>
        </w:rPr>
        <w:t>:</w:t>
      </w:r>
      <w:r w:rsidR="00567793" w:rsidRPr="00F959E5">
        <w:rPr>
          <w:rFonts w:ascii="Cambria" w:hAnsi="Cambria"/>
          <w:i/>
          <w:sz w:val="20"/>
          <w:szCs w:val="20"/>
        </w:rPr>
        <w:t xml:space="preserve"> membran receptorer og celle signalerings pathways. Binding af neurotransmittere til specifikke receptorer</w:t>
      </w:r>
      <w:r w:rsidR="006818D4" w:rsidRPr="00F959E5">
        <w:rPr>
          <w:rFonts w:ascii="Cambria" w:hAnsi="Cambria"/>
          <w:i/>
          <w:sz w:val="20"/>
          <w:szCs w:val="20"/>
        </w:rPr>
        <w:t xml:space="preserve"> på de acinære cellers membran </w:t>
      </w:r>
      <w:r w:rsidR="00990B8E" w:rsidRPr="00F959E5">
        <w:rPr>
          <w:i/>
          <w:noProof/>
          <w:position w:val="-6"/>
          <w:sz w:val="20"/>
          <w:szCs w:val="20"/>
        </w:rPr>
        <w:object w:dxaOrig="300" w:dyaOrig="240">
          <v:shape id="_x0000_i1032" type="#_x0000_t75" alt="" style="width:15.1pt;height:11.55pt;mso-width-percent:0;mso-height-percent:0;mso-width-percent:0;mso-height-percent:0" o:ole="">
            <v:imagedata r:id="rId42" o:title=""/>
          </v:shape>
          <o:OLEObject Type="Embed" ProgID="Equation.3" ShapeID="_x0000_i1032" DrawAspect="Content" ObjectID="_1591043473" r:id="rId46"/>
        </w:object>
      </w:r>
      <w:r w:rsidR="006818D4" w:rsidRPr="00F959E5">
        <w:rPr>
          <w:i/>
          <w:sz w:val="20"/>
          <w:szCs w:val="20"/>
        </w:rPr>
        <w:t>biokemisk kaskade reaktion i den acinære celles membran og cytoplasma, som fører til sekretion af primært saliv fra de sekretoriske endestykker</w:t>
      </w:r>
      <w:r w:rsidR="001248D8" w:rsidRPr="00F959E5">
        <w:rPr>
          <w:i/>
          <w:sz w:val="20"/>
          <w:szCs w:val="20"/>
        </w:rPr>
        <w:t xml:space="preserve">. Tegningen illustrerer receptor-koblede processer, der øger den </w:t>
      </w:r>
      <w:r w:rsidR="00446259" w:rsidRPr="00F959E5">
        <w:rPr>
          <w:i/>
          <w:sz w:val="20"/>
          <w:szCs w:val="20"/>
        </w:rPr>
        <w:t xml:space="preserve">cytosoliske </w:t>
      </w:r>
      <w:r w:rsidR="001248D8" w:rsidRPr="00F959E5">
        <w:rPr>
          <w:i/>
          <w:sz w:val="20"/>
          <w:szCs w:val="20"/>
        </w:rPr>
        <w:t xml:space="preserve"> koncentration af second messenger: Ca</w:t>
      </w:r>
      <w:r w:rsidR="001248D8" w:rsidRPr="00F959E5">
        <w:rPr>
          <w:i/>
          <w:sz w:val="20"/>
          <w:szCs w:val="20"/>
          <w:vertAlign w:val="superscript"/>
        </w:rPr>
        <w:t>+</w:t>
      </w:r>
      <w:r w:rsidR="001248D8" w:rsidRPr="00F959E5">
        <w:rPr>
          <w:i/>
          <w:sz w:val="20"/>
          <w:szCs w:val="20"/>
        </w:rPr>
        <w:t xml:space="preserve"> og cAMP. Generel aktivering af muskarin colinerge</w:t>
      </w:r>
      <w:r w:rsidR="00446259" w:rsidRPr="00F959E5">
        <w:rPr>
          <w:rStyle w:val="Fodnotehenvisning"/>
          <w:i/>
          <w:sz w:val="20"/>
          <w:szCs w:val="20"/>
        </w:rPr>
        <w:footnoteReference w:id="8"/>
      </w:r>
      <w:r w:rsidR="00446259" w:rsidRPr="00F959E5">
        <w:rPr>
          <w:i/>
          <w:sz w:val="20"/>
          <w:szCs w:val="20"/>
        </w:rPr>
        <w:t>,</w:t>
      </w:r>
      <w:r w:rsidR="001248D8" w:rsidRPr="00F959E5">
        <w:rPr>
          <w:i/>
          <w:sz w:val="20"/>
          <w:szCs w:val="20"/>
        </w:rPr>
        <w:t xml:space="preserve"> α</w:t>
      </w:r>
      <w:r w:rsidR="001248D8" w:rsidRPr="00F959E5">
        <w:rPr>
          <w:i/>
          <w:sz w:val="20"/>
          <w:szCs w:val="20"/>
          <w:vertAlign w:val="subscript"/>
        </w:rPr>
        <w:t>1</w:t>
      </w:r>
      <w:r w:rsidR="001248D8" w:rsidRPr="00F959E5">
        <w:rPr>
          <w:i/>
          <w:sz w:val="20"/>
          <w:szCs w:val="20"/>
        </w:rPr>
        <w:t>-adrenerge</w:t>
      </w:r>
      <w:r w:rsidR="00446259" w:rsidRPr="00F959E5">
        <w:rPr>
          <w:rStyle w:val="Fodnotehenvisning"/>
          <w:i/>
          <w:sz w:val="20"/>
          <w:szCs w:val="20"/>
        </w:rPr>
        <w:footnoteReference w:id="9"/>
      </w:r>
      <w:r w:rsidR="001248D8" w:rsidRPr="00F959E5">
        <w:rPr>
          <w:i/>
          <w:sz w:val="20"/>
          <w:szCs w:val="20"/>
        </w:rPr>
        <w:t xml:space="preserve"> og substans</w:t>
      </w:r>
      <w:r w:rsidR="00446259" w:rsidRPr="00F959E5">
        <w:rPr>
          <w:i/>
          <w:sz w:val="20"/>
          <w:szCs w:val="20"/>
        </w:rPr>
        <w:t>-</w:t>
      </w:r>
      <w:r w:rsidR="001248D8" w:rsidRPr="00F959E5">
        <w:rPr>
          <w:i/>
          <w:sz w:val="20"/>
          <w:szCs w:val="20"/>
        </w:rPr>
        <w:t>P receptorer</w:t>
      </w:r>
      <w:r w:rsidR="00446259" w:rsidRPr="00F959E5">
        <w:rPr>
          <w:i/>
          <w:sz w:val="20"/>
          <w:szCs w:val="20"/>
        </w:rPr>
        <w:t xml:space="preserve"> fører til en øget intercellulær Ca</w:t>
      </w:r>
      <w:r w:rsidR="00446259" w:rsidRPr="00F959E5">
        <w:rPr>
          <w:i/>
          <w:sz w:val="20"/>
          <w:szCs w:val="20"/>
          <w:vertAlign w:val="superscript"/>
        </w:rPr>
        <w:t>+</w:t>
      </w:r>
      <w:r w:rsidR="00446259" w:rsidRPr="00F959E5">
        <w:rPr>
          <w:i/>
          <w:sz w:val="20"/>
          <w:szCs w:val="20"/>
        </w:rPr>
        <w:t xml:space="preserve"> koncentration </w:t>
      </w:r>
      <w:r w:rsidR="00990B8E" w:rsidRPr="00F959E5">
        <w:rPr>
          <w:i/>
          <w:noProof/>
          <w:position w:val="-6"/>
          <w:sz w:val="20"/>
          <w:szCs w:val="20"/>
        </w:rPr>
        <w:object w:dxaOrig="300" w:dyaOrig="240">
          <v:shape id="_x0000_i1031" type="#_x0000_t75" alt="" style="width:15.1pt;height:11.55pt;mso-width-percent:0;mso-height-percent:0;mso-width-percent:0;mso-height-percent:0" o:ole="">
            <v:imagedata r:id="rId42" o:title=""/>
          </v:shape>
          <o:OLEObject Type="Embed" ProgID="Equation.3" ShapeID="_x0000_i1031" DrawAspect="Content" ObjectID="_1591043474" r:id="rId47"/>
        </w:object>
      </w:r>
      <w:r w:rsidR="00446259" w:rsidRPr="00F959E5">
        <w:rPr>
          <w:i/>
          <w:sz w:val="20"/>
          <w:szCs w:val="20"/>
        </w:rPr>
        <w:t>elektrolyt og H</w:t>
      </w:r>
      <w:r w:rsidR="00446259" w:rsidRPr="00F959E5">
        <w:rPr>
          <w:i/>
          <w:sz w:val="20"/>
          <w:szCs w:val="20"/>
          <w:vertAlign w:val="subscript"/>
        </w:rPr>
        <w:t>2</w:t>
      </w:r>
      <w:r w:rsidR="00446259" w:rsidRPr="00F959E5">
        <w:rPr>
          <w:i/>
          <w:sz w:val="20"/>
          <w:szCs w:val="20"/>
        </w:rPr>
        <w:t>O transport samt proteinsyntese og sekretion. Aktivering af β-adrenerge receptorer resulterer i øget cAMP koncentration</w:t>
      </w:r>
      <w:r w:rsidR="00990B8E" w:rsidRPr="00F959E5">
        <w:rPr>
          <w:i/>
          <w:noProof/>
          <w:position w:val="-6"/>
          <w:sz w:val="20"/>
          <w:szCs w:val="20"/>
        </w:rPr>
        <w:object w:dxaOrig="300" w:dyaOrig="240">
          <v:shape id="_x0000_i1030" type="#_x0000_t75" alt="" style="width:15.1pt;height:11.55pt;mso-width-percent:0;mso-height-percent:0;mso-width-percent:0;mso-height-percent:0" o:ole="">
            <v:imagedata r:id="rId42" o:title=""/>
          </v:shape>
          <o:OLEObject Type="Embed" ProgID="Equation.3" ShapeID="_x0000_i1030" DrawAspect="Content" ObjectID="_1591043475" r:id="rId48"/>
        </w:object>
      </w:r>
      <w:r w:rsidR="00446259" w:rsidRPr="00F959E5">
        <w:rPr>
          <w:i/>
          <w:sz w:val="20"/>
          <w:szCs w:val="20"/>
        </w:rPr>
        <w:t>proteinsyntese og sekretion.</w:t>
      </w:r>
      <w:r w:rsidR="009E1F1C" w:rsidRPr="00F959E5">
        <w:rPr>
          <w:i/>
          <w:sz w:val="20"/>
          <w:szCs w:val="20"/>
        </w:rPr>
        <w:t xml:space="preserve"> (se næste afsnit).</w:t>
      </w:r>
    </w:p>
    <w:p w:rsidR="00B11845" w:rsidRDefault="00B11845" w:rsidP="00DE3D48">
      <w:pPr>
        <w:autoSpaceDE w:val="0"/>
        <w:autoSpaceDN w:val="0"/>
        <w:adjustRightInd w:val="0"/>
        <w:jc w:val="left"/>
        <w:rPr>
          <w:i/>
        </w:rPr>
      </w:pPr>
    </w:p>
    <w:p w:rsidR="00B11845" w:rsidRPr="00B11845" w:rsidRDefault="00B11845" w:rsidP="00DE3D48">
      <w:pPr>
        <w:autoSpaceDE w:val="0"/>
        <w:autoSpaceDN w:val="0"/>
        <w:adjustRightInd w:val="0"/>
        <w:jc w:val="left"/>
        <w:rPr>
          <w:rFonts w:ascii="Cambria" w:hAnsi="Cambria"/>
        </w:rPr>
      </w:pPr>
      <w:r>
        <w:t xml:space="preserve">Medikamenter som eks. Betablokere, alfablokkere og antikolinergika kan blokere al aktivietet af </w:t>
      </w:r>
      <w:r w:rsidR="00C83E3B">
        <w:t>r</w:t>
      </w:r>
      <w:r>
        <w:t xml:space="preserve">eceptorerne. </w:t>
      </w:r>
    </w:p>
    <w:p w:rsidR="00263EBC" w:rsidRDefault="00263EBC" w:rsidP="00DE3D48">
      <w:pPr>
        <w:autoSpaceDE w:val="0"/>
        <w:autoSpaceDN w:val="0"/>
        <w:adjustRightInd w:val="0"/>
        <w:jc w:val="left"/>
        <w:rPr>
          <w:rFonts w:ascii="Cambria" w:hAnsi="Cambria"/>
          <w:i/>
        </w:rPr>
      </w:pPr>
    </w:p>
    <w:p w:rsidR="009E1F1C" w:rsidRPr="009E1F1C" w:rsidRDefault="009E1F1C" w:rsidP="009E1F1C">
      <w:pPr>
        <w:autoSpaceDE w:val="0"/>
        <w:autoSpaceDN w:val="0"/>
        <w:adjustRightInd w:val="0"/>
        <w:jc w:val="left"/>
        <w:rPr>
          <w:rFonts w:ascii="Cambria" w:eastAsia="Times New Roman" w:hAnsi="Cambria" w:cs="Calibri"/>
          <w:u w:val="single"/>
          <w:lang w:eastAsia="da-DK"/>
        </w:rPr>
      </w:pPr>
      <w:r>
        <w:rPr>
          <w:rFonts w:ascii="Cambria" w:eastAsia="Times New Roman" w:hAnsi="Cambria" w:cs="Calibri"/>
          <w:u w:val="single"/>
          <w:lang w:eastAsia="da-DK"/>
        </w:rPr>
        <w:t>V</w:t>
      </w:r>
      <w:r w:rsidRPr="009E1F1C">
        <w:rPr>
          <w:rFonts w:ascii="Cambria" w:eastAsia="Times New Roman" w:hAnsi="Cambria" w:cs="Calibri"/>
          <w:u w:val="single"/>
          <w:lang w:eastAsia="da-DK"/>
        </w:rPr>
        <w:t>æsentligste intracellulære signalveje og deres aktivering.</w:t>
      </w:r>
    </w:p>
    <w:p w:rsidR="00EF7D22" w:rsidRPr="00EF7D22" w:rsidRDefault="00EF7D22" w:rsidP="00EF7D22">
      <w:pPr>
        <w:autoSpaceDE w:val="0"/>
        <w:autoSpaceDN w:val="0"/>
        <w:adjustRightInd w:val="0"/>
        <w:jc w:val="left"/>
        <w:rPr>
          <w:rFonts w:ascii="Cambria" w:eastAsia="Times New Roman" w:hAnsi="Cambria" w:cs="Calibri,Italic"/>
          <w:iCs/>
          <w:lang w:eastAsia="da-DK"/>
        </w:rPr>
      </w:pPr>
      <w:r w:rsidRPr="00EF7D22">
        <w:rPr>
          <w:rFonts w:ascii="Cambria" w:eastAsia="Times New Roman" w:hAnsi="Cambria" w:cs="Calibri,Italic"/>
          <w:iCs/>
          <w:lang w:eastAsia="da-DK"/>
        </w:rPr>
        <w:t>Ved aktivering af parasympatiske og sympatiske nerver frigives neurotransmittere (eksempelvis</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Ach, NA) fra de perifere nerveender som efterfølgende aktiverer specifikke receptorkomplekser</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på acinuscellernes plasmamembran. Muskarinerg og alfa-adrenerg receptorstimulation</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medfører en G-protein koblet aktivering af fosfolipase C som medfører syntese af den</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intracellulære messenger: inositol 1,4,5-trifosfat (IP3). En forøget intracellulær IP3</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koncentration medfører frigørelse af calcium fra depoter i det endoplasmatiske reticulum. En</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 xml:space="preserve">forøgelse af den frie calciumkoncentration i </w:t>
      </w:r>
      <w:r w:rsidR="000767F9">
        <w:rPr>
          <w:rFonts w:ascii="Cambria" w:eastAsia="Times New Roman" w:hAnsi="Cambria" w:cs="Calibri,Italic"/>
          <w:iCs/>
          <w:lang w:eastAsia="da-DK"/>
        </w:rPr>
        <w:t>c</w:t>
      </w:r>
      <w:r w:rsidRPr="00EF7D22">
        <w:rPr>
          <w:rFonts w:ascii="Cambria" w:eastAsia="Times New Roman" w:hAnsi="Cambria" w:cs="Calibri,Italic"/>
          <w:iCs/>
          <w:lang w:eastAsia="da-DK"/>
        </w:rPr>
        <w:t>ytoplasmaet resulterer i åbning af</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calciumaktiverede klorid og kaliumkanaler hvorved sekretion af salt og vand igangsættes.</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Beta-adrenerg receptorstimulation medfører en G-protein koblet aktivering af enzymet</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adenylatcyclase som fører til dannelse af cyklisk AMP. Forøget intracellulær cyklisk AMP fører til</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aktivering af proteinkinase A som aktiverer en kaskade af reaktioner som fører til exocytose af</w:t>
      </w:r>
    </w:p>
    <w:p w:rsidR="00EF7D22" w:rsidRPr="00EF7D22" w:rsidRDefault="00EF7D22" w:rsidP="00EF7D22">
      <w:pPr>
        <w:autoSpaceDE w:val="0"/>
        <w:autoSpaceDN w:val="0"/>
        <w:adjustRightInd w:val="0"/>
        <w:jc w:val="left"/>
        <w:rPr>
          <w:rFonts w:ascii="Cambria" w:eastAsia="Times New Roman" w:hAnsi="Cambria" w:cs="Calibri,Italic"/>
          <w:sz w:val="20"/>
          <w:szCs w:val="20"/>
          <w:lang w:eastAsia="da-DK"/>
        </w:rPr>
      </w:pPr>
      <w:r w:rsidRPr="00EF7D22">
        <w:rPr>
          <w:rFonts w:ascii="Cambria" w:eastAsia="Times New Roman" w:hAnsi="Cambria" w:cs="Calibri,Italic"/>
          <w:iCs/>
          <w:lang w:eastAsia="da-DK"/>
        </w:rPr>
        <w:lastRenderedPageBreak/>
        <w:t>proteiner. Proteinkinase A aktivering aktiverer også frigivelse af calciumioner fra det</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endoplasmatiske reticulum og kan dermed også igangsætte en vis salt og vand sekretion.</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Exocytose af proteiner kan også induceres af en stigning i den intracellulære fri</w:t>
      </w:r>
      <w:r w:rsidR="000767F9">
        <w:rPr>
          <w:rFonts w:ascii="Cambria" w:eastAsia="Times New Roman" w:hAnsi="Cambria" w:cs="Calibri,Italic"/>
          <w:iCs/>
          <w:lang w:eastAsia="da-DK"/>
        </w:rPr>
        <w:t xml:space="preserve"> </w:t>
      </w:r>
      <w:r w:rsidRPr="00EF7D22">
        <w:rPr>
          <w:rFonts w:ascii="Cambria" w:eastAsia="Times New Roman" w:hAnsi="Cambria" w:cs="Calibri,Italic"/>
          <w:iCs/>
          <w:lang w:eastAsia="da-DK"/>
        </w:rPr>
        <w:t>calciumkoncentration.</w:t>
      </w:r>
    </w:p>
    <w:p w:rsidR="00EF7D22" w:rsidRDefault="00EF7D22" w:rsidP="00DE3D48">
      <w:pPr>
        <w:autoSpaceDE w:val="0"/>
        <w:autoSpaceDN w:val="0"/>
        <w:adjustRightInd w:val="0"/>
        <w:jc w:val="left"/>
        <w:rPr>
          <w:rFonts w:ascii="Cambria" w:hAnsi="Cambria"/>
          <w:i/>
        </w:rPr>
      </w:pPr>
    </w:p>
    <w:p w:rsidR="00C12B99" w:rsidRPr="00F959E5" w:rsidRDefault="00C12B99" w:rsidP="00C12B99">
      <w:pPr>
        <w:autoSpaceDE w:val="0"/>
        <w:autoSpaceDN w:val="0"/>
        <w:adjustRightInd w:val="0"/>
        <w:jc w:val="left"/>
        <w:rPr>
          <w:rFonts w:ascii="Cambria" w:eastAsia="Times New Roman" w:hAnsi="Cambria" w:cs="Calibri"/>
          <w:u w:val="single"/>
          <w:lang w:eastAsia="da-DK"/>
        </w:rPr>
      </w:pPr>
      <w:r w:rsidRPr="00F959E5">
        <w:rPr>
          <w:rFonts w:ascii="Cambria" w:eastAsia="Times New Roman" w:hAnsi="Cambria" w:cs="Calibri"/>
          <w:u w:val="single"/>
          <w:lang w:eastAsia="da-DK"/>
        </w:rPr>
        <w:t>Væsentligste transportmekanismer for sekretets uorganiske og organiske komponenter:</w:t>
      </w:r>
    </w:p>
    <w:p w:rsidR="00C12B99" w:rsidRDefault="00C12B99" w:rsidP="00C12B99">
      <w:pPr>
        <w:autoSpaceDE w:val="0"/>
        <w:autoSpaceDN w:val="0"/>
        <w:adjustRightInd w:val="0"/>
        <w:jc w:val="left"/>
        <w:rPr>
          <w:rFonts w:ascii="Cambria" w:eastAsia="Times New Roman" w:hAnsi="Cambria" w:cs="Calibri,Italic"/>
          <w:iCs/>
          <w:lang w:eastAsia="da-DK"/>
        </w:rPr>
      </w:pPr>
      <w:r w:rsidRPr="00C83E3B">
        <w:rPr>
          <w:rFonts w:ascii="Cambria" w:eastAsia="Times New Roman" w:hAnsi="Cambria" w:cs="Calibri,Italic"/>
          <w:iCs/>
          <w:lang w:eastAsia="da-DK"/>
        </w:rPr>
        <w:t>Spyttets elektrolytter udgør dets væsentligste uorganiske komponenter. De væsentligste</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elektrolytter som er involverede i acinuscellernes dannelse af primærsekretet er natrium, kalium</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og klorid. Som respons på eksempelvis en muskarinerg receptormedieret stigning i den</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intracellulære fri calcium koncentration åbnes calciumaktiverede kloridkanaler luminalt og</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calciumaktiverede kaliumkanaler basolateralt i acinuscellens plasmamembran. Det resulterende</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nettotab af kalium og klorid finder sted under et næsten uforandret membranpotentiale. Det</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cellulære tab af klorid medfører et lumen-negativt transepitelialt potentiale som driver</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paracellulær natriumtransport, via de kationselektive tight junctions, til lumen.Via osmose</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følger vand trans- og paracellulært nettobevægelsen af salt til lumen hvorved det isotone</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 xml:space="preserve">primærsekret er dannet. Den præstimulatoriske acinære </w:t>
      </w:r>
      <w:r>
        <w:rPr>
          <w:rFonts w:ascii="Cambria" w:eastAsia="Times New Roman" w:hAnsi="Cambria" w:cs="Calibri,Italic"/>
          <w:iCs/>
          <w:lang w:eastAsia="da-DK"/>
        </w:rPr>
        <w:t>k</w:t>
      </w:r>
      <w:r w:rsidRPr="00C83E3B">
        <w:rPr>
          <w:rFonts w:ascii="Cambria" w:eastAsia="Times New Roman" w:hAnsi="Cambria" w:cs="Calibri,Italic"/>
          <w:iCs/>
          <w:lang w:eastAsia="da-DK"/>
        </w:rPr>
        <w:t>loridkoncentration genoprettes ved</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influx af klorid, mod en elektrokemisk gradient, gennem 1natrium/1kalium/2klorid cotransporteren</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og klorid/bikarbonat exchangeren, hvor sidstnævnte opererer parallelt med</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natrium/hydrogenion exhangeren. Den indirekte drivende kraft for disse transportmekanismer</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 xml:space="preserve">er den indadrettede natriumgradient som opretholdes af den </w:t>
      </w:r>
      <w:r>
        <w:rPr>
          <w:rFonts w:ascii="Cambria" w:eastAsia="Times New Roman" w:hAnsi="Cambria" w:cs="Calibri,Italic"/>
          <w:iCs/>
          <w:lang w:eastAsia="da-DK"/>
        </w:rPr>
        <w:t>e</w:t>
      </w:r>
      <w:r w:rsidRPr="00C83E3B">
        <w:rPr>
          <w:rFonts w:ascii="Cambria" w:eastAsia="Times New Roman" w:hAnsi="Cambria" w:cs="Calibri,Italic"/>
          <w:iCs/>
          <w:lang w:eastAsia="da-DK"/>
        </w:rPr>
        <w:t>nergiforbrugende</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natrium/kalium pumpe (Na/K ATPasen), som under forbrug af ATP optager 2 kaliumioner under</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ekstrusion af 3 natriumioner.</w:t>
      </w:r>
      <w:r>
        <w:rPr>
          <w:rFonts w:ascii="Cambria" w:eastAsia="Times New Roman" w:hAnsi="Cambria" w:cs="Calibri,Italic"/>
          <w:iCs/>
          <w:lang w:eastAsia="da-DK"/>
        </w:rPr>
        <w:t xml:space="preserve"> </w:t>
      </w:r>
    </w:p>
    <w:p w:rsidR="00C12B99" w:rsidRDefault="00C12B99" w:rsidP="00C12B99">
      <w:pPr>
        <w:autoSpaceDE w:val="0"/>
        <w:autoSpaceDN w:val="0"/>
        <w:adjustRightInd w:val="0"/>
        <w:jc w:val="left"/>
        <w:rPr>
          <w:rFonts w:ascii="Cambria" w:eastAsia="Times New Roman" w:hAnsi="Cambria" w:cs="Calibri,Italic"/>
          <w:iCs/>
          <w:lang w:eastAsia="da-DK"/>
        </w:rPr>
      </w:pPr>
    </w:p>
    <w:p w:rsidR="00C12B99" w:rsidRPr="00C83E3B" w:rsidRDefault="00C12B99" w:rsidP="00C12B99">
      <w:pPr>
        <w:autoSpaceDE w:val="0"/>
        <w:autoSpaceDN w:val="0"/>
        <w:adjustRightInd w:val="0"/>
        <w:jc w:val="left"/>
        <w:rPr>
          <w:rFonts w:ascii="Cambria" w:eastAsia="Times New Roman" w:hAnsi="Cambria" w:cs="Calibri,Italic"/>
          <w:sz w:val="20"/>
          <w:szCs w:val="20"/>
          <w:lang w:eastAsia="da-DK"/>
        </w:rPr>
      </w:pPr>
      <w:r w:rsidRPr="00C83E3B">
        <w:rPr>
          <w:rFonts w:ascii="Cambria" w:eastAsia="Times New Roman" w:hAnsi="Cambria" w:cs="Calibri,Italic"/>
          <w:iCs/>
          <w:lang w:eastAsia="da-DK"/>
        </w:rPr>
        <w:t>Spyttets proteiner udgør de væsentligste organiske komponenter, der syntetiseres og frigives</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via exocytose til primærsekretet. Som respons på eksempelvis en beta-adrenerg</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receptormedieret stigning i den intracellulære koncentration af cyklisk AMP aktiveres</w:t>
      </w:r>
      <w:r>
        <w:rPr>
          <w:rFonts w:ascii="Cambria" w:eastAsia="Times New Roman" w:hAnsi="Cambria" w:cs="Calibri,Italic"/>
          <w:iCs/>
          <w:lang w:eastAsia="da-DK"/>
        </w:rPr>
        <w:t xml:space="preserve"> </w:t>
      </w:r>
      <w:r w:rsidRPr="00C83E3B">
        <w:rPr>
          <w:rFonts w:ascii="Cambria" w:eastAsia="Times New Roman" w:hAnsi="Cambria" w:cs="Calibri,Italic"/>
          <w:iCs/>
          <w:lang w:eastAsia="da-DK"/>
        </w:rPr>
        <w:t>proteinkinase A som aktiverer proteinsyntese og exocytose.</w:t>
      </w:r>
    </w:p>
    <w:p w:rsidR="00EF7D22" w:rsidRPr="00B11845" w:rsidRDefault="00EF7D22" w:rsidP="00DE3D48">
      <w:pPr>
        <w:autoSpaceDE w:val="0"/>
        <w:autoSpaceDN w:val="0"/>
        <w:adjustRightInd w:val="0"/>
        <w:jc w:val="left"/>
        <w:rPr>
          <w:rFonts w:ascii="Cambria" w:hAnsi="Cambria"/>
          <w:i/>
        </w:rPr>
      </w:pPr>
    </w:p>
    <w:p w:rsidR="000A65D4" w:rsidRPr="00896940" w:rsidRDefault="00896940" w:rsidP="00DE3D48">
      <w:pPr>
        <w:autoSpaceDE w:val="0"/>
        <w:autoSpaceDN w:val="0"/>
        <w:adjustRightInd w:val="0"/>
        <w:jc w:val="left"/>
        <w:rPr>
          <w:rFonts w:ascii="Cambria" w:hAnsi="Cambria"/>
          <w:u w:val="single"/>
        </w:rPr>
      </w:pPr>
      <w:r w:rsidRPr="00896940">
        <w:rPr>
          <w:rFonts w:ascii="Cambria" w:hAnsi="Cambria"/>
          <w:u w:val="single"/>
        </w:rPr>
        <w:t>Acinære cellers elektrolyt transport:</w:t>
      </w:r>
    </w:p>
    <w:p w:rsidR="00DE3D48" w:rsidRPr="0009295C" w:rsidRDefault="00896940" w:rsidP="00DE3D48">
      <w:pPr>
        <w:autoSpaceDE w:val="0"/>
        <w:autoSpaceDN w:val="0"/>
        <w:adjustRightInd w:val="0"/>
        <w:jc w:val="left"/>
        <w:rPr>
          <w:rFonts w:ascii="Cambria" w:hAnsi="Cambria"/>
        </w:rPr>
      </w:pPr>
      <w:r>
        <w:rPr>
          <w:rFonts w:ascii="Cambria" w:hAnsi="Cambria"/>
        </w:rPr>
        <w:t>De acinære cellers membran er frit permeable for vand og lipidopløselige substanser, men ikke små ladede molekyler (eks. ion).</w:t>
      </w:r>
      <w:r w:rsidR="001527A8">
        <w:rPr>
          <w:rFonts w:ascii="Cambria" w:hAnsi="Cambria"/>
        </w:rPr>
        <w:t xml:space="preserve"> Elektrolyt transport over membranen sker gennem specifikke transportmekanismer så som ion kanaler, pumper, co-</w:t>
      </w:r>
      <w:r w:rsidR="00253539">
        <w:rPr>
          <w:rFonts w:ascii="Cambria" w:hAnsi="Cambria"/>
        </w:rPr>
        <w:t>transportere o</w:t>
      </w:r>
      <w:r w:rsidR="00EF08CA">
        <w:rPr>
          <w:rFonts w:ascii="Cambria" w:hAnsi="Cambria"/>
        </w:rPr>
        <w:t xml:space="preserve">g </w:t>
      </w:r>
      <w:r w:rsidR="00253539">
        <w:rPr>
          <w:rFonts w:ascii="Cambria" w:hAnsi="Cambria"/>
        </w:rPr>
        <w:t>exchange syste</w:t>
      </w:r>
      <w:r w:rsidR="00EF08CA">
        <w:rPr>
          <w:rFonts w:ascii="Cambria" w:hAnsi="Cambria"/>
        </w:rPr>
        <w:t>mer (se fig. 13</w:t>
      </w:r>
      <w:r w:rsidR="00253539">
        <w:rPr>
          <w:rFonts w:ascii="Cambria" w:hAnsi="Cambria"/>
        </w:rPr>
        <w:t xml:space="preserve">). </w:t>
      </w:r>
    </w:p>
    <w:p w:rsidR="00896940" w:rsidRDefault="00896940" w:rsidP="00DE3D48">
      <w:pPr>
        <w:autoSpaceDE w:val="0"/>
        <w:autoSpaceDN w:val="0"/>
        <w:adjustRightInd w:val="0"/>
        <w:jc w:val="left"/>
        <w:rPr>
          <w:rFonts w:ascii="Cambria" w:hAnsi="Cambria"/>
        </w:rPr>
      </w:pPr>
    </w:p>
    <w:p w:rsidR="00896940" w:rsidRPr="00896940" w:rsidRDefault="00896940" w:rsidP="00DE3D48">
      <w:pPr>
        <w:autoSpaceDE w:val="0"/>
        <w:autoSpaceDN w:val="0"/>
        <w:adjustRightInd w:val="0"/>
        <w:jc w:val="left"/>
        <w:rPr>
          <w:rFonts w:ascii="Cambria" w:hAnsi="Cambria"/>
          <w:u w:val="single"/>
        </w:rPr>
      </w:pPr>
      <w:r w:rsidRPr="00896940">
        <w:rPr>
          <w:rFonts w:ascii="Cambria" w:hAnsi="Cambria"/>
          <w:u w:val="single"/>
        </w:rPr>
        <w:t xml:space="preserve">Udførselsgangenes modifikation af primært salivs elektrolytkoncentration: </w:t>
      </w:r>
    </w:p>
    <w:p w:rsidR="00896940" w:rsidRDefault="00057FCE" w:rsidP="00DE3D48">
      <w:pPr>
        <w:autoSpaceDE w:val="0"/>
        <w:autoSpaceDN w:val="0"/>
        <w:adjustRightInd w:val="0"/>
        <w:jc w:val="left"/>
        <w:rPr>
          <w:rFonts w:ascii="Cambria" w:hAnsi="Cambria"/>
        </w:rPr>
      </w:pPr>
      <w:r>
        <w:rPr>
          <w:rFonts w:ascii="Cambria" w:hAnsi="Cambria"/>
        </w:rPr>
        <w:t>Som for de sekretoriske endestykkers vedkomne stimuleres udførselsgan</w:t>
      </w:r>
      <w:r w:rsidR="00C025E4">
        <w:rPr>
          <w:rFonts w:ascii="Cambria" w:hAnsi="Cambria"/>
        </w:rPr>
        <w:t>g</w:t>
      </w:r>
      <w:r>
        <w:rPr>
          <w:rFonts w:ascii="Cambria" w:hAnsi="Cambria"/>
        </w:rPr>
        <w:t xml:space="preserve">enes celler af </w:t>
      </w:r>
      <w:r w:rsidR="0009295C">
        <w:rPr>
          <w:rFonts w:ascii="Cambria" w:hAnsi="Cambria"/>
        </w:rPr>
        <w:t xml:space="preserve">det autonome nervesystem. Endvidere minder membran transportere og celle signaleringsmekanismer i udførselsgangens celler som </w:t>
      </w:r>
      <w:r w:rsidR="002C7584">
        <w:rPr>
          <w:rFonts w:ascii="Cambria" w:hAnsi="Cambria"/>
        </w:rPr>
        <w:t>i</w:t>
      </w:r>
      <w:r w:rsidR="0009295C">
        <w:rPr>
          <w:rFonts w:ascii="Cambria" w:hAnsi="Cambria"/>
        </w:rPr>
        <w:t xml:space="preserve"> de acinære</w:t>
      </w:r>
      <w:r w:rsidR="002C7584">
        <w:rPr>
          <w:rFonts w:ascii="Cambria" w:hAnsi="Cambria"/>
        </w:rPr>
        <w:t xml:space="preserve"> celler.</w:t>
      </w:r>
    </w:p>
    <w:p w:rsidR="0009682A" w:rsidRDefault="0009682A" w:rsidP="00DE3D48">
      <w:pPr>
        <w:autoSpaceDE w:val="0"/>
        <w:autoSpaceDN w:val="0"/>
        <w:adjustRightInd w:val="0"/>
        <w:jc w:val="left"/>
        <w:rPr>
          <w:rFonts w:ascii="Cambria" w:hAnsi="Cambria"/>
        </w:rPr>
      </w:pPr>
    </w:p>
    <w:p w:rsidR="00E26761" w:rsidRDefault="0009682A" w:rsidP="00E26761">
      <w:pPr>
        <w:autoSpaceDE w:val="0"/>
        <w:autoSpaceDN w:val="0"/>
        <w:adjustRightInd w:val="0"/>
        <w:jc w:val="left"/>
        <w:rPr>
          <w:rFonts w:ascii="Cambria" w:hAnsi="Cambria"/>
        </w:rPr>
      </w:pPr>
      <w:r>
        <w:rPr>
          <w:rFonts w:ascii="Cambria" w:hAnsi="Cambria"/>
        </w:rPr>
        <w:t xml:space="preserve">Udførselsgangens celler har dog både en </w:t>
      </w:r>
      <w:r w:rsidRPr="00E26761">
        <w:rPr>
          <w:rFonts w:ascii="Cambria" w:hAnsi="Cambria"/>
          <w:i/>
        </w:rPr>
        <w:t>secernerende</w:t>
      </w:r>
      <w:r>
        <w:rPr>
          <w:rFonts w:ascii="Cambria" w:hAnsi="Cambria"/>
        </w:rPr>
        <w:t xml:space="preserve"> og </w:t>
      </w:r>
      <w:r w:rsidRPr="00E26761">
        <w:rPr>
          <w:rFonts w:ascii="Cambria" w:hAnsi="Cambria"/>
          <w:i/>
        </w:rPr>
        <w:t>absorptive</w:t>
      </w:r>
      <w:r>
        <w:rPr>
          <w:rFonts w:ascii="Cambria" w:hAnsi="Cambria"/>
        </w:rPr>
        <w:t xml:space="preserve"> </w:t>
      </w:r>
      <w:r w:rsidRPr="00E26761">
        <w:rPr>
          <w:rFonts w:ascii="Cambria" w:hAnsi="Cambria"/>
          <w:i/>
        </w:rPr>
        <w:t>funktion</w:t>
      </w:r>
      <w:r>
        <w:rPr>
          <w:rFonts w:ascii="Cambria" w:hAnsi="Cambria"/>
        </w:rPr>
        <w:t>. Reabsorption af Na</w:t>
      </w:r>
      <w:r>
        <w:rPr>
          <w:rFonts w:ascii="Cambria" w:hAnsi="Cambria"/>
          <w:vertAlign w:val="superscript"/>
        </w:rPr>
        <w:t>+</w:t>
      </w:r>
      <w:r>
        <w:rPr>
          <w:rFonts w:ascii="Cambria" w:hAnsi="Cambria"/>
        </w:rPr>
        <w:t xml:space="preserve"> og Cl</w:t>
      </w:r>
      <w:r>
        <w:rPr>
          <w:rFonts w:ascii="Cambria" w:hAnsi="Cambria"/>
          <w:vertAlign w:val="superscript"/>
        </w:rPr>
        <w:t>-</w:t>
      </w:r>
      <w:r>
        <w:rPr>
          <w:rFonts w:ascii="Cambria" w:hAnsi="Cambria"/>
        </w:rPr>
        <w:t xml:space="preserve"> foregår i </w:t>
      </w:r>
      <w:r w:rsidR="00CE4A00">
        <w:rPr>
          <w:rFonts w:ascii="Cambria" w:eastAsia="Times New Roman" w:hAnsi="Cambria" w:cs="Calibri,Italic"/>
          <w:iCs/>
          <w:lang w:eastAsia="da-DK"/>
        </w:rPr>
        <w:t>s</w:t>
      </w:r>
      <w:r w:rsidR="00CE4A00" w:rsidRPr="006F564E">
        <w:rPr>
          <w:rFonts w:ascii="Cambria" w:eastAsia="Times New Roman" w:hAnsi="Cambria" w:cs="Calibri,Italic"/>
          <w:iCs/>
          <w:lang w:eastAsia="da-DK"/>
        </w:rPr>
        <w:t xml:space="preserve">pytrør/sekretrør </w:t>
      </w:r>
      <w:r w:rsidR="00CE4A00">
        <w:rPr>
          <w:rFonts w:ascii="Cambria" w:eastAsia="Times New Roman" w:hAnsi="Cambria" w:cs="Calibri,Italic"/>
          <w:iCs/>
          <w:lang w:eastAsia="da-DK"/>
        </w:rPr>
        <w:t xml:space="preserve">(”striated ducts”) </w:t>
      </w:r>
      <w:r w:rsidR="00E26761">
        <w:rPr>
          <w:rFonts w:ascii="Cambria" w:hAnsi="Cambria"/>
        </w:rPr>
        <w:t>og fordi dennes lave vandpermeabilitet bliver det færdige saliv hypotont i.fh.t. plasma, med meget lavere koncentrationer af Na</w:t>
      </w:r>
      <w:r w:rsidR="00E26761">
        <w:rPr>
          <w:rFonts w:ascii="Cambria" w:hAnsi="Cambria"/>
          <w:vertAlign w:val="superscript"/>
        </w:rPr>
        <w:t>+</w:t>
      </w:r>
      <w:r w:rsidR="00E26761">
        <w:rPr>
          <w:rFonts w:ascii="Cambria" w:hAnsi="Cambria"/>
        </w:rPr>
        <w:t xml:space="preserve"> og Cl</w:t>
      </w:r>
      <w:r w:rsidR="00E26761">
        <w:rPr>
          <w:rFonts w:ascii="Cambria" w:hAnsi="Cambria"/>
          <w:vertAlign w:val="superscript"/>
        </w:rPr>
        <w:t>-</w:t>
      </w:r>
      <w:r w:rsidR="00E26761">
        <w:rPr>
          <w:rFonts w:ascii="Cambria" w:hAnsi="Cambria"/>
        </w:rPr>
        <w:t>.</w:t>
      </w:r>
      <w:r w:rsidR="00C37B99">
        <w:rPr>
          <w:rFonts w:ascii="Cambria" w:hAnsi="Cambria"/>
        </w:rPr>
        <w:t xml:space="preserve"> </w:t>
      </w:r>
    </w:p>
    <w:p w:rsidR="00C37B99" w:rsidRDefault="00C37B99" w:rsidP="00E26761">
      <w:pPr>
        <w:autoSpaceDE w:val="0"/>
        <w:autoSpaceDN w:val="0"/>
        <w:adjustRightInd w:val="0"/>
        <w:jc w:val="left"/>
        <w:rPr>
          <w:rFonts w:ascii="Cambria" w:hAnsi="Cambria"/>
        </w:rPr>
      </w:pPr>
    </w:p>
    <w:p w:rsidR="00F959E5" w:rsidRDefault="003B3A22" w:rsidP="00F959E5">
      <w:pPr>
        <w:autoSpaceDE w:val="0"/>
        <w:autoSpaceDN w:val="0"/>
        <w:adjustRightInd w:val="0"/>
        <w:jc w:val="center"/>
        <w:rPr>
          <w:rFonts w:ascii="Cambria" w:hAnsi="Cambria"/>
        </w:rPr>
      </w:pPr>
      <w:r>
        <w:rPr>
          <w:noProof/>
        </w:rPr>
        <w:lastRenderedPageBreak/>
        <w:drawing>
          <wp:inline distT="0" distB="0" distL="0" distR="0">
            <wp:extent cx="4114800" cy="3069590"/>
            <wp:effectExtent l="0" t="0" r="0" b="0"/>
            <wp:docPr id="37" name="Billede 37" descr="Unavngive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Unavngivet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3069590"/>
                    </a:xfrm>
                    <a:prstGeom prst="rect">
                      <a:avLst/>
                    </a:prstGeom>
                    <a:noFill/>
                    <a:ln>
                      <a:noFill/>
                    </a:ln>
                  </pic:spPr>
                </pic:pic>
              </a:graphicData>
            </a:graphic>
          </wp:inline>
        </w:drawing>
      </w:r>
      <w:r w:rsidR="005C67BB">
        <w:rPr>
          <w:rFonts w:ascii="Cambria" w:hAnsi="Cambria"/>
        </w:rPr>
        <w:br w:type="textWrapping" w:clear="all"/>
      </w:r>
    </w:p>
    <w:p w:rsidR="00476991" w:rsidRPr="00F959E5" w:rsidRDefault="00476991" w:rsidP="00F959E5">
      <w:pPr>
        <w:autoSpaceDE w:val="0"/>
        <w:autoSpaceDN w:val="0"/>
        <w:adjustRightInd w:val="0"/>
        <w:jc w:val="left"/>
        <w:rPr>
          <w:rFonts w:ascii="Cambria" w:hAnsi="Cambria"/>
          <w:i/>
          <w:sz w:val="20"/>
          <w:szCs w:val="20"/>
        </w:rPr>
      </w:pPr>
      <w:r w:rsidRPr="00F959E5">
        <w:rPr>
          <w:rFonts w:ascii="Cambria" w:hAnsi="Cambria"/>
          <w:b/>
          <w:i/>
          <w:sz w:val="20"/>
          <w:szCs w:val="20"/>
          <w:u w:val="single"/>
        </w:rPr>
        <w:t xml:space="preserve">Fig. </w:t>
      </w:r>
      <w:r w:rsidR="00F959E5" w:rsidRPr="00F959E5">
        <w:rPr>
          <w:rFonts w:ascii="Cambria" w:hAnsi="Cambria"/>
          <w:b/>
          <w:i/>
          <w:sz w:val="20"/>
          <w:szCs w:val="20"/>
          <w:u w:val="single"/>
        </w:rPr>
        <w:t>1</w:t>
      </w:r>
      <w:r w:rsidR="00C24253">
        <w:rPr>
          <w:rFonts w:ascii="Cambria" w:hAnsi="Cambria"/>
          <w:b/>
          <w:i/>
          <w:sz w:val="20"/>
          <w:szCs w:val="20"/>
          <w:u w:val="single"/>
        </w:rPr>
        <w:t>7</w:t>
      </w:r>
      <w:r w:rsidR="00F959E5" w:rsidRPr="00F959E5">
        <w:rPr>
          <w:rFonts w:ascii="Cambria" w:hAnsi="Cambria"/>
          <w:b/>
          <w:i/>
          <w:sz w:val="20"/>
          <w:szCs w:val="20"/>
          <w:u w:val="single"/>
        </w:rPr>
        <w:t>:</w:t>
      </w:r>
      <w:r w:rsidR="00F959E5" w:rsidRPr="00F959E5">
        <w:rPr>
          <w:rFonts w:ascii="Cambria" w:hAnsi="Cambria"/>
          <w:i/>
          <w:sz w:val="20"/>
          <w:szCs w:val="20"/>
        </w:rPr>
        <w:t xml:space="preserve"> </w:t>
      </w:r>
      <w:r w:rsidRPr="00F959E5">
        <w:rPr>
          <w:rFonts w:ascii="Cambria" w:hAnsi="Cambria"/>
          <w:i/>
          <w:sz w:val="20"/>
          <w:szCs w:val="20"/>
        </w:rPr>
        <w:t>Reabsorptionen af Na</w:t>
      </w:r>
      <w:r w:rsidRPr="00F959E5">
        <w:rPr>
          <w:rFonts w:ascii="Cambria" w:hAnsi="Cambria"/>
          <w:i/>
          <w:sz w:val="20"/>
          <w:szCs w:val="20"/>
          <w:vertAlign w:val="superscript"/>
        </w:rPr>
        <w:t>+</w:t>
      </w:r>
      <w:r w:rsidRPr="00F959E5">
        <w:rPr>
          <w:rFonts w:ascii="Cambria" w:hAnsi="Cambria"/>
          <w:i/>
          <w:sz w:val="20"/>
          <w:szCs w:val="20"/>
        </w:rPr>
        <w:t xml:space="preserve"> sker bla. vha. Na</w:t>
      </w:r>
      <w:r w:rsidRPr="00F959E5">
        <w:rPr>
          <w:rFonts w:ascii="Cambria" w:hAnsi="Cambria"/>
          <w:i/>
          <w:sz w:val="20"/>
          <w:szCs w:val="20"/>
          <w:vertAlign w:val="superscript"/>
        </w:rPr>
        <w:t>+</w:t>
      </w:r>
      <w:r w:rsidRPr="00F959E5">
        <w:rPr>
          <w:rFonts w:ascii="Cambria" w:hAnsi="Cambria"/>
          <w:i/>
          <w:sz w:val="20"/>
          <w:szCs w:val="20"/>
        </w:rPr>
        <w:t>-kanaler i indfoldningerne af membranen. Na</w:t>
      </w:r>
      <w:r w:rsidRPr="00F959E5">
        <w:rPr>
          <w:rFonts w:ascii="Cambria" w:hAnsi="Cambria"/>
          <w:i/>
          <w:sz w:val="20"/>
          <w:szCs w:val="20"/>
          <w:vertAlign w:val="superscript"/>
        </w:rPr>
        <w:t>+</w:t>
      </w:r>
      <w:r w:rsidRPr="00F959E5">
        <w:rPr>
          <w:rFonts w:ascii="Cambria" w:hAnsi="Cambria"/>
          <w:i/>
          <w:sz w:val="20"/>
          <w:szCs w:val="20"/>
        </w:rPr>
        <w:t>-optaget balanceres af Cl</w:t>
      </w:r>
      <w:r w:rsidRPr="00F959E5">
        <w:rPr>
          <w:rFonts w:ascii="Cambria" w:hAnsi="Cambria"/>
          <w:i/>
          <w:sz w:val="20"/>
          <w:szCs w:val="20"/>
          <w:vertAlign w:val="superscript"/>
        </w:rPr>
        <w:t>-</w:t>
      </w:r>
      <w:r w:rsidRPr="00F959E5">
        <w:rPr>
          <w:rFonts w:ascii="Cambria" w:hAnsi="Cambria"/>
          <w:i/>
          <w:sz w:val="20"/>
          <w:szCs w:val="20"/>
        </w:rPr>
        <w:t xml:space="preserve"> optaget, da Cl</w:t>
      </w:r>
      <w:r w:rsidRPr="00F959E5">
        <w:rPr>
          <w:rFonts w:ascii="Cambria" w:hAnsi="Cambria"/>
          <w:i/>
          <w:sz w:val="20"/>
          <w:szCs w:val="20"/>
          <w:vertAlign w:val="superscript"/>
        </w:rPr>
        <w:t>-</w:t>
      </w:r>
      <w:r w:rsidRPr="00F959E5">
        <w:rPr>
          <w:rFonts w:ascii="Cambria" w:hAnsi="Cambria"/>
          <w:i/>
          <w:sz w:val="20"/>
          <w:szCs w:val="20"/>
        </w:rPr>
        <w:t>-ionen følger Na</w:t>
      </w:r>
      <w:r w:rsidRPr="00F959E5">
        <w:rPr>
          <w:rFonts w:ascii="Cambria" w:hAnsi="Cambria"/>
          <w:i/>
          <w:sz w:val="20"/>
          <w:szCs w:val="20"/>
          <w:vertAlign w:val="superscript"/>
        </w:rPr>
        <w:t>+</w:t>
      </w:r>
      <w:r w:rsidRPr="00F959E5">
        <w:rPr>
          <w:rFonts w:ascii="Cambria" w:hAnsi="Cambria"/>
          <w:i/>
          <w:sz w:val="20"/>
          <w:szCs w:val="20"/>
        </w:rPr>
        <w:t>-fluxen. Basalt udveksles Na</w:t>
      </w:r>
      <w:r w:rsidRPr="00F959E5">
        <w:rPr>
          <w:rFonts w:ascii="Cambria" w:hAnsi="Cambria"/>
          <w:i/>
          <w:sz w:val="20"/>
          <w:szCs w:val="20"/>
          <w:vertAlign w:val="superscript"/>
        </w:rPr>
        <w:t>+</w:t>
      </w:r>
      <w:r w:rsidRPr="00F959E5">
        <w:rPr>
          <w:rFonts w:ascii="Cambria" w:hAnsi="Cambria"/>
          <w:i/>
          <w:sz w:val="20"/>
          <w:szCs w:val="20"/>
        </w:rPr>
        <w:t xml:space="preserve"> med K</w:t>
      </w:r>
      <w:r w:rsidRPr="00F959E5">
        <w:rPr>
          <w:rFonts w:ascii="Cambria" w:hAnsi="Cambria"/>
          <w:i/>
          <w:sz w:val="20"/>
          <w:szCs w:val="20"/>
          <w:vertAlign w:val="superscript"/>
        </w:rPr>
        <w:t>+</w:t>
      </w:r>
      <w:r w:rsidRPr="00F959E5">
        <w:rPr>
          <w:rFonts w:ascii="Cambria" w:hAnsi="Cambria"/>
          <w:i/>
          <w:sz w:val="20"/>
          <w:szCs w:val="20"/>
        </w:rPr>
        <w:t xml:space="preserve"> vha. Na</w:t>
      </w:r>
      <w:r w:rsidRPr="00F959E5">
        <w:rPr>
          <w:rFonts w:ascii="Cambria" w:hAnsi="Cambria"/>
          <w:i/>
          <w:sz w:val="20"/>
          <w:szCs w:val="20"/>
          <w:vertAlign w:val="superscript"/>
        </w:rPr>
        <w:t>+</w:t>
      </w:r>
      <w:r w:rsidRPr="00F959E5">
        <w:rPr>
          <w:rFonts w:ascii="Cambria" w:hAnsi="Cambria"/>
          <w:i/>
          <w:sz w:val="20"/>
          <w:szCs w:val="20"/>
        </w:rPr>
        <w:t>/K</w:t>
      </w:r>
      <w:r w:rsidRPr="00F959E5">
        <w:rPr>
          <w:rFonts w:ascii="Cambria" w:hAnsi="Cambria"/>
          <w:i/>
          <w:sz w:val="20"/>
          <w:szCs w:val="20"/>
          <w:vertAlign w:val="superscript"/>
        </w:rPr>
        <w:t>+</w:t>
      </w:r>
      <w:r w:rsidRPr="00F959E5">
        <w:rPr>
          <w:rFonts w:ascii="Cambria" w:hAnsi="Cambria"/>
          <w:i/>
          <w:sz w:val="20"/>
          <w:szCs w:val="20"/>
        </w:rPr>
        <w:t>-ATPaser (Na</w:t>
      </w:r>
      <w:r w:rsidRPr="00F959E5">
        <w:rPr>
          <w:rFonts w:ascii="Cambria" w:hAnsi="Cambria"/>
          <w:i/>
          <w:sz w:val="20"/>
          <w:szCs w:val="20"/>
          <w:vertAlign w:val="superscript"/>
        </w:rPr>
        <w:t>+</w:t>
      </w:r>
      <w:r w:rsidRPr="00F959E5">
        <w:rPr>
          <w:rFonts w:ascii="Cambria" w:hAnsi="Cambria"/>
          <w:i/>
          <w:sz w:val="20"/>
          <w:szCs w:val="20"/>
        </w:rPr>
        <w:t>/K</w:t>
      </w:r>
      <w:r w:rsidRPr="00F959E5">
        <w:rPr>
          <w:rFonts w:ascii="Cambria" w:hAnsi="Cambria"/>
          <w:i/>
          <w:sz w:val="20"/>
          <w:szCs w:val="20"/>
          <w:vertAlign w:val="superscript"/>
        </w:rPr>
        <w:t>+</w:t>
      </w:r>
      <w:r w:rsidRPr="00F959E5">
        <w:rPr>
          <w:rFonts w:ascii="Cambria" w:hAnsi="Cambria"/>
          <w:i/>
          <w:sz w:val="20"/>
          <w:szCs w:val="20"/>
        </w:rPr>
        <w:t>-pumpe). Transporten af Na</w:t>
      </w:r>
      <w:r w:rsidRPr="00F959E5">
        <w:rPr>
          <w:rFonts w:ascii="Cambria" w:hAnsi="Cambria"/>
          <w:i/>
          <w:sz w:val="20"/>
          <w:szCs w:val="20"/>
          <w:vertAlign w:val="superscript"/>
        </w:rPr>
        <w:t>+</w:t>
      </w:r>
      <w:r w:rsidRPr="00F959E5">
        <w:rPr>
          <w:rFonts w:ascii="Cambria" w:hAnsi="Cambria"/>
          <w:i/>
          <w:sz w:val="20"/>
          <w:szCs w:val="20"/>
        </w:rPr>
        <w:t xml:space="preserve"> følges af difussion af Cl</w:t>
      </w:r>
      <w:r w:rsidRPr="00F959E5">
        <w:rPr>
          <w:rFonts w:ascii="Cambria" w:hAnsi="Cambria"/>
          <w:i/>
          <w:sz w:val="20"/>
          <w:szCs w:val="20"/>
          <w:vertAlign w:val="superscript"/>
        </w:rPr>
        <w:t>-</w:t>
      </w:r>
      <w:r w:rsidRPr="00F959E5">
        <w:rPr>
          <w:rFonts w:ascii="Cambria" w:hAnsi="Cambria"/>
          <w:i/>
          <w:sz w:val="20"/>
          <w:szCs w:val="20"/>
        </w:rPr>
        <w:t>. Pga. cellerns høje metabolisme produceres CO</w:t>
      </w:r>
      <w:r w:rsidRPr="00F959E5">
        <w:rPr>
          <w:rFonts w:ascii="Cambria" w:hAnsi="Cambria"/>
          <w:i/>
          <w:sz w:val="20"/>
          <w:szCs w:val="20"/>
          <w:vertAlign w:val="subscript"/>
        </w:rPr>
        <w:t>2</w:t>
      </w:r>
      <w:r w:rsidRPr="00F959E5">
        <w:rPr>
          <w:rFonts w:ascii="Cambria" w:hAnsi="Cambria"/>
          <w:i/>
          <w:sz w:val="20"/>
          <w:szCs w:val="20"/>
        </w:rPr>
        <w:t xml:space="preserve"> og H</w:t>
      </w:r>
      <w:r w:rsidRPr="00F959E5">
        <w:rPr>
          <w:rFonts w:ascii="Cambria" w:hAnsi="Cambria"/>
          <w:i/>
          <w:sz w:val="20"/>
          <w:szCs w:val="20"/>
          <w:vertAlign w:val="subscript"/>
        </w:rPr>
        <w:t>2</w:t>
      </w:r>
      <w:r w:rsidRPr="00F959E5">
        <w:rPr>
          <w:rFonts w:ascii="Cambria" w:hAnsi="Cambria"/>
          <w:i/>
          <w:sz w:val="20"/>
          <w:szCs w:val="20"/>
        </w:rPr>
        <w:t>O, der omdannes til H</w:t>
      </w:r>
      <w:r w:rsidRPr="00F959E5">
        <w:rPr>
          <w:rFonts w:ascii="Cambria" w:hAnsi="Cambria"/>
          <w:i/>
          <w:sz w:val="20"/>
          <w:szCs w:val="20"/>
          <w:vertAlign w:val="subscript"/>
        </w:rPr>
        <w:t>2</w:t>
      </w:r>
      <w:r w:rsidRPr="00F959E5">
        <w:rPr>
          <w:rFonts w:ascii="Cambria" w:hAnsi="Cambria"/>
          <w:i/>
          <w:sz w:val="20"/>
          <w:szCs w:val="20"/>
        </w:rPr>
        <w:t>CO</w:t>
      </w:r>
      <w:r w:rsidRPr="00F959E5">
        <w:rPr>
          <w:rFonts w:ascii="Cambria" w:hAnsi="Cambria"/>
          <w:i/>
          <w:sz w:val="20"/>
          <w:szCs w:val="20"/>
          <w:vertAlign w:val="subscript"/>
        </w:rPr>
        <w:t>3</w:t>
      </w:r>
      <w:r w:rsidRPr="00F959E5">
        <w:rPr>
          <w:rFonts w:ascii="Cambria" w:hAnsi="Cambria"/>
          <w:i/>
          <w:sz w:val="20"/>
          <w:szCs w:val="20"/>
        </w:rPr>
        <w:t xml:space="preserve"> (vha. enzymet CA) og senere til bicarbonat og H</w:t>
      </w:r>
      <w:r w:rsidRPr="00F959E5">
        <w:rPr>
          <w:rFonts w:ascii="Cambria" w:hAnsi="Cambria"/>
          <w:i/>
          <w:sz w:val="20"/>
          <w:szCs w:val="20"/>
          <w:vertAlign w:val="superscript"/>
        </w:rPr>
        <w:t>+</w:t>
      </w:r>
      <w:r w:rsidRPr="00F959E5">
        <w:rPr>
          <w:rFonts w:ascii="Cambria" w:hAnsi="Cambria"/>
          <w:i/>
          <w:sz w:val="20"/>
          <w:szCs w:val="20"/>
        </w:rPr>
        <w:t>. H</w:t>
      </w:r>
      <w:r w:rsidRPr="00F959E5">
        <w:rPr>
          <w:rFonts w:ascii="Cambria" w:hAnsi="Cambria"/>
          <w:i/>
          <w:sz w:val="20"/>
          <w:szCs w:val="20"/>
          <w:vertAlign w:val="superscript"/>
        </w:rPr>
        <w:t>+</w:t>
      </w:r>
      <w:r w:rsidRPr="00F959E5">
        <w:rPr>
          <w:rFonts w:ascii="Cambria" w:hAnsi="Cambria"/>
          <w:i/>
          <w:sz w:val="20"/>
          <w:szCs w:val="20"/>
        </w:rPr>
        <w:t xml:space="preserve"> udveksles med Na</w:t>
      </w:r>
      <w:r w:rsidRPr="00F959E5">
        <w:rPr>
          <w:rFonts w:ascii="Cambria" w:hAnsi="Cambria"/>
          <w:i/>
          <w:sz w:val="20"/>
          <w:szCs w:val="20"/>
          <w:vertAlign w:val="superscript"/>
        </w:rPr>
        <w:t>+</w:t>
      </w:r>
      <w:r w:rsidRPr="00F959E5">
        <w:rPr>
          <w:rFonts w:ascii="Cambria" w:hAnsi="Cambria"/>
          <w:i/>
          <w:sz w:val="20"/>
          <w:szCs w:val="20"/>
        </w:rPr>
        <w:t xml:space="preserve"> og bicarbonat med Cl</w:t>
      </w:r>
      <w:r w:rsidRPr="00F959E5">
        <w:rPr>
          <w:rFonts w:ascii="Cambria" w:hAnsi="Cambria"/>
          <w:i/>
          <w:sz w:val="20"/>
          <w:szCs w:val="20"/>
          <w:vertAlign w:val="superscript"/>
        </w:rPr>
        <w:t>-</w:t>
      </w:r>
      <w:r w:rsidR="00EF08CA">
        <w:rPr>
          <w:rFonts w:ascii="Cambria" w:hAnsi="Cambria"/>
          <w:i/>
          <w:sz w:val="20"/>
          <w:szCs w:val="20"/>
        </w:rPr>
        <w:t>.</w:t>
      </w:r>
      <w:r w:rsidRPr="00F959E5">
        <w:rPr>
          <w:rFonts w:ascii="Cambria" w:hAnsi="Cambria"/>
          <w:i/>
          <w:sz w:val="20"/>
          <w:szCs w:val="20"/>
        </w:rPr>
        <w:t xml:space="preserve"> </w:t>
      </w:r>
      <w:r w:rsidRPr="00F959E5">
        <w:rPr>
          <w:rFonts w:ascii="Cambria" w:hAnsi="Cambria"/>
          <w:i/>
          <w:sz w:val="20"/>
          <w:szCs w:val="20"/>
          <w:vertAlign w:val="superscript"/>
        </w:rPr>
        <w:t xml:space="preserve"> </w:t>
      </w:r>
      <w:r w:rsidRPr="00F959E5">
        <w:rPr>
          <w:rFonts w:ascii="Cambria" w:hAnsi="Cambria"/>
          <w:i/>
          <w:sz w:val="20"/>
          <w:szCs w:val="20"/>
        </w:rPr>
        <w:t xml:space="preserve"> </w:t>
      </w:r>
    </w:p>
    <w:p w:rsidR="00476991" w:rsidRDefault="00476991" w:rsidP="00DE3D48">
      <w:pPr>
        <w:autoSpaceDE w:val="0"/>
        <w:autoSpaceDN w:val="0"/>
        <w:adjustRightInd w:val="0"/>
        <w:jc w:val="left"/>
        <w:rPr>
          <w:rFonts w:ascii="Cambria" w:hAnsi="Cambria"/>
        </w:rPr>
      </w:pPr>
    </w:p>
    <w:p w:rsidR="00C12B99" w:rsidRPr="00DE3D48" w:rsidRDefault="00C12B99" w:rsidP="00C12B99">
      <w:pPr>
        <w:autoSpaceDE w:val="0"/>
        <w:autoSpaceDN w:val="0"/>
        <w:adjustRightInd w:val="0"/>
        <w:jc w:val="left"/>
        <w:rPr>
          <w:rFonts w:ascii="Cambria" w:hAnsi="Cambria"/>
          <w:b/>
          <w:u w:val="single"/>
        </w:rPr>
      </w:pPr>
      <w:r>
        <w:rPr>
          <w:rFonts w:ascii="Cambria" w:hAnsi="Cambria"/>
          <w:b/>
          <w:u w:val="single"/>
        </w:rPr>
        <w:t>Salivas uorganiske sammensætning:</w:t>
      </w:r>
    </w:p>
    <w:p w:rsidR="00C12B99" w:rsidRPr="001A2EAF" w:rsidRDefault="00C12B99" w:rsidP="00C12B99">
      <w:pPr>
        <w:autoSpaceDE w:val="0"/>
        <w:autoSpaceDN w:val="0"/>
        <w:adjustRightInd w:val="0"/>
        <w:jc w:val="left"/>
        <w:rPr>
          <w:rFonts w:ascii="Cambria" w:hAnsi="Cambria"/>
        </w:rPr>
      </w:pPr>
      <w:r>
        <w:rPr>
          <w:rFonts w:ascii="Cambria" w:hAnsi="Cambria"/>
        </w:rPr>
        <w:t>Salivas inorganiske sammensæting afhænger af de store spytkirtlers flow rate, men det færdige saliv secerneret i mundhulen er altid hypotont. Afhængigt at flow rate indeholder færdigt saliv 3-6 gange mindre elektrolytter end plasma. Na</w:t>
      </w:r>
      <w:r>
        <w:rPr>
          <w:rFonts w:ascii="Cambria" w:hAnsi="Cambria"/>
          <w:vertAlign w:val="superscript"/>
        </w:rPr>
        <w:t>+</w:t>
      </w:r>
      <w:r>
        <w:rPr>
          <w:rFonts w:ascii="Cambria" w:hAnsi="Cambria"/>
        </w:rPr>
        <w:t xml:space="preserve"> (og Cl</w:t>
      </w:r>
      <w:r>
        <w:rPr>
          <w:rFonts w:ascii="Cambria" w:hAnsi="Cambria"/>
          <w:vertAlign w:val="superscript"/>
        </w:rPr>
        <w:t>-</w:t>
      </w:r>
      <w:r>
        <w:rPr>
          <w:rFonts w:ascii="Cambria" w:hAnsi="Cambria"/>
        </w:rPr>
        <w:t>) reabsorption aftager jo højere flow rate bliver, da der ikke er nogen maksimal kapacitet for modificeringen af det primære saliv, og dette opholder sig kortere tid i udførselsgangene ved høje flow rates. Koncentrationen af HCO</w:t>
      </w:r>
      <w:r>
        <w:rPr>
          <w:rFonts w:ascii="Cambria" w:hAnsi="Cambria"/>
          <w:vertAlign w:val="subscript"/>
        </w:rPr>
        <w:t>3</w:t>
      </w:r>
      <w:r>
        <w:rPr>
          <w:rFonts w:ascii="Cambria" w:hAnsi="Cambria"/>
          <w:vertAlign w:val="superscript"/>
        </w:rPr>
        <w:t xml:space="preserve">- </w:t>
      </w:r>
      <w:r>
        <w:rPr>
          <w:rFonts w:ascii="Cambria" w:hAnsi="Cambria"/>
        </w:rPr>
        <w:t>(buffer) i færdigt saliv er lav ved ustimuleret spytproduktion, men høj ved stimuleret spytproduktion. Dette skyldes at spytkirtlerne producerer mere spyt ved stimulation og at disses celler derfor har en høj metabolisme.  De ”striated ducts” kan overordnet set secernere HCO</w:t>
      </w:r>
      <w:r>
        <w:rPr>
          <w:rFonts w:ascii="Cambria" w:hAnsi="Cambria"/>
          <w:vertAlign w:val="subscript"/>
        </w:rPr>
        <w:t>3</w:t>
      </w:r>
      <w:r>
        <w:rPr>
          <w:rFonts w:ascii="Cambria" w:hAnsi="Cambria"/>
          <w:vertAlign w:val="superscript"/>
        </w:rPr>
        <w:t xml:space="preserve">- </w:t>
      </w:r>
      <w:r>
        <w:rPr>
          <w:rFonts w:ascii="Cambria" w:hAnsi="Cambria"/>
        </w:rPr>
        <w:t>(ved høj flow rate) og arbsorbere HCO</w:t>
      </w:r>
      <w:r>
        <w:rPr>
          <w:rFonts w:ascii="Cambria" w:hAnsi="Cambria"/>
          <w:vertAlign w:val="subscript"/>
        </w:rPr>
        <w:t>3</w:t>
      </w:r>
      <w:r>
        <w:rPr>
          <w:rFonts w:ascii="Cambria" w:hAnsi="Cambria"/>
          <w:vertAlign w:val="superscript"/>
        </w:rPr>
        <w:t xml:space="preserve">- </w:t>
      </w:r>
      <w:r>
        <w:rPr>
          <w:rFonts w:ascii="Cambria" w:hAnsi="Cambria"/>
        </w:rPr>
        <w:t xml:space="preserve">(ved lav flow rate). </w:t>
      </w:r>
    </w:p>
    <w:p w:rsidR="00C12B99" w:rsidRDefault="00C12B99" w:rsidP="00C12B99">
      <w:pPr>
        <w:autoSpaceDE w:val="0"/>
        <w:autoSpaceDN w:val="0"/>
        <w:adjustRightInd w:val="0"/>
        <w:jc w:val="left"/>
        <w:rPr>
          <w:rFonts w:ascii="Cambria" w:hAnsi="Cambria"/>
        </w:rPr>
      </w:pPr>
    </w:p>
    <w:p w:rsidR="00C12B99" w:rsidRDefault="00C12B99" w:rsidP="00C12B99">
      <w:pPr>
        <w:jc w:val="left"/>
        <w:rPr>
          <w:rFonts w:ascii="Cambria" w:hAnsi="Cambria"/>
          <w:b/>
          <w:u w:val="single"/>
        </w:rPr>
      </w:pPr>
      <w:r>
        <w:rPr>
          <w:rFonts w:ascii="Cambria" w:hAnsi="Cambria"/>
          <w:b/>
          <w:u w:val="single"/>
        </w:rPr>
        <w:t>Salivas organiske komposition og dets funktion:</w:t>
      </w:r>
    </w:p>
    <w:p w:rsidR="00C12B99" w:rsidRDefault="00C12B99" w:rsidP="00C12B99">
      <w:pPr>
        <w:jc w:val="left"/>
        <w:rPr>
          <w:rFonts w:ascii="Cambria" w:hAnsi="Cambria"/>
        </w:rPr>
      </w:pPr>
      <w:r>
        <w:rPr>
          <w:rFonts w:ascii="Cambria" w:hAnsi="Cambria"/>
        </w:rPr>
        <w:t>Både de acinære og ductale celler secernerer protein til saliva (eksokrin funktion) og til blodet (endokrin funktion). I saliva findes mere end 40 forskellige proteiner (2.0 mg protein/mL). Mængden af protein i saliva afhænger af varigheden af stimulus (lange perioder med stimulation resulterer i et højt proteinindhold i saliva) og flow rate (højt flow rate resulterer i et højt proteinindhold i saliva).</w:t>
      </w:r>
    </w:p>
    <w:p w:rsidR="00C12B99" w:rsidRDefault="00C12B99" w:rsidP="00C12B99">
      <w:pPr>
        <w:jc w:val="left"/>
        <w:rPr>
          <w:rFonts w:ascii="Cambria" w:hAnsi="Cambria"/>
        </w:rPr>
      </w:pPr>
    </w:p>
    <w:p w:rsidR="00C12B99" w:rsidRDefault="00C12B99" w:rsidP="00C12B99">
      <w:pPr>
        <w:jc w:val="left"/>
        <w:rPr>
          <w:rFonts w:ascii="Cambria" w:hAnsi="Cambria"/>
        </w:rPr>
      </w:pPr>
      <w:r>
        <w:rPr>
          <w:rFonts w:ascii="Cambria" w:hAnsi="Cambria"/>
        </w:rPr>
        <w:t>Salivas viskositet og konsistens afhænger af proteinsammensætningen. Nogle proteiner beskytter det orale væv mod infektioner, andre beklæder og lubrikerer, har betydning for opretholdelsen af calcium koncentrationen i saliva, katalyserer omdannelsen af CO</w:t>
      </w:r>
      <w:r>
        <w:rPr>
          <w:rFonts w:ascii="Cambria" w:hAnsi="Cambria"/>
          <w:vertAlign w:val="subscript"/>
        </w:rPr>
        <w:t>2</w:t>
      </w:r>
      <w:r>
        <w:rPr>
          <w:rFonts w:ascii="Cambria" w:hAnsi="Cambria"/>
        </w:rPr>
        <w:t xml:space="preserve"> til H</w:t>
      </w:r>
      <w:r>
        <w:rPr>
          <w:rFonts w:ascii="Cambria" w:hAnsi="Cambria"/>
          <w:vertAlign w:val="subscript"/>
        </w:rPr>
        <w:t>2</w:t>
      </w:r>
      <w:r>
        <w:rPr>
          <w:rFonts w:ascii="Cambria" w:hAnsi="Cambria"/>
        </w:rPr>
        <w:t>CO</w:t>
      </w:r>
      <w:r>
        <w:rPr>
          <w:rFonts w:ascii="Cambria" w:hAnsi="Cambria"/>
          <w:vertAlign w:val="subscript"/>
        </w:rPr>
        <w:t>3</w:t>
      </w:r>
      <w:r>
        <w:rPr>
          <w:rFonts w:ascii="Cambria" w:hAnsi="Cambria"/>
        </w:rPr>
        <w:t xml:space="preserve"> eller fungerer som fordøjelsesenzymer.</w:t>
      </w:r>
    </w:p>
    <w:p w:rsidR="00C12B99" w:rsidRDefault="00C12B99" w:rsidP="00C12B99">
      <w:pPr>
        <w:jc w:val="left"/>
        <w:rPr>
          <w:rFonts w:ascii="Cambria" w:hAnsi="Cambria"/>
          <w:u w:val="single"/>
        </w:rPr>
      </w:pPr>
    </w:p>
    <w:p w:rsidR="00C12B99" w:rsidRDefault="003B3A22" w:rsidP="00C12B99">
      <w:pPr>
        <w:jc w:val="center"/>
        <w:rPr>
          <w:rFonts w:ascii="Cambria" w:hAnsi="Cambria"/>
          <w:u w:val="single"/>
        </w:rPr>
      </w:pPr>
      <w:r>
        <w:rPr>
          <w:noProof/>
        </w:rPr>
        <w:lastRenderedPageBreak/>
        <w:drawing>
          <wp:inline distT="0" distB="0" distL="0" distR="0">
            <wp:extent cx="4254500" cy="2743200"/>
            <wp:effectExtent l="0" t="0" r="0" b="0"/>
            <wp:docPr id="38" name="Billede 38" descr="sc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an"/>
                    <pic:cNvPicPr>
                      <a:picLocks/>
                    </pic:cNvPicPr>
                  </pic:nvPicPr>
                  <pic:blipFill>
                    <a:blip r:embed="rId50">
                      <a:lum bright="-24000" contrast="48000"/>
                      <a:extLst>
                        <a:ext uri="{28A0092B-C50C-407E-A947-70E740481C1C}">
                          <a14:useLocalDpi xmlns:a14="http://schemas.microsoft.com/office/drawing/2010/main" val="0"/>
                        </a:ext>
                      </a:extLst>
                    </a:blip>
                    <a:srcRect l="2872" t="7335" r="27589" b="60031"/>
                    <a:stretch>
                      <a:fillRect/>
                    </a:stretch>
                  </pic:blipFill>
                  <pic:spPr bwMode="auto">
                    <a:xfrm>
                      <a:off x="0" y="0"/>
                      <a:ext cx="4254500" cy="2743200"/>
                    </a:xfrm>
                    <a:prstGeom prst="rect">
                      <a:avLst/>
                    </a:prstGeom>
                    <a:noFill/>
                    <a:ln>
                      <a:noFill/>
                    </a:ln>
                  </pic:spPr>
                </pic:pic>
              </a:graphicData>
            </a:graphic>
          </wp:inline>
        </w:drawing>
      </w:r>
    </w:p>
    <w:p w:rsidR="00C12B99" w:rsidRDefault="00C12B99" w:rsidP="00C12B99">
      <w:pPr>
        <w:jc w:val="left"/>
        <w:rPr>
          <w:rFonts w:ascii="Cambria" w:hAnsi="Cambria"/>
          <w:u w:val="single"/>
        </w:rPr>
      </w:pPr>
    </w:p>
    <w:p w:rsidR="00F959E5" w:rsidRPr="00F959E5" w:rsidRDefault="00F959E5" w:rsidP="00C12B99">
      <w:pPr>
        <w:jc w:val="left"/>
        <w:rPr>
          <w:rFonts w:ascii="Cambria" w:hAnsi="Cambria"/>
          <w:i/>
          <w:sz w:val="20"/>
          <w:szCs w:val="20"/>
        </w:rPr>
      </w:pPr>
      <w:r>
        <w:rPr>
          <w:rFonts w:ascii="Cambria" w:hAnsi="Cambria"/>
          <w:b/>
          <w:i/>
          <w:sz w:val="20"/>
          <w:szCs w:val="20"/>
          <w:u w:val="single"/>
        </w:rPr>
        <w:t>Fig. 1</w:t>
      </w:r>
      <w:r w:rsidR="00C24253">
        <w:rPr>
          <w:rFonts w:ascii="Cambria" w:hAnsi="Cambria"/>
          <w:b/>
          <w:i/>
          <w:sz w:val="20"/>
          <w:szCs w:val="20"/>
          <w:u w:val="single"/>
        </w:rPr>
        <w:t>8</w:t>
      </w:r>
      <w:r>
        <w:rPr>
          <w:rFonts w:ascii="Cambria" w:hAnsi="Cambria"/>
          <w:b/>
          <w:i/>
          <w:sz w:val="20"/>
          <w:szCs w:val="20"/>
          <w:u w:val="single"/>
        </w:rPr>
        <w:t>:</w:t>
      </w:r>
      <w:r>
        <w:rPr>
          <w:rFonts w:ascii="Cambria" w:hAnsi="Cambria"/>
          <w:i/>
          <w:sz w:val="20"/>
          <w:szCs w:val="20"/>
        </w:rPr>
        <w:t xml:space="preserve"> </w:t>
      </w:r>
      <w:r w:rsidR="00FD4D41">
        <w:rPr>
          <w:rFonts w:ascii="Cambria" w:hAnsi="Cambria"/>
          <w:i/>
          <w:sz w:val="20"/>
          <w:szCs w:val="20"/>
        </w:rPr>
        <w:t>vi</w:t>
      </w:r>
      <w:r w:rsidR="00B05011">
        <w:rPr>
          <w:rFonts w:ascii="Cambria" w:hAnsi="Cambria"/>
          <w:i/>
          <w:sz w:val="20"/>
          <w:szCs w:val="20"/>
        </w:rPr>
        <w:t>ser de vigtigste proteiner i spyt arrangeret efter deres molekylære vægt (logaritmisk skala). For hver protein er en mulig funktion angivet (A-H).</w:t>
      </w:r>
    </w:p>
    <w:p w:rsidR="00F959E5" w:rsidRDefault="00F959E5" w:rsidP="00C12B99">
      <w:pPr>
        <w:jc w:val="left"/>
        <w:rPr>
          <w:rFonts w:ascii="Cambria" w:hAnsi="Cambria"/>
          <w:u w:val="single"/>
        </w:rPr>
      </w:pPr>
    </w:p>
    <w:p w:rsidR="00C12B99" w:rsidRDefault="00C12B99" w:rsidP="00C12B99">
      <w:pPr>
        <w:jc w:val="left"/>
        <w:rPr>
          <w:rFonts w:ascii="Cambria" w:hAnsi="Cambria"/>
          <w:u w:val="single"/>
        </w:rPr>
      </w:pPr>
      <w:r>
        <w:rPr>
          <w:rFonts w:ascii="Cambria" w:hAnsi="Cambria"/>
          <w:u w:val="single"/>
        </w:rPr>
        <w:t>Fordøjelsesenzymer</w:t>
      </w:r>
    </w:p>
    <w:p w:rsidR="00C12B99" w:rsidRDefault="00C12B99" w:rsidP="00C12B99">
      <w:pPr>
        <w:jc w:val="left"/>
        <w:rPr>
          <w:rFonts w:ascii="Cambria" w:hAnsi="Cambria"/>
        </w:rPr>
      </w:pPr>
      <w:r>
        <w:rPr>
          <w:rFonts w:ascii="Cambria" w:hAnsi="Cambria"/>
        </w:rPr>
        <w:t xml:space="preserve">Menneskers saliv indeholder </w:t>
      </w:r>
      <w:r w:rsidRPr="006D23F9">
        <w:rPr>
          <w:rFonts w:ascii="Cambria" w:hAnsi="Cambria"/>
          <w:i/>
        </w:rPr>
        <w:t>α-amylase</w:t>
      </w:r>
      <w:r>
        <w:rPr>
          <w:rFonts w:ascii="Cambria" w:hAnsi="Cambria"/>
        </w:rPr>
        <w:t>, der hydrolyserer α-1,4 glykosid bindinger i stivelsesmolekyler. α-amylase secerneres hovedsagligt fra serøse celler i gl. parotidea og gl. submandibularis som respons på parasympatisk stimulation. Udgør 30-40% af den totale proteinmængde i saliva. α-amylase er aktivt ved pH 6 og bliver inaktiveret af den lave pH i mavesækker (pH 1-2).</w:t>
      </w:r>
    </w:p>
    <w:p w:rsidR="00C12B99" w:rsidRDefault="00C12B99" w:rsidP="00C12B99">
      <w:pPr>
        <w:jc w:val="left"/>
        <w:rPr>
          <w:rFonts w:ascii="Cambria" w:hAnsi="Cambria"/>
        </w:rPr>
      </w:pPr>
    </w:p>
    <w:p w:rsidR="00C12B99" w:rsidRPr="009E6B81" w:rsidRDefault="00C12B99" w:rsidP="00C12B99">
      <w:pPr>
        <w:jc w:val="left"/>
        <w:rPr>
          <w:rFonts w:ascii="Cambria" w:hAnsi="Cambria"/>
        </w:rPr>
      </w:pPr>
      <w:r>
        <w:rPr>
          <w:rFonts w:ascii="Cambria" w:hAnsi="Cambria"/>
        </w:rPr>
        <w:t xml:space="preserve">Derudover findes også </w:t>
      </w:r>
      <w:r w:rsidRPr="006D23F9">
        <w:rPr>
          <w:rFonts w:ascii="Cambria" w:hAnsi="Cambria"/>
          <w:i/>
        </w:rPr>
        <w:t>lipase</w:t>
      </w:r>
      <w:r>
        <w:rPr>
          <w:rFonts w:ascii="Cambria" w:hAnsi="Cambria"/>
        </w:rPr>
        <w:t xml:space="preserve">, der er et enzym, som nedbryder triglycerid. Lipase secerneres ligeledes af de serøse celler i gl. parotidea og af de von Ebner’ske kirtler på tungen. </w:t>
      </w:r>
    </w:p>
    <w:p w:rsidR="00C12B99" w:rsidRDefault="00C12B99" w:rsidP="00C12B99">
      <w:pPr>
        <w:jc w:val="left"/>
        <w:rPr>
          <w:rFonts w:ascii="Cambria" w:hAnsi="Cambria"/>
        </w:rPr>
      </w:pPr>
    </w:p>
    <w:p w:rsidR="00C12B99" w:rsidRDefault="00C12B99" w:rsidP="00C12B99">
      <w:pPr>
        <w:jc w:val="left"/>
        <w:rPr>
          <w:rFonts w:ascii="Cambria" w:hAnsi="Cambria"/>
          <w:u w:val="single"/>
        </w:rPr>
      </w:pPr>
      <w:r>
        <w:rPr>
          <w:rFonts w:ascii="Cambria" w:hAnsi="Cambria"/>
          <w:u w:val="single"/>
        </w:rPr>
        <w:t>Proteiner med lubrikerende funktion:</w:t>
      </w:r>
    </w:p>
    <w:p w:rsidR="00C12B99" w:rsidRDefault="00C12B99" w:rsidP="00C12B99">
      <w:pPr>
        <w:jc w:val="left"/>
        <w:rPr>
          <w:rFonts w:ascii="Cambria" w:hAnsi="Cambria"/>
        </w:rPr>
      </w:pPr>
      <w:r>
        <w:rPr>
          <w:rFonts w:ascii="Cambria" w:hAnsi="Cambria"/>
        </w:rPr>
        <w:t xml:space="preserve">Menneskers saliv indeholder </w:t>
      </w:r>
      <w:r w:rsidRPr="006D23F9">
        <w:rPr>
          <w:rFonts w:ascii="Cambria" w:hAnsi="Cambria"/>
          <w:i/>
        </w:rPr>
        <w:t>muciner</w:t>
      </w:r>
      <w:r>
        <w:rPr>
          <w:rFonts w:ascii="Cambria" w:hAnsi="Cambria"/>
        </w:rPr>
        <w:t xml:space="preserve">, der er store </w:t>
      </w:r>
      <w:r w:rsidRPr="006D23F9">
        <w:rPr>
          <w:rFonts w:ascii="Cambria" w:hAnsi="Cambria"/>
          <w:i/>
        </w:rPr>
        <w:t>glykoproteiner</w:t>
      </w:r>
      <w:r>
        <w:rPr>
          <w:rFonts w:ascii="Cambria" w:hAnsi="Cambria"/>
        </w:rPr>
        <w:t>, bestående af mere end 40% kulhydrat. Muciner har en lubrikerende effekt på det orale væv. Af vigtige muciner findes:</w:t>
      </w:r>
    </w:p>
    <w:p w:rsidR="00C12B99" w:rsidRDefault="00C12B99" w:rsidP="00C12B99">
      <w:pPr>
        <w:numPr>
          <w:ilvl w:val="0"/>
          <w:numId w:val="26"/>
        </w:numPr>
        <w:jc w:val="left"/>
        <w:rPr>
          <w:rFonts w:ascii="Cambria" w:hAnsi="Cambria"/>
        </w:rPr>
      </w:pPr>
      <w:r w:rsidRPr="005908E9">
        <w:rPr>
          <w:rFonts w:ascii="Cambria" w:hAnsi="Cambria"/>
          <w:i/>
        </w:rPr>
        <w:t>MG1</w:t>
      </w:r>
      <w:r>
        <w:rPr>
          <w:rFonts w:ascii="Cambria" w:hAnsi="Cambria"/>
        </w:rPr>
        <w:t>, produceret af de mukøse acini i gl. submandibularis, gl. sublingualis og gl. palatina samt gl. labialis.</w:t>
      </w:r>
    </w:p>
    <w:p w:rsidR="00C12B99" w:rsidRDefault="00C12B99" w:rsidP="00C12B99">
      <w:pPr>
        <w:numPr>
          <w:ilvl w:val="0"/>
          <w:numId w:val="26"/>
        </w:numPr>
        <w:jc w:val="left"/>
        <w:rPr>
          <w:rFonts w:ascii="Cambria" w:hAnsi="Cambria"/>
        </w:rPr>
      </w:pPr>
      <w:r w:rsidRPr="005908E9">
        <w:rPr>
          <w:rFonts w:ascii="Cambria" w:hAnsi="Cambria"/>
          <w:i/>
        </w:rPr>
        <w:t>MG2</w:t>
      </w:r>
      <w:r>
        <w:rPr>
          <w:rFonts w:ascii="Cambria" w:hAnsi="Cambria"/>
        </w:rPr>
        <w:t>, produceres af serøse celler i de fleste kirtler undtagen gl. parotidea.</w:t>
      </w:r>
    </w:p>
    <w:p w:rsidR="00C12B99" w:rsidRDefault="00C12B99" w:rsidP="00C12B99">
      <w:pPr>
        <w:jc w:val="left"/>
        <w:rPr>
          <w:rFonts w:ascii="Cambria" w:hAnsi="Cambria"/>
        </w:rPr>
      </w:pPr>
    </w:p>
    <w:p w:rsidR="00C12B99" w:rsidRPr="00013624" w:rsidRDefault="00C12B99" w:rsidP="00C12B99">
      <w:pPr>
        <w:jc w:val="left"/>
        <w:rPr>
          <w:rFonts w:ascii="Cambria" w:hAnsi="Cambria"/>
        </w:rPr>
      </w:pPr>
      <w:r>
        <w:rPr>
          <w:rFonts w:ascii="Cambria" w:hAnsi="Cambria"/>
        </w:rPr>
        <w:t>Muciner er hydrofile og indeholder vand, der effektivt virker ved at fugte og lubrikere orale overflader.</w:t>
      </w:r>
    </w:p>
    <w:p w:rsidR="00C12B99" w:rsidRDefault="00C12B99" w:rsidP="00C12B99">
      <w:pPr>
        <w:jc w:val="left"/>
        <w:rPr>
          <w:rFonts w:ascii="Cambria" w:hAnsi="Cambria"/>
          <w:u w:val="single"/>
        </w:rPr>
      </w:pPr>
    </w:p>
    <w:p w:rsidR="00C12B99" w:rsidRDefault="00C12B99" w:rsidP="00C12B99">
      <w:pPr>
        <w:jc w:val="left"/>
        <w:rPr>
          <w:rFonts w:ascii="Cambria" w:hAnsi="Cambria"/>
          <w:u w:val="single"/>
        </w:rPr>
      </w:pPr>
      <w:r>
        <w:rPr>
          <w:rFonts w:ascii="Cambria" w:hAnsi="Cambria"/>
          <w:u w:val="single"/>
        </w:rPr>
        <w:t>Calciumbindende protein:</w:t>
      </w:r>
    </w:p>
    <w:p w:rsidR="00C12B99" w:rsidRDefault="00C12B99" w:rsidP="00C12B99">
      <w:pPr>
        <w:jc w:val="left"/>
      </w:pPr>
      <w:r>
        <w:rPr>
          <w:rFonts w:ascii="Cambria" w:hAnsi="Cambria"/>
        </w:rPr>
        <w:t xml:space="preserve">I menneskers saliv findes calcium-bindende protein, der i områder overmættet med calcium og fosfatsalte sørger for at binde dette. </w:t>
      </w:r>
      <w:r>
        <w:rPr>
          <w:rFonts w:ascii="Cambria" w:hAnsi="Cambria"/>
          <w:i/>
        </w:rPr>
        <w:t>Statherin</w:t>
      </w:r>
      <w:r>
        <w:rPr>
          <w:rFonts w:ascii="Cambria" w:hAnsi="Cambria"/>
        </w:rPr>
        <w:t xml:space="preserve"> secerneres fra acinære celler og dets funktion hindrer dannelse af calcificeret masse (calculus) i kirtler og deres udførselsgange</w:t>
      </w:r>
      <w:r>
        <w:t>.</w:t>
      </w:r>
    </w:p>
    <w:p w:rsidR="00C12B99" w:rsidRPr="00E71914" w:rsidRDefault="00C12B99" w:rsidP="00C12B99">
      <w:pPr>
        <w:jc w:val="left"/>
        <w:rPr>
          <w:rFonts w:ascii="Cambria" w:hAnsi="Cambria"/>
        </w:rPr>
      </w:pPr>
    </w:p>
    <w:p w:rsidR="00C12B99" w:rsidRPr="00E71914" w:rsidRDefault="00C12B99" w:rsidP="00C12B99">
      <w:pPr>
        <w:jc w:val="left"/>
        <w:rPr>
          <w:rFonts w:ascii="Cambria" w:hAnsi="Cambria"/>
        </w:rPr>
      </w:pPr>
      <w:r w:rsidRPr="00E71914">
        <w:rPr>
          <w:rFonts w:ascii="Cambria" w:hAnsi="Cambria"/>
        </w:rPr>
        <w:t>Derudover</w:t>
      </w:r>
      <w:r>
        <w:rPr>
          <w:rFonts w:ascii="Cambria" w:hAnsi="Cambria"/>
        </w:rPr>
        <w:t xml:space="preserve"> findes også sure prolin-rige proteiner (PRPs), der har nogenlunde samme funktion som statherin.</w:t>
      </w:r>
    </w:p>
    <w:p w:rsidR="00C12B99" w:rsidRPr="00E71914" w:rsidRDefault="00C12B99" w:rsidP="00C12B99">
      <w:pPr>
        <w:jc w:val="left"/>
        <w:rPr>
          <w:rFonts w:ascii="Cambria" w:hAnsi="Cambria"/>
          <w:u w:val="single"/>
        </w:rPr>
      </w:pPr>
    </w:p>
    <w:p w:rsidR="00C12B99" w:rsidRDefault="00C12B99" w:rsidP="00C12B99">
      <w:pPr>
        <w:jc w:val="left"/>
        <w:rPr>
          <w:rFonts w:ascii="Cambria" w:hAnsi="Cambria"/>
          <w:u w:val="single"/>
        </w:rPr>
      </w:pPr>
      <w:r w:rsidRPr="00E71914">
        <w:rPr>
          <w:rFonts w:ascii="Cambria" w:hAnsi="Cambria"/>
          <w:u w:val="single"/>
        </w:rPr>
        <w:t>Carbon dioxid hydrerende protein:</w:t>
      </w:r>
    </w:p>
    <w:p w:rsidR="00C12B99" w:rsidRPr="00A84BEC" w:rsidRDefault="00C12B99" w:rsidP="00C12B99">
      <w:pPr>
        <w:jc w:val="left"/>
        <w:rPr>
          <w:rFonts w:ascii="Cambria" w:hAnsi="Cambria"/>
        </w:rPr>
      </w:pPr>
      <w:r>
        <w:rPr>
          <w:rFonts w:ascii="Cambria" w:hAnsi="Cambria"/>
        </w:rPr>
        <w:t>Carbonid anhydrase (CA) er et essentielt enzym, der er til stede i alle celler. Enzymet katalyserer hydreringen af CO</w:t>
      </w:r>
      <w:r>
        <w:rPr>
          <w:rFonts w:ascii="Cambria" w:hAnsi="Cambria"/>
          <w:vertAlign w:val="subscript"/>
        </w:rPr>
        <w:t>2</w:t>
      </w:r>
      <w:r>
        <w:rPr>
          <w:rFonts w:ascii="Cambria" w:hAnsi="Cambria"/>
        </w:rPr>
        <w:t xml:space="preserve"> til H</w:t>
      </w:r>
      <w:r>
        <w:rPr>
          <w:rFonts w:ascii="Cambria" w:hAnsi="Cambria"/>
          <w:vertAlign w:val="subscript"/>
        </w:rPr>
        <w:t>2</w:t>
      </w:r>
      <w:r>
        <w:rPr>
          <w:rFonts w:ascii="Cambria" w:hAnsi="Cambria"/>
        </w:rPr>
        <w:t>CO</w:t>
      </w:r>
      <w:r>
        <w:rPr>
          <w:rFonts w:ascii="Cambria" w:hAnsi="Cambria"/>
          <w:vertAlign w:val="subscript"/>
        </w:rPr>
        <w:t>3</w:t>
      </w:r>
      <w:r>
        <w:rPr>
          <w:rFonts w:ascii="Cambria" w:hAnsi="Cambria"/>
        </w:rPr>
        <w:t>. Der findes flere isomere former af enzymet (eks. CA VI produceret af  de acinære celler i gl. parotidea og gl. submandibularis) produceret af de forskellige kirtler.</w:t>
      </w:r>
    </w:p>
    <w:p w:rsidR="00C12B99" w:rsidRPr="00E71914" w:rsidRDefault="00C12B99" w:rsidP="00C12B99">
      <w:pPr>
        <w:jc w:val="left"/>
        <w:rPr>
          <w:rFonts w:ascii="Cambria" w:hAnsi="Cambria"/>
          <w:u w:val="single"/>
        </w:rPr>
      </w:pPr>
    </w:p>
    <w:p w:rsidR="00C12B99" w:rsidRDefault="00C12B99" w:rsidP="00C12B99">
      <w:pPr>
        <w:jc w:val="left"/>
        <w:rPr>
          <w:rFonts w:ascii="Cambria" w:hAnsi="Cambria"/>
          <w:u w:val="single"/>
        </w:rPr>
      </w:pPr>
      <w:r w:rsidRPr="00E71914">
        <w:rPr>
          <w:rFonts w:ascii="Cambria" w:hAnsi="Cambria"/>
          <w:u w:val="single"/>
        </w:rPr>
        <w:t>Proteiner med antimikrobioel funktion</w:t>
      </w:r>
      <w:r>
        <w:rPr>
          <w:rFonts w:ascii="Cambria" w:hAnsi="Cambria"/>
          <w:u w:val="single"/>
        </w:rPr>
        <w:t>:</w:t>
      </w:r>
    </w:p>
    <w:p w:rsidR="00C12B99" w:rsidRDefault="00C12B99" w:rsidP="00C12B99">
      <w:pPr>
        <w:jc w:val="left"/>
        <w:rPr>
          <w:rFonts w:ascii="Cambria" w:hAnsi="Cambria"/>
        </w:rPr>
      </w:pPr>
      <w:r>
        <w:rPr>
          <w:rFonts w:ascii="Cambria" w:hAnsi="Cambria"/>
        </w:rPr>
        <w:t xml:space="preserve">Proteiner af denne type kaldes også immunoglobiner og er i menneskets saliv ofte af typen </w:t>
      </w:r>
      <w:r>
        <w:rPr>
          <w:rFonts w:ascii="Cambria" w:hAnsi="Cambria"/>
          <w:i/>
        </w:rPr>
        <w:t xml:space="preserve">sekretorisk IgA </w:t>
      </w:r>
      <w:r>
        <w:rPr>
          <w:rFonts w:ascii="Cambria" w:hAnsi="Cambria"/>
        </w:rPr>
        <w:t>(sIgA). sIgA er et produkt af plasmaceller, der er modificeret og secerneret af spytkirtlernes acinære og ductale celler. sIgA fungerer somspecifik forsvars faktor, der aggregerer bakterier.</w:t>
      </w:r>
    </w:p>
    <w:p w:rsidR="00C12B99" w:rsidRDefault="00C12B99" w:rsidP="00C12B99">
      <w:pPr>
        <w:jc w:val="left"/>
        <w:rPr>
          <w:rFonts w:ascii="Cambria" w:hAnsi="Cambria"/>
        </w:rPr>
      </w:pPr>
    </w:p>
    <w:p w:rsidR="00C12B99" w:rsidRDefault="00C12B99" w:rsidP="00C12B99">
      <w:pPr>
        <w:jc w:val="left"/>
        <w:rPr>
          <w:rFonts w:ascii="Cambria" w:hAnsi="Cambria"/>
        </w:rPr>
      </w:pPr>
      <w:r>
        <w:rPr>
          <w:rFonts w:ascii="Cambria" w:hAnsi="Cambria"/>
        </w:rPr>
        <w:t>Derudover findes uspecifikke medfødte antimikrobielle forsvarsmekanismer, eks. muciner, der udover deres lubrikerende effekt også beskytter mod skadelige mikroorganismer. Derudover findes lysozymer (nedbryder bakteriers cellevægge) og lactoferrin (antifungiel og antibakteriel).</w:t>
      </w:r>
    </w:p>
    <w:p w:rsidR="00C12B99" w:rsidRDefault="00C12B99" w:rsidP="00C12B99">
      <w:pPr>
        <w:jc w:val="left"/>
        <w:rPr>
          <w:rFonts w:ascii="Cambria" w:hAnsi="Cambria"/>
        </w:rPr>
      </w:pPr>
    </w:p>
    <w:p w:rsidR="00C12B99" w:rsidRDefault="00C12B99" w:rsidP="00C12B99">
      <w:pPr>
        <w:jc w:val="left"/>
        <w:rPr>
          <w:rFonts w:ascii="Cambria" w:hAnsi="Cambria"/>
          <w:u w:val="single"/>
        </w:rPr>
      </w:pPr>
      <w:r>
        <w:rPr>
          <w:rFonts w:ascii="Cambria" w:hAnsi="Cambria"/>
          <w:u w:val="single"/>
        </w:rPr>
        <w:t>Vækstfaktorer i saliva:</w:t>
      </w:r>
    </w:p>
    <w:p w:rsidR="00C12B99" w:rsidRDefault="00C12B99" w:rsidP="00C12B99">
      <w:pPr>
        <w:jc w:val="left"/>
        <w:rPr>
          <w:rFonts w:ascii="Cambria" w:hAnsi="Cambria"/>
        </w:rPr>
      </w:pPr>
      <w:r>
        <w:rPr>
          <w:rFonts w:ascii="Cambria" w:hAnsi="Cambria"/>
        </w:rPr>
        <w:t>Saliva indeholder intrinske vækstfaktorer (eks. EGF, epidermal growth factor), der secerneres fra spytkirtlernes ductale celler.</w:t>
      </w:r>
    </w:p>
    <w:p w:rsidR="00C12B99" w:rsidRDefault="00C12B99" w:rsidP="00DE3D48">
      <w:pPr>
        <w:autoSpaceDE w:val="0"/>
        <w:autoSpaceDN w:val="0"/>
        <w:adjustRightInd w:val="0"/>
        <w:jc w:val="left"/>
        <w:rPr>
          <w:rFonts w:ascii="Cambria" w:hAnsi="Cambria"/>
        </w:rPr>
      </w:pPr>
    </w:p>
    <w:p w:rsidR="00C12B99" w:rsidRDefault="00C12B99" w:rsidP="00DE3D48">
      <w:pPr>
        <w:autoSpaceDE w:val="0"/>
        <w:autoSpaceDN w:val="0"/>
        <w:adjustRightInd w:val="0"/>
        <w:jc w:val="left"/>
        <w:rPr>
          <w:rFonts w:ascii="Cambria" w:hAnsi="Cambria"/>
        </w:rPr>
      </w:pPr>
    </w:p>
    <w:p w:rsidR="00F03CFE" w:rsidRDefault="00DE3D48" w:rsidP="00F37FCA">
      <w:pPr>
        <w:autoSpaceDE w:val="0"/>
        <w:autoSpaceDN w:val="0"/>
        <w:adjustRightInd w:val="0"/>
        <w:jc w:val="left"/>
        <w:rPr>
          <w:rFonts w:ascii="Cambria" w:hAnsi="Cambria"/>
          <w:b/>
          <w:u w:val="single"/>
        </w:rPr>
      </w:pPr>
      <w:r>
        <w:rPr>
          <w:rFonts w:ascii="Cambria" w:hAnsi="Cambria"/>
          <w:b/>
          <w:u w:val="single"/>
        </w:rPr>
        <w:t>Oral clearance:</w:t>
      </w:r>
    </w:p>
    <w:p w:rsidR="008A06A3" w:rsidRDefault="00E33BF8" w:rsidP="00F37FCA">
      <w:pPr>
        <w:autoSpaceDE w:val="0"/>
        <w:autoSpaceDN w:val="0"/>
        <w:adjustRightInd w:val="0"/>
        <w:jc w:val="left"/>
        <w:rPr>
          <w:rFonts w:ascii="Cambria" w:hAnsi="Cambria"/>
        </w:rPr>
      </w:pPr>
      <w:r>
        <w:rPr>
          <w:rFonts w:ascii="Cambria" w:hAnsi="Cambria"/>
        </w:rPr>
        <w:t xml:space="preserve">Ved </w:t>
      </w:r>
      <w:r w:rsidRPr="00813440">
        <w:rPr>
          <w:rFonts w:ascii="Cambria" w:hAnsi="Cambria"/>
          <w:i/>
        </w:rPr>
        <w:t>oral clearance</w:t>
      </w:r>
      <w:r>
        <w:rPr>
          <w:rFonts w:ascii="Cambria" w:hAnsi="Cambria"/>
        </w:rPr>
        <w:t xml:space="preserve"> forstås den tid det tager at rense (to clear) munden for et givent stof (eks. glukose, flour).</w:t>
      </w:r>
      <w:r w:rsidR="00F03E49">
        <w:rPr>
          <w:rFonts w:ascii="Cambria" w:hAnsi="Cambria"/>
        </w:rPr>
        <w:t xml:space="preserve"> Oral clearance</w:t>
      </w:r>
      <w:r w:rsidR="00B74EC3">
        <w:rPr>
          <w:rFonts w:ascii="Cambria" w:hAnsi="Cambria"/>
        </w:rPr>
        <w:t xml:space="preserve"> skyldes primært synkning og den skyllende effekt af saliva. Opløsning og fjernelse af fødeemner er essentiel for beskyttelse af oralt væv. Akkumuleres stoffer(syre, sukker), der er skadelige for tænderne, i mundhulen </w:t>
      </w:r>
      <w:r w:rsidR="008A06A3">
        <w:rPr>
          <w:rFonts w:ascii="Cambria" w:hAnsi="Cambria"/>
        </w:rPr>
        <w:t>kan destruktive processer som dental c</w:t>
      </w:r>
      <w:r w:rsidR="008F3BF7">
        <w:rPr>
          <w:rFonts w:ascii="Cambria" w:hAnsi="Cambria"/>
        </w:rPr>
        <w:t>arries og erosioner accelereres.</w:t>
      </w:r>
    </w:p>
    <w:p w:rsidR="008A06A3" w:rsidRPr="00E97E83" w:rsidRDefault="003B3A22" w:rsidP="00E97E83">
      <w:pPr>
        <w:autoSpaceDE w:val="0"/>
        <w:autoSpaceDN w:val="0"/>
        <w:adjustRightInd w:val="0"/>
        <w:jc w:val="center"/>
        <w:rPr>
          <w:rFonts w:ascii="Cambria" w:hAnsi="Cambria"/>
        </w:rPr>
      </w:pPr>
      <w:r w:rsidRPr="00E97E83">
        <w:rPr>
          <w:rFonts w:ascii="Cambria" w:hAnsi="Cambria"/>
          <w:noProof/>
        </w:rPr>
        <w:drawing>
          <wp:inline distT="0" distB="0" distL="0" distR="0">
            <wp:extent cx="3368040" cy="2052955"/>
            <wp:effectExtent l="0" t="0" r="0" b="0"/>
            <wp:docPr id="39" name="Billede 39" descr="IMG_0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IMG_0016"/>
                    <pic:cNvPicPr>
                      <a:picLocks/>
                    </pic:cNvPicPr>
                  </pic:nvPicPr>
                  <pic:blipFill>
                    <a:blip r:embed="rId51">
                      <a:extLst>
                        <a:ext uri="{28A0092B-C50C-407E-A947-70E740481C1C}">
                          <a14:useLocalDpi xmlns:a14="http://schemas.microsoft.com/office/drawing/2010/main" val="0"/>
                        </a:ext>
                      </a:extLst>
                    </a:blip>
                    <a:srcRect l="-664" r="2873" b="5087"/>
                    <a:stretch>
                      <a:fillRect/>
                    </a:stretch>
                  </pic:blipFill>
                  <pic:spPr bwMode="auto">
                    <a:xfrm>
                      <a:off x="0" y="0"/>
                      <a:ext cx="3368040" cy="2052955"/>
                    </a:xfrm>
                    <a:prstGeom prst="rect">
                      <a:avLst/>
                    </a:prstGeom>
                    <a:noFill/>
                    <a:ln>
                      <a:noFill/>
                    </a:ln>
                  </pic:spPr>
                </pic:pic>
              </a:graphicData>
            </a:graphic>
          </wp:inline>
        </w:drawing>
      </w:r>
    </w:p>
    <w:p w:rsidR="00E33BF8" w:rsidRPr="00B05011" w:rsidRDefault="00E33BF8" w:rsidP="001F6CFB">
      <w:pPr>
        <w:autoSpaceDE w:val="0"/>
        <w:autoSpaceDN w:val="0"/>
        <w:adjustRightInd w:val="0"/>
        <w:jc w:val="left"/>
        <w:rPr>
          <w:rFonts w:ascii="Cambria" w:hAnsi="Cambria"/>
          <w:i/>
          <w:sz w:val="20"/>
          <w:szCs w:val="20"/>
        </w:rPr>
      </w:pPr>
      <w:r w:rsidRPr="00B05011">
        <w:rPr>
          <w:rFonts w:ascii="Cambria" w:hAnsi="Cambria"/>
          <w:b/>
          <w:i/>
          <w:sz w:val="20"/>
          <w:szCs w:val="20"/>
          <w:u w:val="single"/>
        </w:rPr>
        <w:t xml:space="preserve">Fig. </w:t>
      </w:r>
      <w:r w:rsidR="00B05011" w:rsidRPr="00B05011">
        <w:rPr>
          <w:rFonts w:ascii="Cambria" w:hAnsi="Cambria"/>
          <w:b/>
          <w:i/>
          <w:sz w:val="20"/>
          <w:szCs w:val="20"/>
          <w:u w:val="single"/>
        </w:rPr>
        <w:t>1</w:t>
      </w:r>
      <w:r w:rsidR="00C24253">
        <w:rPr>
          <w:rFonts w:ascii="Cambria" w:hAnsi="Cambria"/>
          <w:b/>
          <w:i/>
          <w:sz w:val="20"/>
          <w:szCs w:val="20"/>
          <w:u w:val="single"/>
        </w:rPr>
        <w:t>9</w:t>
      </w:r>
      <w:r w:rsidR="00B05011" w:rsidRPr="00B05011">
        <w:rPr>
          <w:rFonts w:ascii="Cambria" w:hAnsi="Cambria"/>
          <w:b/>
          <w:i/>
          <w:sz w:val="20"/>
          <w:szCs w:val="20"/>
          <w:u w:val="single"/>
        </w:rPr>
        <w:t>:</w:t>
      </w:r>
      <w:r w:rsidR="00B05011" w:rsidRPr="00B05011">
        <w:rPr>
          <w:rFonts w:ascii="Cambria" w:hAnsi="Cambria"/>
          <w:i/>
          <w:sz w:val="20"/>
          <w:szCs w:val="20"/>
        </w:rPr>
        <w:t xml:space="preserve"> </w:t>
      </w:r>
      <w:r w:rsidRPr="00B05011">
        <w:rPr>
          <w:rFonts w:ascii="Cambria" w:hAnsi="Cambria"/>
          <w:i/>
          <w:sz w:val="20"/>
          <w:szCs w:val="20"/>
        </w:rPr>
        <w:t>viser oral clearance som funktion af ustimuleret saliva flow rate.  Det ses at oral clearance afhænger af flow rate</w:t>
      </w:r>
      <w:r w:rsidR="00F03E49" w:rsidRPr="00B05011">
        <w:rPr>
          <w:rFonts w:ascii="Cambria" w:hAnsi="Cambria"/>
          <w:i/>
          <w:sz w:val="20"/>
          <w:szCs w:val="20"/>
        </w:rPr>
        <w:t>. Af figuren ses det at oral clearance af sukker (</w:t>
      </w:r>
      <w:r w:rsidR="00990B8E" w:rsidRPr="00B05011">
        <w:rPr>
          <w:rFonts w:ascii="Cambria" w:hAnsi="Cambria"/>
          <w:i/>
          <w:noProof/>
          <w:position w:val="-6"/>
          <w:sz w:val="20"/>
          <w:szCs w:val="20"/>
        </w:rPr>
        <w:object w:dxaOrig="300" w:dyaOrig="240">
          <v:shape id="_x0000_i1029" type="#_x0000_t75" alt="" style="width:15.1pt;height:11.55pt;mso-width-percent:0;mso-height-percent:0;mso-width-percent:0;mso-height-percent:0" o:ole="">
            <v:imagedata r:id="rId40" o:title=""/>
          </v:shape>
          <o:OLEObject Type="Embed" ProgID="Equation.3" ShapeID="_x0000_i1029" DrawAspect="Content" ObjectID="_1591043476" r:id="rId52"/>
        </w:object>
      </w:r>
      <w:r w:rsidR="00F03E49" w:rsidRPr="00B05011">
        <w:rPr>
          <w:rFonts w:ascii="Cambria" w:hAnsi="Cambria"/>
          <w:i/>
          <w:sz w:val="20"/>
          <w:szCs w:val="20"/>
        </w:rPr>
        <w:t xml:space="preserve">faldende sukker koncentration i mundern) stiger eksponentielt med saliva flow rate. </w:t>
      </w:r>
      <w:r w:rsidRPr="00B05011">
        <w:rPr>
          <w:rFonts w:ascii="Cambria" w:hAnsi="Cambria"/>
          <w:i/>
          <w:sz w:val="20"/>
          <w:szCs w:val="20"/>
        </w:rPr>
        <w:t xml:space="preserve"> </w:t>
      </w:r>
      <w:r w:rsidR="00492238" w:rsidRPr="00B05011">
        <w:rPr>
          <w:rFonts w:ascii="Cambria" w:hAnsi="Cambria"/>
          <w:i/>
          <w:sz w:val="20"/>
          <w:szCs w:val="20"/>
        </w:rPr>
        <w:t>Personer med hyposalivation (lavt spyt flow rate) er ekstra udsatte for dental carries og erosioner.</w:t>
      </w:r>
    </w:p>
    <w:p w:rsidR="00813440" w:rsidRDefault="00813440" w:rsidP="001F6CFB">
      <w:pPr>
        <w:jc w:val="left"/>
        <w:rPr>
          <w:rFonts w:ascii="Cambria" w:hAnsi="Cambria"/>
        </w:rPr>
      </w:pPr>
    </w:p>
    <w:p w:rsidR="00813440" w:rsidRPr="00813440" w:rsidRDefault="00813440" w:rsidP="001F6CFB">
      <w:pPr>
        <w:jc w:val="left"/>
        <w:rPr>
          <w:rFonts w:ascii="Cambria" w:hAnsi="Cambria"/>
        </w:rPr>
      </w:pPr>
      <w:r w:rsidRPr="00813440">
        <w:rPr>
          <w:rFonts w:ascii="Cambria" w:hAnsi="Cambria"/>
          <w:i/>
        </w:rPr>
        <w:t>Oral clearance rate</w:t>
      </w:r>
      <w:r>
        <w:rPr>
          <w:rFonts w:ascii="Cambria" w:hAnsi="Cambria"/>
        </w:rPr>
        <w:t xml:space="preserve"> er tiden det tager enten at cleare munden for et givent stof eller reducere dettes koncentration. Oral clearance rate afhænger af saliva flow rate og volumen af saliva i munden før og efter synkning.</w:t>
      </w:r>
    </w:p>
    <w:p w:rsidR="003124E9" w:rsidRPr="003124E9" w:rsidRDefault="003124E9" w:rsidP="001F6CFB">
      <w:pPr>
        <w:jc w:val="left"/>
        <w:rPr>
          <w:rFonts w:ascii="Cambria" w:hAnsi="Cambria"/>
        </w:rPr>
      </w:pPr>
    </w:p>
    <w:p w:rsidR="00421B5C" w:rsidRDefault="00492238" w:rsidP="001F6CFB">
      <w:pPr>
        <w:jc w:val="left"/>
        <w:rPr>
          <w:rFonts w:ascii="Cambria" w:hAnsi="Cambria"/>
        </w:rPr>
      </w:pPr>
      <w:r>
        <w:rPr>
          <w:rFonts w:ascii="Cambria" w:hAnsi="Cambria"/>
        </w:rPr>
        <w:t xml:space="preserve">Ved indtagelse af føde i høje koncentrationer, afhængig af smag, stimuleres saliva produktionen. </w:t>
      </w:r>
      <w:r w:rsidR="00421B5C">
        <w:rPr>
          <w:rFonts w:ascii="Cambria" w:hAnsi="Cambria"/>
        </w:rPr>
        <w:t>I mundhulen forbliver ca. 0.8mL saliva efter synkning (residualvolumen), der reflektorisk indt</w:t>
      </w:r>
      <w:r w:rsidR="001F6CFB">
        <w:rPr>
          <w:rFonts w:ascii="Cambria" w:hAnsi="Cambria"/>
        </w:rPr>
        <w:t>r</w:t>
      </w:r>
      <w:r w:rsidR="00421B5C">
        <w:rPr>
          <w:rFonts w:ascii="Cambria" w:hAnsi="Cambria"/>
        </w:rPr>
        <w:t>æder når saliva volumen når 1.1mL.</w:t>
      </w:r>
      <w:r>
        <w:rPr>
          <w:rFonts w:ascii="Cambria" w:hAnsi="Cambria"/>
        </w:rPr>
        <w:t xml:space="preserve"> </w:t>
      </w:r>
    </w:p>
    <w:p w:rsidR="00492238" w:rsidRDefault="00492238" w:rsidP="001F6CFB">
      <w:pPr>
        <w:jc w:val="left"/>
        <w:rPr>
          <w:rFonts w:ascii="Cambria" w:hAnsi="Cambria"/>
        </w:rPr>
      </w:pPr>
    </w:p>
    <w:p w:rsidR="003124E9" w:rsidRPr="00E45B52" w:rsidRDefault="00E45B52" w:rsidP="005126C9">
      <w:pPr>
        <w:jc w:val="left"/>
        <w:rPr>
          <w:rFonts w:ascii="Cambria" w:hAnsi="Cambria"/>
          <w:b/>
          <w:u w:val="single"/>
        </w:rPr>
      </w:pPr>
      <w:r w:rsidRPr="00E45B52">
        <w:rPr>
          <w:rFonts w:ascii="Cambria" w:hAnsi="Cambria"/>
          <w:b/>
          <w:u w:val="single"/>
        </w:rPr>
        <w:t>Salivas bufferkapacitet:</w:t>
      </w:r>
    </w:p>
    <w:p w:rsidR="003124E9" w:rsidRDefault="005126C9" w:rsidP="005126C9">
      <w:pPr>
        <w:jc w:val="left"/>
        <w:rPr>
          <w:rFonts w:ascii="Cambria" w:hAnsi="Cambria"/>
        </w:rPr>
      </w:pPr>
      <w:r>
        <w:rPr>
          <w:rFonts w:ascii="Cambria" w:hAnsi="Cambria"/>
        </w:rPr>
        <w:t xml:space="preserve">Salivas vigtige rolle er at stabilisere og balancere pH i mundhulen når der indtages syreholdige fødeemner (eks. kulsyredrikke, frugtjuice og vin). Dette defineres som salivas </w:t>
      </w:r>
      <w:r>
        <w:rPr>
          <w:rFonts w:ascii="Cambria" w:hAnsi="Cambria"/>
          <w:i/>
        </w:rPr>
        <w:t>bufferkapacitet</w:t>
      </w:r>
      <w:r>
        <w:rPr>
          <w:rFonts w:ascii="Cambria" w:hAnsi="Cambria"/>
        </w:rPr>
        <w:t>.</w:t>
      </w:r>
      <w:r w:rsidR="00EE523B">
        <w:rPr>
          <w:rFonts w:ascii="Cambria" w:hAnsi="Cambria"/>
        </w:rPr>
        <w:t xml:space="preserve"> Bufferkapaciteten bestemmes i laboratoriet ved titrering. pH i raske personers spyt varierer mellem </w:t>
      </w:r>
      <w:r w:rsidR="00EE523B">
        <w:rPr>
          <w:rFonts w:ascii="Cambria" w:hAnsi="Cambria"/>
        </w:rPr>
        <w:lastRenderedPageBreak/>
        <w:t>6.0-7.5. Et pH fald under 5.5-5.0 er potentielt skadeligt for det orale væv (specielt dentin og emalje). Bufferkapaciteten i menneskers saliv øges ved stigende flow rate og er maksimalt omkring pH 6</w:t>
      </w:r>
      <w:r w:rsidR="00C837D2">
        <w:rPr>
          <w:rFonts w:ascii="Cambria" w:hAnsi="Cambria"/>
        </w:rPr>
        <w:t>.</w:t>
      </w:r>
    </w:p>
    <w:p w:rsidR="00EE523B" w:rsidRDefault="00EE523B" w:rsidP="005126C9">
      <w:pPr>
        <w:jc w:val="left"/>
        <w:rPr>
          <w:rFonts w:ascii="Cambria" w:hAnsi="Cambria"/>
        </w:rPr>
      </w:pPr>
    </w:p>
    <w:p w:rsidR="000C5573" w:rsidRDefault="000C5573" w:rsidP="005126C9">
      <w:pPr>
        <w:jc w:val="left"/>
        <w:rPr>
          <w:rFonts w:ascii="Cambria" w:hAnsi="Cambria"/>
        </w:rPr>
      </w:pPr>
      <w:r>
        <w:rPr>
          <w:rFonts w:ascii="Cambria" w:hAnsi="Cambria"/>
        </w:rPr>
        <w:t>Generelt for buffere gælder at deres bufferkapacitet er optimal når pH = pK og aftagende jo længere væk fra ±1 pH man kommer.</w:t>
      </w:r>
    </w:p>
    <w:p w:rsidR="000C5573" w:rsidRDefault="000C5573" w:rsidP="005126C9">
      <w:pPr>
        <w:jc w:val="left"/>
        <w:rPr>
          <w:rFonts w:ascii="Cambria" w:hAnsi="Cambria"/>
        </w:rPr>
      </w:pPr>
    </w:p>
    <w:p w:rsidR="00EE523B" w:rsidRDefault="00EE523B" w:rsidP="005126C9">
      <w:pPr>
        <w:jc w:val="left"/>
        <w:rPr>
          <w:rFonts w:ascii="Cambria" w:hAnsi="Cambria"/>
        </w:rPr>
      </w:pPr>
      <w:r>
        <w:rPr>
          <w:rFonts w:ascii="Cambria" w:hAnsi="Cambria"/>
        </w:rPr>
        <w:t>I spyt findes tre buffersystemer:</w:t>
      </w:r>
    </w:p>
    <w:p w:rsidR="00CA63B4" w:rsidRPr="00EE523B" w:rsidRDefault="00EE523B" w:rsidP="000C5573">
      <w:pPr>
        <w:numPr>
          <w:ilvl w:val="0"/>
          <w:numId w:val="23"/>
        </w:numPr>
        <w:jc w:val="left"/>
        <w:rPr>
          <w:rFonts w:ascii="Cambria" w:hAnsi="Cambria"/>
        </w:rPr>
      </w:pPr>
      <w:r>
        <w:rPr>
          <w:rFonts w:ascii="Cambria" w:hAnsi="Cambria"/>
          <w:i/>
        </w:rPr>
        <w:t>Bicarbonat buffersystemet</w:t>
      </w:r>
    </w:p>
    <w:p w:rsidR="00EE523B" w:rsidRPr="00EE523B" w:rsidRDefault="00EE523B" w:rsidP="000C5573">
      <w:pPr>
        <w:numPr>
          <w:ilvl w:val="0"/>
          <w:numId w:val="23"/>
        </w:numPr>
        <w:jc w:val="left"/>
        <w:rPr>
          <w:rFonts w:ascii="Cambria" w:hAnsi="Cambria"/>
        </w:rPr>
      </w:pPr>
      <w:r>
        <w:rPr>
          <w:rFonts w:ascii="Cambria" w:hAnsi="Cambria"/>
          <w:i/>
        </w:rPr>
        <w:t>Fosfat buffersystemet</w:t>
      </w:r>
    </w:p>
    <w:p w:rsidR="00EE523B" w:rsidRPr="000C5573" w:rsidRDefault="00EE523B" w:rsidP="00EE523B">
      <w:pPr>
        <w:numPr>
          <w:ilvl w:val="0"/>
          <w:numId w:val="23"/>
        </w:numPr>
        <w:jc w:val="left"/>
        <w:rPr>
          <w:rFonts w:ascii="Cambria" w:hAnsi="Cambria"/>
        </w:rPr>
      </w:pPr>
      <w:r>
        <w:rPr>
          <w:rFonts w:ascii="Cambria" w:hAnsi="Cambria"/>
          <w:i/>
        </w:rPr>
        <w:t>Protein buffersystemer</w:t>
      </w:r>
    </w:p>
    <w:p w:rsidR="000C5573" w:rsidRDefault="000C5573" w:rsidP="000C5573">
      <w:pPr>
        <w:jc w:val="left"/>
        <w:rPr>
          <w:rFonts w:ascii="Cambria" w:hAnsi="Cambria"/>
          <w:i/>
        </w:rPr>
      </w:pPr>
    </w:p>
    <w:p w:rsidR="000C5573" w:rsidRDefault="000C5573" w:rsidP="000C5573">
      <w:pPr>
        <w:jc w:val="left"/>
        <w:rPr>
          <w:rFonts w:ascii="Cambria" w:hAnsi="Cambria"/>
          <w:u w:val="single"/>
        </w:rPr>
      </w:pPr>
      <w:r>
        <w:rPr>
          <w:rFonts w:ascii="Cambria" w:hAnsi="Cambria"/>
          <w:u w:val="single"/>
        </w:rPr>
        <w:t>Bicarbonat buffersystemet:</w:t>
      </w:r>
    </w:p>
    <w:p w:rsidR="000C5573" w:rsidRPr="000C5573" w:rsidRDefault="000C5573" w:rsidP="000C5573">
      <w:pPr>
        <w:jc w:val="left"/>
        <w:rPr>
          <w:rFonts w:ascii="Cambria" w:hAnsi="Cambria"/>
          <w:u w:val="single"/>
        </w:rPr>
      </w:pPr>
      <w:r>
        <w:rPr>
          <w:rFonts w:ascii="Cambria" w:hAnsi="Cambria"/>
        </w:rPr>
        <w:t>Bicarbonatbufferen er bufferen med størst betydning i menneskets saliv. 2-5mM i ustimuleret spyt, op til 28mM i stimuleret spyt. Ligevægten:</w:t>
      </w:r>
    </w:p>
    <w:p w:rsidR="000C5573" w:rsidRDefault="00990B8E" w:rsidP="000C5573">
      <w:pPr>
        <w:jc w:val="center"/>
        <w:rPr>
          <w:rFonts w:ascii="Cambria" w:hAnsi="Cambria"/>
        </w:rPr>
      </w:pPr>
      <w:r w:rsidRPr="00CA63B4">
        <w:rPr>
          <w:rFonts w:ascii="Cambria" w:hAnsi="Cambria"/>
          <w:noProof/>
          <w:position w:val="-12"/>
        </w:rPr>
        <w:object w:dxaOrig="4200" w:dyaOrig="639">
          <v:shape id="_x0000_i1028" type="#_x0000_t75" alt="" style="width:209.8pt;height:32pt;mso-width-percent:0;mso-height-percent:0;mso-width-percent:0;mso-height-percent:0" o:ole="">
            <v:imagedata r:id="rId53" o:title=""/>
          </v:shape>
          <o:OLEObject Type="Embed" ProgID="Equation.3" ShapeID="_x0000_i1028" DrawAspect="Content" ObjectID="_1591043477" r:id="rId54"/>
        </w:object>
      </w:r>
    </w:p>
    <w:p w:rsidR="000C5573" w:rsidRDefault="000C5573" w:rsidP="000C5573">
      <w:pPr>
        <w:jc w:val="left"/>
        <w:rPr>
          <w:rFonts w:ascii="Cambria" w:hAnsi="Cambria"/>
        </w:rPr>
      </w:pPr>
    </w:p>
    <w:p w:rsidR="000C5573" w:rsidRDefault="000C5573" w:rsidP="000C5573">
      <w:pPr>
        <w:jc w:val="left"/>
        <w:rPr>
          <w:rFonts w:ascii="Cambria" w:hAnsi="Cambria"/>
        </w:rPr>
      </w:pPr>
      <w:r>
        <w:rPr>
          <w:rFonts w:ascii="Cambria" w:hAnsi="Cambria"/>
        </w:rPr>
        <w:t>CA (carbonid anhydrase) katalyserer omdannelsen af CO</w:t>
      </w:r>
      <w:r>
        <w:rPr>
          <w:rFonts w:ascii="Cambria" w:hAnsi="Cambria"/>
          <w:vertAlign w:val="subscript"/>
        </w:rPr>
        <w:t>2</w:t>
      </w:r>
      <w:r>
        <w:rPr>
          <w:rFonts w:ascii="Cambria" w:hAnsi="Cambria"/>
        </w:rPr>
        <w:t xml:space="preserve"> og H</w:t>
      </w:r>
      <w:r>
        <w:rPr>
          <w:rFonts w:ascii="Cambria" w:hAnsi="Cambria"/>
          <w:vertAlign w:val="subscript"/>
        </w:rPr>
        <w:t>2</w:t>
      </w:r>
      <w:r>
        <w:rPr>
          <w:rFonts w:ascii="Cambria" w:hAnsi="Cambria"/>
        </w:rPr>
        <w:t>O til H</w:t>
      </w:r>
      <w:r>
        <w:rPr>
          <w:rFonts w:ascii="Cambria" w:hAnsi="Cambria"/>
          <w:vertAlign w:val="subscript"/>
        </w:rPr>
        <w:t>2</w:t>
      </w:r>
      <w:r>
        <w:rPr>
          <w:rFonts w:ascii="Cambria" w:hAnsi="Cambria"/>
        </w:rPr>
        <w:t>CO</w:t>
      </w:r>
      <w:r>
        <w:rPr>
          <w:rFonts w:ascii="Cambria" w:hAnsi="Cambria"/>
          <w:vertAlign w:val="subscript"/>
        </w:rPr>
        <w:t>3</w:t>
      </w:r>
      <w:r>
        <w:rPr>
          <w:rFonts w:ascii="Cambria" w:hAnsi="Cambria"/>
        </w:rPr>
        <w:t>. Bufre bedst omkring pH 6</w:t>
      </w:r>
      <w:r w:rsidR="00EE60C3">
        <w:rPr>
          <w:rFonts w:ascii="Cambria" w:hAnsi="Cambria"/>
        </w:rPr>
        <w:t xml:space="preserve">. Pga. ligevægtens forskellige faser siges det at dette buffer system kan </w:t>
      </w:r>
      <w:r w:rsidR="00EE60C3">
        <w:rPr>
          <w:rFonts w:ascii="Cambria" w:hAnsi="Cambria"/>
          <w:i/>
        </w:rPr>
        <w:t>fasebufre</w:t>
      </w:r>
      <w:r w:rsidR="00EE60C3">
        <w:rPr>
          <w:rFonts w:ascii="Cambria" w:hAnsi="Cambria"/>
        </w:rPr>
        <w:t>.</w:t>
      </w:r>
      <w:r w:rsidR="00780237">
        <w:rPr>
          <w:rFonts w:ascii="Cambria" w:hAnsi="Cambria"/>
        </w:rPr>
        <w:t xml:space="preserve"> Bufferkapaciteten i  ustimuleret spyt ligger på 50%, mens den er betydelig højere i stimuleret spyt, 90%. </w:t>
      </w:r>
    </w:p>
    <w:p w:rsidR="00EE60C3" w:rsidRDefault="00EE60C3" w:rsidP="000C5573">
      <w:pPr>
        <w:jc w:val="left"/>
        <w:rPr>
          <w:rFonts w:ascii="Cambria" w:hAnsi="Cambria"/>
        </w:rPr>
      </w:pPr>
    </w:p>
    <w:p w:rsidR="00EE60C3" w:rsidRDefault="00EE60C3" w:rsidP="000C5573">
      <w:pPr>
        <w:jc w:val="left"/>
        <w:rPr>
          <w:rFonts w:ascii="Cambria" w:hAnsi="Cambria"/>
          <w:u w:val="single"/>
        </w:rPr>
      </w:pPr>
      <w:r>
        <w:rPr>
          <w:rFonts w:ascii="Cambria" w:hAnsi="Cambria"/>
          <w:u w:val="single"/>
        </w:rPr>
        <w:t>Fosfat buffersystemet:</w:t>
      </w:r>
    </w:p>
    <w:p w:rsidR="00780237" w:rsidRPr="00780237" w:rsidRDefault="00780237" w:rsidP="000C5573">
      <w:pPr>
        <w:jc w:val="left"/>
        <w:rPr>
          <w:rFonts w:ascii="Cambria" w:hAnsi="Cambria"/>
        </w:rPr>
      </w:pPr>
      <w:r>
        <w:rPr>
          <w:rFonts w:ascii="Cambria" w:hAnsi="Cambria"/>
        </w:rPr>
        <w:t>Den totale fosfat koncentration aftager modsat bicarbonat koncentrationen ved øget flow rate. pK omkring 6.8.</w:t>
      </w:r>
      <w:r w:rsidR="003664D1">
        <w:rPr>
          <w:rFonts w:ascii="Cambria" w:hAnsi="Cambria"/>
        </w:rPr>
        <w:t xml:space="preserve"> Står for 50% af bufringen i ustimuleret saliv. I stimuleret saliv falder fosfat koncentrationen hvorfor bufferens rolle er ubetydelig.</w:t>
      </w:r>
    </w:p>
    <w:p w:rsidR="00EE60C3" w:rsidRDefault="00EE60C3" w:rsidP="000C5573">
      <w:pPr>
        <w:jc w:val="left"/>
        <w:rPr>
          <w:rFonts w:ascii="Cambria" w:hAnsi="Cambria"/>
          <w:u w:val="single"/>
        </w:rPr>
      </w:pPr>
    </w:p>
    <w:p w:rsidR="00EE60C3" w:rsidRPr="0024473B" w:rsidRDefault="003B3A22" w:rsidP="00E97E83">
      <w:pPr>
        <w:jc w:val="center"/>
        <w:rPr>
          <w:rFonts w:ascii="Cambria" w:hAnsi="Cambria"/>
        </w:rPr>
      </w:pPr>
      <w:r w:rsidRPr="0024473B">
        <w:rPr>
          <w:rFonts w:ascii="Cambria" w:hAnsi="Cambria"/>
          <w:noProof/>
        </w:rPr>
        <w:drawing>
          <wp:inline distT="0" distB="0" distL="0" distR="0">
            <wp:extent cx="3470910" cy="2295525"/>
            <wp:effectExtent l="0" t="0" r="0" b="0"/>
            <wp:docPr id="42" name="Billede 42" descr="Unavngivet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Unavngivet55"/>
                    <pic:cNvPicPr>
                      <a:picLocks/>
                    </pic:cNvPicPr>
                  </pic:nvPicPr>
                  <pic:blipFill>
                    <a:blip r:embed="rId55">
                      <a:lum contrast="18000"/>
                      <a:extLst>
                        <a:ext uri="{28A0092B-C50C-407E-A947-70E740481C1C}">
                          <a14:useLocalDpi xmlns:a14="http://schemas.microsoft.com/office/drawing/2010/main" val="0"/>
                        </a:ext>
                      </a:extLst>
                    </a:blip>
                    <a:srcRect r="34543" b="44633"/>
                    <a:stretch>
                      <a:fillRect/>
                    </a:stretch>
                  </pic:blipFill>
                  <pic:spPr bwMode="auto">
                    <a:xfrm>
                      <a:off x="0" y="0"/>
                      <a:ext cx="3470910" cy="2295525"/>
                    </a:xfrm>
                    <a:prstGeom prst="rect">
                      <a:avLst/>
                    </a:prstGeom>
                    <a:noFill/>
                    <a:ln>
                      <a:noFill/>
                    </a:ln>
                  </pic:spPr>
                </pic:pic>
              </a:graphicData>
            </a:graphic>
          </wp:inline>
        </w:drawing>
      </w:r>
    </w:p>
    <w:p w:rsidR="00EE60C3" w:rsidRPr="00B05011" w:rsidRDefault="00B05011" w:rsidP="000C5573">
      <w:pPr>
        <w:jc w:val="left"/>
        <w:rPr>
          <w:rFonts w:ascii="Cambria" w:hAnsi="Cambria"/>
          <w:i/>
          <w:sz w:val="20"/>
          <w:szCs w:val="20"/>
        </w:rPr>
      </w:pPr>
      <w:r w:rsidRPr="00B05011">
        <w:rPr>
          <w:rFonts w:ascii="Cambria" w:hAnsi="Cambria"/>
          <w:b/>
          <w:i/>
          <w:sz w:val="20"/>
          <w:szCs w:val="20"/>
          <w:u w:val="single"/>
        </w:rPr>
        <w:t>F</w:t>
      </w:r>
      <w:r w:rsidR="00EE60C3" w:rsidRPr="00B05011">
        <w:rPr>
          <w:rFonts w:ascii="Cambria" w:hAnsi="Cambria"/>
          <w:b/>
          <w:i/>
          <w:sz w:val="20"/>
          <w:szCs w:val="20"/>
          <w:u w:val="single"/>
        </w:rPr>
        <w:t xml:space="preserve">ig. </w:t>
      </w:r>
      <w:r w:rsidR="00C24253">
        <w:rPr>
          <w:rFonts w:ascii="Cambria" w:hAnsi="Cambria"/>
          <w:b/>
          <w:i/>
          <w:sz w:val="20"/>
          <w:szCs w:val="20"/>
          <w:u w:val="single"/>
        </w:rPr>
        <w:t>20</w:t>
      </w:r>
      <w:r w:rsidRPr="00B05011">
        <w:rPr>
          <w:rFonts w:ascii="Cambria" w:hAnsi="Cambria"/>
          <w:b/>
          <w:i/>
          <w:sz w:val="20"/>
          <w:szCs w:val="20"/>
          <w:u w:val="single"/>
        </w:rPr>
        <w:t>:</w:t>
      </w:r>
      <w:r w:rsidR="00EE60C3" w:rsidRPr="00B05011">
        <w:rPr>
          <w:rFonts w:ascii="Cambria" w:hAnsi="Cambria"/>
          <w:i/>
          <w:sz w:val="20"/>
          <w:szCs w:val="20"/>
        </w:rPr>
        <w:t xml:space="preserve">  viser ligevægten for fosfat buffersystemet som funktion af pH. I salivas normale pH interval vil det meste fosfat findes på H</w:t>
      </w:r>
      <w:r w:rsidR="00EE60C3" w:rsidRPr="00B05011">
        <w:rPr>
          <w:rFonts w:ascii="Cambria" w:hAnsi="Cambria"/>
          <w:i/>
          <w:sz w:val="20"/>
          <w:szCs w:val="20"/>
          <w:vertAlign w:val="subscript"/>
        </w:rPr>
        <w:t>2</w:t>
      </w:r>
      <w:r w:rsidR="00EE60C3" w:rsidRPr="00B05011">
        <w:rPr>
          <w:rFonts w:ascii="Cambria" w:hAnsi="Cambria"/>
          <w:i/>
          <w:sz w:val="20"/>
          <w:szCs w:val="20"/>
        </w:rPr>
        <w:t>PO</w:t>
      </w:r>
      <w:r w:rsidR="00EE60C3" w:rsidRPr="00B05011">
        <w:rPr>
          <w:rFonts w:ascii="Cambria" w:hAnsi="Cambria"/>
          <w:i/>
          <w:sz w:val="20"/>
          <w:szCs w:val="20"/>
          <w:vertAlign w:val="subscript"/>
        </w:rPr>
        <w:t>4</w:t>
      </w:r>
      <w:r w:rsidR="00EE60C3" w:rsidRPr="00B05011">
        <w:rPr>
          <w:rFonts w:ascii="Cambria" w:hAnsi="Cambria"/>
          <w:i/>
          <w:sz w:val="20"/>
          <w:szCs w:val="20"/>
          <w:vertAlign w:val="superscript"/>
        </w:rPr>
        <w:t>-</w:t>
      </w:r>
      <w:r w:rsidR="00EE60C3" w:rsidRPr="00B05011">
        <w:rPr>
          <w:rFonts w:ascii="Cambria" w:hAnsi="Cambria"/>
          <w:i/>
          <w:sz w:val="20"/>
          <w:szCs w:val="20"/>
        </w:rPr>
        <w:t xml:space="preserve"> og HPO</w:t>
      </w:r>
      <w:r w:rsidR="00EE60C3" w:rsidRPr="00B05011">
        <w:rPr>
          <w:rFonts w:ascii="Cambria" w:hAnsi="Cambria"/>
          <w:i/>
          <w:sz w:val="20"/>
          <w:szCs w:val="20"/>
          <w:vertAlign w:val="subscript"/>
        </w:rPr>
        <w:t>4</w:t>
      </w:r>
      <w:r w:rsidR="00EE60C3" w:rsidRPr="00B05011">
        <w:rPr>
          <w:rFonts w:ascii="Cambria" w:hAnsi="Cambria"/>
          <w:i/>
          <w:sz w:val="20"/>
          <w:szCs w:val="20"/>
          <w:vertAlign w:val="superscript"/>
        </w:rPr>
        <w:t>2-</w:t>
      </w:r>
      <w:r w:rsidR="00780237" w:rsidRPr="00B05011">
        <w:rPr>
          <w:rFonts w:ascii="Cambria" w:hAnsi="Cambria"/>
          <w:i/>
          <w:sz w:val="20"/>
          <w:szCs w:val="20"/>
        </w:rPr>
        <w:t>. De resterende former af fosfat vil også være tilstede, dog i ubetydelige mængder.</w:t>
      </w:r>
      <w:r w:rsidR="00EE60C3" w:rsidRPr="00B05011">
        <w:rPr>
          <w:rFonts w:ascii="Cambria" w:hAnsi="Cambria"/>
          <w:i/>
          <w:sz w:val="20"/>
          <w:szCs w:val="20"/>
        </w:rPr>
        <w:t xml:space="preserve">  </w:t>
      </w:r>
    </w:p>
    <w:p w:rsidR="00EE60C3" w:rsidRPr="00E97E83" w:rsidRDefault="00E97E83" w:rsidP="00E97E83">
      <w:pPr>
        <w:tabs>
          <w:tab w:val="left" w:pos="8595"/>
        </w:tabs>
        <w:jc w:val="left"/>
        <w:rPr>
          <w:rFonts w:ascii="Cambria" w:hAnsi="Cambria"/>
        </w:rPr>
      </w:pPr>
      <w:r w:rsidRPr="00E97E83">
        <w:rPr>
          <w:rFonts w:ascii="Cambria" w:hAnsi="Cambria"/>
        </w:rPr>
        <w:tab/>
      </w:r>
    </w:p>
    <w:p w:rsidR="00EE60C3" w:rsidRDefault="00EE60C3" w:rsidP="000C5573">
      <w:pPr>
        <w:jc w:val="left"/>
        <w:rPr>
          <w:rFonts w:ascii="Cambria" w:hAnsi="Cambria"/>
          <w:u w:val="single"/>
        </w:rPr>
      </w:pPr>
      <w:r>
        <w:rPr>
          <w:rFonts w:ascii="Cambria" w:hAnsi="Cambria"/>
          <w:u w:val="single"/>
        </w:rPr>
        <w:t>Protein buffersystemer:</w:t>
      </w:r>
    </w:p>
    <w:p w:rsidR="00EE60C3" w:rsidRDefault="003664D1" w:rsidP="000C5573">
      <w:pPr>
        <w:jc w:val="left"/>
        <w:rPr>
          <w:rFonts w:ascii="Cambria" w:hAnsi="Cambria"/>
        </w:rPr>
      </w:pPr>
      <w:r>
        <w:rPr>
          <w:rFonts w:ascii="Cambria" w:hAnsi="Cambria"/>
        </w:rPr>
        <w:t>Saliva indeholder et bredt spektre af protein med forskellige biologiske funktioner. De fleste fungerer som bufre når pH stiger eller falder i.fh.t. deres isoelektriske punkt (pI).</w:t>
      </w:r>
    </w:p>
    <w:p w:rsidR="00FD59F6" w:rsidRDefault="00FD59F6" w:rsidP="000C5573">
      <w:pPr>
        <w:jc w:val="left"/>
        <w:rPr>
          <w:rFonts w:ascii="Cambria" w:hAnsi="Cambria"/>
        </w:rPr>
      </w:pPr>
    </w:p>
    <w:p w:rsidR="00FD59F6" w:rsidRPr="00EA5801" w:rsidRDefault="00FD59F6" w:rsidP="000C5573">
      <w:pPr>
        <w:jc w:val="left"/>
        <w:rPr>
          <w:rFonts w:ascii="Cambria" w:hAnsi="Cambria"/>
          <w:b/>
          <w:u w:val="single"/>
        </w:rPr>
      </w:pPr>
      <w:r w:rsidRPr="00EA5801">
        <w:rPr>
          <w:rFonts w:ascii="Cambria" w:hAnsi="Cambria"/>
          <w:b/>
          <w:u w:val="single"/>
        </w:rPr>
        <w:t xml:space="preserve">Saliva og </w:t>
      </w:r>
      <w:r w:rsidR="00EA5801" w:rsidRPr="00EA5801">
        <w:rPr>
          <w:rFonts w:ascii="Cambria" w:hAnsi="Cambria"/>
          <w:b/>
          <w:u w:val="single"/>
        </w:rPr>
        <w:t>dets mætning i.fh.t. hydroxyapatit:</w:t>
      </w:r>
    </w:p>
    <w:p w:rsidR="003124E9" w:rsidRDefault="00B12FBA" w:rsidP="005126C9">
      <w:pPr>
        <w:jc w:val="left"/>
        <w:rPr>
          <w:rFonts w:ascii="Cambria" w:hAnsi="Cambria"/>
        </w:rPr>
      </w:pPr>
      <w:r>
        <w:rPr>
          <w:rFonts w:ascii="Cambria" w:hAnsi="Cambria"/>
        </w:rPr>
        <w:t>Under fysiologiske forhold går tænder ikke i opløsning af sig selv fordi at saliva er overmættet med hydroxyapatit Ca</w:t>
      </w:r>
      <w:r>
        <w:rPr>
          <w:rFonts w:ascii="Cambria" w:hAnsi="Cambria"/>
          <w:vertAlign w:val="subscript"/>
        </w:rPr>
        <w:t>10</w:t>
      </w:r>
      <w:r>
        <w:rPr>
          <w:rFonts w:ascii="Cambria" w:hAnsi="Cambria"/>
        </w:rPr>
        <w:t>(PO</w:t>
      </w:r>
      <w:r>
        <w:rPr>
          <w:rFonts w:ascii="Cambria" w:hAnsi="Cambria"/>
          <w:vertAlign w:val="subscript"/>
        </w:rPr>
        <w:t>4</w:t>
      </w:r>
      <w:r>
        <w:rPr>
          <w:rFonts w:ascii="Cambria" w:hAnsi="Cambria"/>
        </w:rPr>
        <w:t>)</w:t>
      </w:r>
      <w:r>
        <w:rPr>
          <w:rFonts w:ascii="Cambria" w:hAnsi="Cambria"/>
          <w:vertAlign w:val="subscript"/>
        </w:rPr>
        <w:t>6</w:t>
      </w:r>
      <w:r>
        <w:rPr>
          <w:rFonts w:ascii="Cambria" w:hAnsi="Cambria"/>
        </w:rPr>
        <w:t>(OH)</w:t>
      </w:r>
      <w:r>
        <w:rPr>
          <w:rFonts w:ascii="Cambria" w:hAnsi="Cambria"/>
          <w:vertAlign w:val="subscript"/>
        </w:rPr>
        <w:t>2</w:t>
      </w:r>
      <w:r>
        <w:rPr>
          <w:rFonts w:ascii="Cambria" w:hAnsi="Cambria"/>
        </w:rPr>
        <w:t>, der er hovedkomponenten i tænder.</w:t>
      </w:r>
      <w:r w:rsidR="00EB0199">
        <w:rPr>
          <w:rFonts w:ascii="Cambria" w:hAnsi="Cambria"/>
        </w:rPr>
        <w:t xml:space="preserve"> Opløselighedsproduktet for hydroxyapatit (KSP</w:t>
      </w:r>
      <w:r w:rsidR="00EB0199">
        <w:rPr>
          <w:rFonts w:ascii="Cambria" w:hAnsi="Cambria"/>
          <w:vertAlign w:val="subscript"/>
        </w:rPr>
        <w:t>HA</w:t>
      </w:r>
      <w:r w:rsidR="00EB0199">
        <w:rPr>
          <w:rFonts w:ascii="Cambria" w:hAnsi="Cambria"/>
        </w:rPr>
        <w:t>) er 10</w:t>
      </w:r>
      <w:r w:rsidR="00EB0199">
        <w:rPr>
          <w:rFonts w:ascii="Cambria" w:hAnsi="Cambria"/>
          <w:vertAlign w:val="superscript"/>
        </w:rPr>
        <w:t>-117</w:t>
      </w:r>
      <w:r w:rsidR="00EB0199">
        <w:rPr>
          <w:rFonts w:ascii="Cambria" w:hAnsi="Cambria"/>
        </w:rPr>
        <w:t xml:space="preserve"> M</w:t>
      </w:r>
      <w:r w:rsidR="00EB0199">
        <w:rPr>
          <w:rFonts w:ascii="Cambria" w:hAnsi="Cambria"/>
          <w:vertAlign w:val="superscript"/>
        </w:rPr>
        <w:t>18</w:t>
      </w:r>
      <w:r w:rsidR="00EB0199">
        <w:rPr>
          <w:rFonts w:ascii="Cambria" w:hAnsi="Cambria"/>
        </w:rPr>
        <w:t xml:space="preserve"> (hvor 18 refererer til antallet af ioner i hydroxyapatit </w:t>
      </w:r>
      <w:r w:rsidR="00EB0199">
        <w:rPr>
          <w:rFonts w:ascii="Cambria" w:hAnsi="Cambria"/>
        </w:rPr>
        <w:lastRenderedPageBreak/>
        <w:t xml:space="preserve">enhedscellen). </w:t>
      </w:r>
      <w:r w:rsidR="00CA365C">
        <w:rPr>
          <w:rFonts w:ascii="Cambria" w:hAnsi="Cambria"/>
        </w:rPr>
        <w:t>Denne værdi svarer til ionaktivitetsproduktet for hydroxyapatit (IAP</w:t>
      </w:r>
      <w:r w:rsidR="00CA365C">
        <w:rPr>
          <w:rFonts w:ascii="Cambria" w:hAnsi="Cambria"/>
          <w:vertAlign w:val="subscript"/>
        </w:rPr>
        <w:t>HA</w:t>
      </w:r>
      <w:r w:rsidR="00CA365C">
        <w:rPr>
          <w:rFonts w:ascii="Cambria" w:hAnsi="Cambria"/>
        </w:rPr>
        <w:t>) i en opløsning mættet mht. hydroxyapatit. Når KSP</w:t>
      </w:r>
      <w:r w:rsidR="00CA365C">
        <w:rPr>
          <w:rFonts w:ascii="Cambria" w:hAnsi="Cambria"/>
          <w:vertAlign w:val="subscript"/>
        </w:rPr>
        <w:t>HA</w:t>
      </w:r>
      <w:r w:rsidR="00CA365C">
        <w:rPr>
          <w:rFonts w:ascii="Cambria" w:hAnsi="Cambria"/>
        </w:rPr>
        <w:t xml:space="preserve"> og IAP</w:t>
      </w:r>
      <w:r w:rsidR="00CA365C">
        <w:rPr>
          <w:rFonts w:ascii="Cambria" w:hAnsi="Cambria"/>
          <w:vertAlign w:val="subscript"/>
        </w:rPr>
        <w:t>HA</w:t>
      </w:r>
      <w:r w:rsidR="006368E6">
        <w:rPr>
          <w:rFonts w:ascii="Cambria" w:hAnsi="Cambria"/>
        </w:rPr>
        <w:t xml:space="preserve"> kendes kan mætningsgraden af hydroxyapati</w:t>
      </w:r>
      <w:r w:rsidR="00D552EE">
        <w:rPr>
          <w:rFonts w:ascii="Cambria" w:hAnsi="Cambria"/>
        </w:rPr>
        <w:t>t (DS</w:t>
      </w:r>
      <w:r w:rsidR="00D552EE">
        <w:rPr>
          <w:rFonts w:ascii="Cambria" w:hAnsi="Cambria"/>
          <w:vertAlign w:val="subscript"/>
        </w:rPr>
        <w:t>HA</w:t>
      </w:r>
      <w:r w:rsidR="00D552EE">
        <w:rPr>
          <w:rFonts w:ascii="Cambria" w:hAnsi="Cambria"/>
        </w:rPr>
        <w:t xml:space="preserve">) </w:t>
      </w:r>
      <w:r w:rsidR="006368E6">
        <w:rPr>
          <w:rFonts w:ascii="Cambria" w:hAnsi="Cambria"/>
        </w:rPr>
        <w:t>i saliv beregnes</w:t>
      </w:r>
      <w:r w:rsidR="00D552EE">
        <w:rPr>
          <w:rFonts w:ascii="Cambria" w:hAnsi="Cambria"/>
        </w:rPr>
        <w:t>:</w:t>
      </w:r>
    </w:p>
    <w:p w:rsidR="00D552EE" w:rsidRPr="00CA365C" w:rsidRDefault="00990B8E" w:rsidP="00D552EE">
      <w:pPr>
        <w:jc w:val="center"/>
        <w:rPr>
          <w:rFonts w:ascii="Cambria" w:hAnsi="Cambria"/>
        </w:rPr>
      </w:pPr>
      <w:r w:rsidRPr="00D552EE">
        <w:rPr>
          <w:rFonts w:ascii="Cambria" w:hAnsi="Cambria"/>
          <w:noProof/>
          <w:position w:val="-32"/>
        </w:rPr>
        <w:object w:dxaOrig="1900" w:dyaOrig="840">
          <v:shape id="_x0000_i1027" type="#_x0000_t75" alt="" style="width:95.1pt;height:41.8pt;mso-width-percent:0;mso-height-percent:0;mso-width-percent:0;mso-height-percent:0" o:ole="">
            <v:imagedata r:id="rId56" o:title=""/>
          </v:shape>
          <o:OLEObject Type="Embed" ProgID="Equation.3" ShapeID="_x0000_i1027" DrawAspect="Content" ObjectID="_1591043478" r:id="rId57"/>
        </w:object>
      </w:r>
    </w:p>
    <w:p w:rsidR="00EB0199" w:rsidRDefault="00EB0199" w:rsidP="005126C9">
      <w:pPr>
        <w:jc w:val="left"/>
        <w:rPr>
          <w:rFonts w:ascii="Cambria" w:hAnsi="Cambria"/>
        </w:rPr>
      </w:pPr>
    </w:p>
    <w:p w:rsidR="00790F6A" w:rsidRDefault="00790F6A" w:rsidP="005126C9">
      <w:pPr>
        <w:jc w:val="left"/>
        <w:rPr>
          <w:rFonts w:ascii="Cambria" w:hAnsi="Cambria"/>
        </w:rPr>
      </w:pPr>
      <w:r>
        <w:rPr>
          <w:rFonts w:ascii="Cambria" w:hAnsi="Cambria"/>
        </w:rPr>
        <w:t>En</w:t>
      </w:r>
      <w:r w:rsidR="00990B8E" w:rsidRPr="00790F6A">
        <w:rPr>
          <w:rFonts w:ascii="Cambria" w:hAnsi="Cambria"/>
          <w:noProof/>
          <w:position w:val="-12"/>
        </w:rPr>
        <w:object w:dxaOrig="240" w:dyaOrig="360">
          <v:shape id="_x0000_i1026" type="#_x0000_t75" alt="" style="width:11.55pt;height:18.65pt;mso-width-percent:0;mso-height-percent:0;mso-width-percent:0;mso-height-percent:0" o:ole="">
            <v:imagedata r:id="rId58" o:title=""/>
          </v:shape>
          <o:OLEObject Type="Embed" ProgID="Equation.3" ShapeID="_x0000_i1026" DrawAspect="Content" ObjectID="_1591043479" r:id="rId59"/>
        </w:object>
      </w:r>
      <w:r>
        <w:rPr>
          <w:rFonts w:ascii="Cambria" w:hAnsi="Cambria"/>
        </w:rPr>
        <w:t xml:space="preserve">refererer igen til antallet af ioner i hydroxyapatit enhedscellen. </w:t>
      </w:r>
    </w:p>
    <w:p w:rsidR="00790F6A" w:rsidRDefault="00790F6A" w:rsidP="005126C9">
      <w:pPr>
        <w:jc w:val="left"/>
        <w:rPr>
          <w:rFonts w:ascii="Cambria" w:hAnsi="Cambria"/>
        </w:rPr>
      </w:pPr>
      <w:r>
        <w:rPr>
          <w:rFonts w:ascii="Cambria" w:hAnsi="Cambria"/>
        </w:rPr>
        <w:t xml:space="preserve"> </w:t>
      </w:r>
    </w:p>
    <w:p w:rsidR="00EB0199" w:rsidRDefault="00D552EE" w:rsidP="005126C9">
      <w:pPr>
        <w:jc w:val="left"/>
        <w:rPr>
          <w:rFonts w:ascii="Cambria" w:hAnsi="Cambria"/>
        </w:rPr>
      </w:pPr>
      <w:r>
        <w:rPr>
          <w:rFonts w:ascii="Cambria" w:hAnsi="Cambria"/>
        </w:rPr>
        <w:t>Hvis DS</w:t>
      </w:r>
      <w:r>
        <w:rPr>
          <w:rFonts w:ascii="Cambria" w:hAnsi="Cambria"/>
          <w:vertAlign w:val="subscript"/>
        </w:rPr>
        <w:t>HA</w:t>
      </w:r>
      <w:r>
        <w:rPr>
          <w:rFonts w:ascii="Cambria" w:hAnsi="Cambria"/>
        </w:rPr>
        <w:t>&gt;1 er saliva overmættet</w:t>
      </w:r>
      <w:r w:rsidR="00790F6A">
        <w:rPr>
          <w:rFonts w:ascii="Cambria" w:hAnsi="Cambria"/>
        </w:rPr>
        <w:t xml:space="preserve"> med hydroxyapatit</w:t>
      </w:r>
      <w:r w:rsidR="00790DDE">
        <w:rPr>
          <w:rFonts w:ascii="Cambria" w:hAnsi="Cambria"/>
        </w:rPr>
        <w:t>.</w:t>
      </w:r>
    </w:p>
    <w:p w:rsidR="00790F6A" w:rsidRPr="00790DDE" w:rsidRDefault="00790DDE" w:rsidP="005126C9">
      <w:pPr>
        <w:jc w:val="left"/>
        <w:rPr>
          <w:rFonts w:ascii="Cambria" w:hAnsi="Cambria"/>
        </w:rPr>
      </w:pPr>
      <w:r>
        <w:rPr>
          <w:rFonts w:ascii="Cambria" w:hAnsi="Cambria"/>
        </w:rPr>
        <w:t>pH værdien i saliva der medfører at</w:t>
      </w:r>
      <w:r w:rsidR="00790F6A">
        <w:rPr>
          <w:rFonts w:ascii="Cambria" w:hAnsi="Cambria"/>
        </w:rPr>
        <w:t xml:space="preserve"> DS</w:t>
      </w:r>
      <w:r w:rsidR="00790F6A">
        <w:rPr>
          <w:rFonts w:ascii="Cambria" w:hAnsi="Cambria"/>
          <w:vertAlign w:val="subscript"/>
        </w:rPr>
        <w:t>HA</w:t>
      </w:r>
      <w:r w:rsidR="00790F6A">
        <w:rPr>
          <w:rFonts w:ascii="Cambria" w:hAnsi="Cambria"/>
        </w:rPr>
        <w:t xml:space="preserve">=1 </w:t>
      </w:r>
      <w:r>
        <w:rPr>
          <w:rFonts w:ascii="Cambria" w:hAnsi="Cambria"/>
        </w:rPr>
        <w:t xml:space="preserve">kaldes </w:t>
      </w:r>
      <w:r>
        <w:rPr>
          <w:rFonts w:ascii="Cambria" w:hAnsi="Cambria"/>
          <w:i/>
        </w:rPr>
        <w:t>den kritiske pH</w:t>
      </w:r>
      <w:r>
        <w:rPr>
          <w:rFonts w:ascii="Cambria" w:hAnsi="Cambria"/>
        </w:rPr>
        <w:t xml:space="preserve"> (omkring pH 5.5).</w:t>
      </w:r>
    </w:p>
    <w:p w:rsidR="003124E9" w:rsidRPr="00790F6A" w:rsidRDefault="00790F6A" w:rsidP="003124E9">
      <w:pPr>
        <w:rPr>
          <w:rFonts w:ascii="Cambria" w:hAnsi="Cambria"/>
        </w:rPr>
      </w:pPr>
      <w:r>
        <w:rPr>
          <w:rFonts w:ascii="Cambria" w:hAnsi="Cambria"/>
        </w:rPr>
        <w:t>Hvis DS</w:t>
      </w:r>
      <w:r>
        <w:rPr>
          <w:rFonts w:ascii="Cambria" w:hAnsi="Cambria"/>
          <w:vertAlign w:val="subscript"/>
        </w:rPr>
        <w:t>HA</w:t>
      </w:r>
      <w:r>
        <w:rPr>
          <w:rFonts w:ascii="Cambria" w:hAnsi="Cambria"/>
        </w:rPr>
        <w:t>&lt;1 er saliva undermættet mht. hydroxyapatit og emalje/dentin vil opløses, hvilket i sidste ende kan føre til dental caries og erosioner.</w:t>
      </w:r>
    </w:p>
    <w:p w:rsidR="003124E9" w:rsidRDefault="003124E9" w:rsidP="00CA6D2B">
      <w:pPr>
        <w:jc w:val="left"/>
        <w:rPr>
          <w:rFonts w:ascii="Cambria" w:hAnsi="Cambria"/>
        </w:rPr>
      </w:pPr>
    </w:p>
    <w:p w:rsidR="00736271" w:rsidRPr="00736271" w:rsidRDefault="00736271" w:rsidP="00CA6D2B">
      <w:pPr>
        <w:jc w:val="left"/>
        <w:rPr>
          <w:rFonts w:ascii="Cambria" w:hAnsi="Cambria"/>
          <w:u w:val="single"/>
        </w:rPr>
      </w:pPr>
      <w:r>
        <w:rPr>
          <w:rFonts w:ascii="Cambria" w:hAnsi="Cambria"/>
          <w:u w:val="single"/>
        </w:rPr>
        <w:t>Tandsten:</w:t>
      </w:r>
    </w:p>
    <w:p w:rsidR="00790DDE" w:rsidRDefault="00921F32" w:rsidP="00CA6D2B">
      <w:pPr>
        <w:jc w:val="left"/>
        <w:rPr>
          <w:rFonts w:ascii="Cambria" w:hAnsi="Cambria"/>
        </w:rPr>
      </w:pPr>
      <w:r>
        <w:rPr>
          <w:rFonts w:ascii="Cambria" w:hAnsi="Cambria"/>
        </w:rPr>
        <w:t>I områder af mundhulen hvor saliva er overmættet mht. hydroxyapatit</w:t>
      </w:r>
      <w:r w:rsidR="00736271">
        <w:rPr>
          <w:rFonts w:ascii="Cambria" w:hAnsi="Cambria"/>
        </w:rPr>
        <w:t xml:space="preserve"> (eks. nær udførselsgangene for gl. parotidea, gl sublingualis og gl. submandibularis)</w:t>
      </w:r>
      <w:r>
        <w:rPr>
          <w:rFonts w:ascii="Cambria" w:hAnsi="Cambria"/>
        </w:rPr>
        <w:t xml:space="preserve"> </w:t>
      </w:r>
      <w:r w:rsidR="00CA6D2B">
        <w:rPr>
          <w:rFonts w:ascii="Cambria" w:hAnsi="Cambria"/>
        </w:rPr>
        <w:t>danner</w:t>
      </w:r>
      <w:r>
        <w:rPr>
          <w:rFonts w:ascii="Cambria" w:hAnsi="Cambria"/>
        </w:rPr>
        <w:t xml:space="preserve"> ionerne der udgør dette ofte </w:t>
      </w:r>
      <w:r w:rsidR="00CA6D2B">
        <w:rPr>
          <w:rFonts w:ascii="Cambria" w:hAnsi="Cambria"/>
        </w:rPr>
        <w:t xml:space="preserve">andre </w:t>
      </w:r>
      <w:r>
        <w:rPr>
          <w:rFonts w:ascii="Cambria" w:hAnsi="Cambria"/>
        </w:rPr>
        <w:t xml:space="preserve">forbindelse </w:t>
      </w:r>
      <w:r w:rsidR="00CA6D2B">
        <w:rPr>
          <w:rFonts w:ascii="Cambria" w:hAnsi="Cambria"/>
        </w:rPr>
        <w:t xml:space="preserve">eks. </w:t>
      </w:r>
      <w:r>
        <w:rPr>
          <w:rFonts w:ascii="Cambria" w:hAnsi="Cambria"/>
        </w:rPr>
        <w:t xml:space="preserve">calcium-fosfat. </w:t>
      </w:r>
      <w:r w:rsidR="00CA6D2B">
        <w:rPr>
          <w:rFonts w:ascii="Cambria" w:hAnsi="Cambria"/>
        </w:rPr>
        <w:t>De steder i mundenhulen hvor overmætningen af saliva mht. calcium-fosfat er størst udgør s</w:t>
      </w:r>
      <w:r>
        <w:rPr>
          <w:rFonts w:ascii="Cambria" w:hAnsi="Cambria"/>
        </w:rPr>
        <w:t xml:space="preserve">ubstanser i dental plaque </w:t>
      </w:r>
      <w:r w:rsidR="00CA6D2B">
        <w:rPr>
          <w:rFonts w:ascii="Cambria" w:hAnsi="Cambria"/>
        </w:rPr>
        <w:t>en</w:t>
      </w:r>
      <w:r>
        <w:rPr>
          <w:rFonts w:ascii="Cambria" w:hAnsi="Cambria"/>
        </w:rPr>
        <w:t xml:space="preserve"> grobund for dannelsen af calculus</w:t>
      </w:r>
      <w:r w:rsidR="00790DDE">
        <w:rPr>
          <w:rFonts w:ascii="Cambria" w:hAnsi="Cambria"/>
        </w:rPr>
        <w:t>aflejring</w:t>
      </w:r>
      <w:r w:rsidR="00990B8E" w:rsidRPr="00565C2B">
        <w:rPr>
          <w:rFonts w:ascii="Cambria" w:hAnsi="Cambria"/>
          <w:noProof/>
          <w:position w:val="-6"/>
        </w:rPr>
        <w:object w:dxaOrig="300" w:dyaOrig="240">
          <v:shape id="_x0000_i1025" type="#_x0000_t75" alt="" style="width:15.1pt;height:11.55pt;mso-width-percent:0;mso-height-percent:0;mso-width-percent:0;mso-height-percent:0" o:ole="">
            <v:imagedata r:id="rId40" o:title=""/>
          </v:shape>
          <o:OLEObject Type="Embed" ProgID="Equation.3" ShapeID="_x0000_i1025" DrawAspect="Content" ObjectID="_1591043480" r:id="rId60"/>
        </w:object>
      </w:r>
      <w:r w:rsidR="00565C2B" w:rsidRPr="00565C2B">
        <w:rPr>
          <w:rFonts w:ascii="Cambria" w:hAnsi="Cambria"/>
        </w:rPr>
        <w:t xml:space="preserve">dannelse af </w:t>
      </w:r>
      <w:r w:rsidR="00565C2B">
        <w:rPr>
          <w:rFonts w:ascii="Cambria" w:hAnsi="Cambria"/>
        </w:rPr>
        <w:t xml:space="preserve">dental </w:t>
      </w:r>
      <w:r w:rsidR="00565C2B" w:rsidRPr="00565C2B">
        <w:rPr>
          <w:rFonts w:ascii="Cambria" w:hAnsi="Cambria"/>
        </w:rPr>
        <w:t>calculus</w:t>
      </w:r>
      <w:r w:rsidR="00565C2B">
        <w:rPr>
          <w:rFonts w:ascii="Cambria" w:hAnsi="Cambria"/>
        </w:rPr>
        <w:t xml:space="preserve"> (tandsten)</w:t>
      </w:r>
      <w:r w:rsidR="00CA6D2B" w:rsidRPr="00565C2B">
        <w:rPr>
          <w:rFonts w:ascii="Cambria" w:hAnsi="Cambria"/>
        </w:rPr>
        <w:t>.</w:t>
      </w:r>
      <w:r w:rsidR="00790DDE">
        <w:rPr>
          <w:rFonts w:ascii="Cambria" w:hAnsi="Cambria"/>
        </w:rPr>
        <w:t xml:space="preserve"> </w:t>
      </w:r>
    </w:p>
    <w:p w:rsidR="00CA6D2B" w:rsidRDefault="00CA6D2B" w:rsidP="00CA6D2B">
      <w:pPr>
        <w:jc w:val="left"/>
        <w:rPr>
          <w:rFonts w:ascii="Cambria" w:hAnsi="Cambria"/>
        </w:rPr>
      </w:pPr>
    </w:p>
    <w:p w:rsidR="006C090C" w:rsidRDefault="006C090C" w:rsidP="00326B9C">
      <w:pPr>
        <w:jc w:val="left"/>
        <w:rPr>
          <w:rFonts w:ascii="Cambria" w:hAnsi="Cambria"/>
          <w:b/>
          <w:u w:val="single"/>
        </w:rPr>
      </w:pPr>
      <w:r>
        <w:rPr>
          <w:rFonts w:ascii="Cambria" w:hAnsi="Cambria"/>
          <w:b/>
          <w:u w:val="single"/>
        </w:rPr>
        <w:t>Pel</w:t>
      </w:r>
      <w:r w:rsidR="00020D12">
        <w:rPr>
          <w:rFonts w:ascii="Cambria" w:hAnsi="Cambria"/>
          <w:b/>
          <w:u w:val="single"/>
        </w:rPr>
        <w:t>l</w:t>
      </w:r>
      <w:r>
        <w:rPr>
          <w:rFonts w:ascii="Cambria" w:hAnsi="Cambria"/>
          <w:b/>
          <w:u w:val="single"/>
        </w:rPr>
        <w:t>ikeldannelse og funktion:</w:t>
      </w:r>
    </w:p>
    <w:p w:rsidR="006C090C" w:rsidRDefault="006C090C" w:rsidP="00326B9C">
      <w:pPr>
        <w:jc w:val="left"/>
        <w:rPr>
          <w:rFonts w:ascii="Cambria" w:hAnsi="Cambria"/>
        </w:rPr>
      </w:pPr>
      <w:r>
        <w:rPr>
          <w:rFonts w:ascii="Cambria" w:hAnsi="Cambria"/>
        </w:rPr>
        <w:t>Under normale omstændigheder er der tilstrækkeligt saliva til at danne en vandig organisk film (</w:t>
      </w:r>
      <w:r w:rsidRPr="006C090C">
        <w:rPr>
          <w:rFonts w:ascii="Cambria" w:hAnsi="Cambria"/>
          <w:i/>
        </w:rPr>
        <w:t>pellikel</w:t>
      </w:r>
      <w:r>
        <w:rPr>
          <w:rFonts w:ascii="Cambria" w:hAnsi="Cambria"/>
        </w:rPr>
        <w:t xml:space="preserve">), der beklæder tænderne. </w:t>
      </w:r>
      <w:r w:rsidR="00020D12">
        <w:rPr>
          <w:rFonts w:ascii="Cambria" w:hAnsi="Cambria"/>
        </w:rPr>
        <w:t>Tænder beklædt med pellikel har sværere ved at demineralisere og er i større udstrækning beskyttet mod</w:t>
      </w:r>
      <w:r w:rsidR="008D4DD4">
        <w:rPr>
          <w:rFonts w:ascii="Cambria" w:hAnsi="Cambria"/>
        </w:rPr>
        <w:t xml:space="preserve"> syreangreb.</w:t>
      </w:r>
    </w:p>
    <w:p w:rsidR="008D4DD4" w:rsidRDefault="008D4DD4" w:rsidP="00326B9C">
      <w:pPr>
        <w:jc w:val="left"/>
        <w:rPr>
          <w:rFonts w:ascii="Cambria" w:hAnsi="Cambria"/>
        </w:rPr>
      </w:pPr>
    </w:p>
    <w:p w:rsidR="008D4DD4" w:rsidRDefault="008D4DD4" w:rsidP="00326B9C">
      <w:pPr>
        <w:jc w:val="left"/>
        <w:rPr>
          <w:rFonts w:ascii="Cambria" w:hAnsi="Cambria"/>
        </w:rPr>
      </w:pPr>
      <w:r>
        <w:rPr>
          <w:rFonts w:ascii="Cambria" w:hAnsi="Cambria"/>
        </w:rPr>
        <w:t>Omkring ét minut efter rengøring af tænderne vil pellikeldannelsen være påbegyndt og</w:t>
      </w:r>
      <w:r w:rsidR="00942460">
        <w:rPr>
          <w:rFonts w:ascii="Cambria" w:hAnsi="Cambria"/>
        </w:rPr>
        <w:t xml:space="preserve"> efter to timer vil der indtræde en ligevægt.</w:t>
      </w:r>
    </w:p>
    <w:p w:rsidR="00206660" w:rsidRDefault="00206660" w:rsidP="00326B9C">
      <w:pPr>
        <w:jc w:val="left"/>
        <w:rPr>
          <w:rFonts w:ascii="Cambria" w:hAnsi="Cambria"/>
        </w:rPr>
      </w:pPr>
    </w:p>
    <w:p w:rsidR="00DC638F" w:rsidRPr="00DC638F" w:rsidRDefault="000A3EAD" w:rsidP="00326B9C">
      <w:pPr>
        <w:jc w:val="left"/>
        <w:rPr>
          <w:rFonts w:ascii="Cambria" w:hAnsi="Cambria"/>
          <w:b/>
          <w:u w:val="single"/>
        </w:rPr>
      </w:pPr>
      <w:r>
        <w:rPr>
          <w:rFonts w:ascii="Cambria" w:hAnsi="Cambria"/>
          <w:b/>
          <w:u w:val="single"/>
        </w:rPr>
        <w:t>S</w:t>
      </w:r>
      <w:r w:rsidR="00DC638F">
        <w:rPr>
          <w:rFonts w:ascii="Cambria" w:hAnsi="Cambria"/>
          <w:b/>
          <w:u w:val="single"/>
        </w:rPr>
        <w:t xml:space="preserve">pytkirteldysfunktion: </w:t>
      </w:r>
    </w:p>
    <w:p w:rsidR="00DC638F" w:rsidRDefault="006B286B" w:rsidP="00326B9C">
      <w:pPr>
        <w:jc w:val="left"/>
        <w:rPr>
          <w:rFonts w:ascii="Cambria" w:hAnsi="Cambria"/>
        </w:rPr>
      </w:pPr>
      <w:r>
        <w:rPr>
          <w:rFonts w:ascii="Cambria" w:hAnsi="Cambria"/>
        </w:rPr>
        <w:t>Defineres som enhver kvantitativ og/eller kvalitativ ændring af saliva output. Diagnoserne omfatter:</w:t>
      </w:r>
    </w:p>
    <w:p w:rsidR="006B286B" w:rsidRPr="00796D9E" w:rsidRDefault="006B286B" w:rsidP="006B286B">
      <w:pPr>
        <w:numPr>
          <w:ilvl w:val="0"/>
          <w:numId w:val="27"/>
        </w:numPr>
        <w:jc w:val="left"/>
        <w:rPr>
          <w:rFonts w:ascii="Cambria" w:hAnsi="Cambria"/>
          <w:i/>
        </w:rPr>
      </w:pPr>
      <w:r w:rsidRPr="00796D9E">
        <w:rPr>
          <w:rFonts w:ascii="Cambria" w:hAnsi="Cambria"/>
          <w:i/>
        </w:rPr>
        <w:t>Hypersalivation</w:t>
      </w:r>
      <w:r w:rsidR="00796D9E" w:rsidRPr="00796D9E">
        <w:rPr>
          <w:rFonts w:ascii="Cambria" w:hAnsi="Cambria"/>
          <w:i/>
        </w:rPr>
        <w:t>,</w:t>
      </w:r>
      <w:r w:rsidR="00796D9E">
        <w:rPr>
          <w:rFonts w:ascii="Cambria" w:hAnsi="Cambria"/>
          <w:i/>
        </w:rPr>
        <w:t xml:space="preserve"> </w:t>
      </w:r>
      <w:r w:rsidR="00237A4E">
        <w:rPr>
          <w:rFonts w:ascii="Cambria" w:hAnsi="Cambria"/>
        </w:rPr>
        <w:t>forøget spytsekretion.</w:t>
      </w:r>
      <w:r w:rsidR="00796D9E" w:rsidRPr="00796D9E">
        <w:rPr>
          <w:rFonts w:ascii="Cambria" w:hAnsi="Cambria"/>
          <w:i/>
        </w:rPr>
        <w:t xml:space="preserve"> </w:t>
      </w:r>
    </w:p>
    <w:p w:rsidR="006B286B" w:rsidRPr="00796D9E" w:rsidRDefault="006B286B" w:rsidP="006B286B">
      <w:pPr>
        <w:numPr>
          <w:ilvl w:val="0"/>
          <w:numId w:val="27"/>
        </w:numPr>
        <w:jc w:val="left"/>
        <w:rPr>
          <w:rFonts w:ascii="Cambria" w:hAnsi="Cambria"/>
          <w:i/>
        </w:rPr>
      </w:pPr>
      <w:r w:rsidRPr="00796D9E">
        <w:rPr>
          <w:rFonts w:ascii="Cambria" w:hAnsi="Cambria"/>
          <w:i/>
        </w:rPr>
        <w:t>Hyposalivation</w:t>
      </w:r>
      <w:r w:rsidR="00796D9E">
        <w:rPr>
          <w:rFonts w:ascii="Cambria" w:hAnsi="Cambria"/>
        </w:rPr>
        <w:t>, nedsat spytsekretion</w:t>
      </w:r>
      <w:r w:rsidR="00237A4E">
        <w:rPr>
          <w:rFonts w:ascii="Cambria" w:hAnsi="Cambria"/>
        </w:rPr>
        <w:t>.</w:t>
      </w:r>
    </w:p>
    <w:p w:rsidR="006B286B" w:rsidRPr="00CE4A00" w:rsidRDefault="006B286B" w:rsidP="006B286B">
      <w:pPr>
        <w:numPr>
          <w:ilvl w:val="0"/>
          <w:numId w:val="27"/>
        </w:numPr>
        <w:jc w:val="left"/>
        <w:rPr>
          <w:rFonts w:ascii="Cambria" w:hAnsi="Cambria"/>
        </w:rPr>
      </w:pPr>
      <w:r w:rsidRPr="00796D9E">
        <w:rPr>
          <w:rFonts w:ascii="Cambria" w:hAnsi="Cambria"/>
          <w:i/>
        </w:rPr>
        <w:t>Xerostomia</w:t>
      </w:r>
      <w:r w:rsidR="0024473B">
        <w:rPr>
          <w:rFonts w:ascii="Cambria" w:hAnsi="Cambria"/>
        </w:rPr>
        <w:t xml:space="preserve">, er ofte en bivirkning af medicinering. Antidepressiver, og antihistaminer blokerer </w:t>
      </w:r>
      <w:r w:rsidR="00CE4A00" w:rsidRPr="00CE4A00">
        <w:rPr>
          <w:rFonts w:ascii="Cambria" w:hAnsi="Cambria"/>
        </w:rPr>
        <w:t>muskarin colinerge</w:t>
      </w:r>
      <w:r w:rsidR="00A11F87">
        <w:rPr>
          <w:rFonts w:ascii="Cambria" w:hAnsi="Cambria"/>
        </w:rPr>
        <w:t xml:space="preserve"> </w:t>
      </w:r>
      <w:r w:rsidR="00796D9E">
        <w:rPr>
          <w:rFonts w:ascii="Cambria" w:hAnsi="Cambria"/>
        </w:rPr>
        <w:t xml:space="preserve">receptorer </w:t>
      </w:r>
      <w:r w:rsidR="00A11F87">
        <w:rPr>
          <w:rFonts w:ascii="Cambria" w:hAnsi="Cambria"/>
        </w:rPr>
        <w:t>i spytkirtlerne</w:t>
      </w:r>
      <w:r w:rsidR="00796D9E">
        <w:rPr>
          <w:rFonts w:ascii="Cambria" w:hAnsi="Cambria"/>
        </w:rPr>
        <w:t xml:space="preserve"> og bevirker herved en reduceret saliva volumen.</w:t>
      </w:r>
    </w:p>
    <w:p w:rsidR="006B286B" w:rsidRPr="00796D9E" w:rsidRDefault="00796D9E" w:rsidP="006B286B">
      <w:pPr>
        <w:numPr>
          <w:ilvl w:val="0"/>
          <w:numId w:val="27"/>
        </w:numPr>
        <w:jc w:val="left"/>
        <w:rPr>
          <w:rFonts w:ascii="Cambria" w:hAnsi="Cambria"/>
          <w:i/>
        </w:rPr>
      </w:pPr>
      <w:r w:rsidRPr="00796D9E">
        <w:rPr>
          <w:rFonts w:ascii="Cambria" w:hAnsi="Cambria"/>
          <w:i/>
        </w:rPr>
        <w:t>Infektioner</w:t>
      </w:r>
      <w:r w:rsidR="00237A4E">
        <w:rPr>
          <w:rFonts w:ascii="Cambria" w:hAnsi="Cambria"/>
        </w:rPr>
        <w:t>, spytkirtler og udførselsgange kan rammes af infektioner, der nedsætter deres funktion.</w:t>
      </w:r>
    </w:p>
    <w:p w:rsidR="00796D9E" w:rsidRDefault="00796D9E" w:rsidP="006B286B">
      <w:pPr>
        <w:numPr>
          <w:ilvl w:val="0"/>
          <w:numId w:val="27"/>
        </w:numPr>
        <w:jc w:val="left"/>
        <w:rPr>
          <w:rFonts w:ascii="Cambria" w:hAnsi="Cambria"/>
        </w:rPr>
      </w:pPr>
      <w:r w:rsidRPr="00796D9E">
        <w:rPr>
          <w:rFonts w:ascii="Cambria" w:hAnsi="Cambria"/>
          <w:i/>
        </w:rPr>
        <w:t>Sialolitter</w:t>
      </w:r>
      <w:r>
        <w:rPr>
          <w:rFonts w:ascii="Cambria" w:hAnsi="Cambria"/>
        </w:rPr>
        <w:t>, calcificeret masse (spytsten) ophobes i spytkirtlernes udførselsgange.</w:t>
      </w:r>
    </w:p>
    <w:p w:rsidR="00AB461D" w:rsidRDefault="00AB461D" w:rsidP="00326B9C">
      <w:pPr>
        <w:jc w:val="left"/>
        <w:rPr>
          <w:rFonts w:ascii="Cambria" w:hAnsi="Cambria"/>
        </w:rPr>
      </w:pPr>
    </w:p>
    <w:p w:rsidR="00206660" w:rsidRPr="000A3EAD" w:rsidRDefault="00DC638F" w:rsidP="00206660">
      <w:pPr>
        <w:autoSpaceDE w:val="0"/>
        <w:autoSpaceDN w:val="0"/>
        <w:adjustRightInd w:val="0"/>
        <w:rPr>
          <w:rFonts w:ascii="Cambria" w:eastAsia="Times New Roman" w:hAnsi="Cambria" w:cs="Arial"/>
          <w:u w:val="single"/>
          <w:lang w:eastAsia="da-DK"/>
        </w:rPr>
      </w:pPr>
      <w:r w:rsidRPr="000A3EAD">
        <w:rPr>
          <w:rFonts w:ascii="Cambria" w:eastAsia="Times New Roman" w:hAnsi="Cambria" w:cs="Arial"/>
          <w:b/>
          <w:bCs/>
          <w:u w:val="single"/>
          <w:lang w:eastAsia="da-DK"/>
        </w:rPr>
        <w:t>Diagnose</w:t>
      </w:r>
      <w:r w:rsidR="000A3EAD" w:rsidRPr="000A3EAD">
        <w:rPr>
          <w:rFonts w:ascii="Cambria" w:eastAsia="Times New Roman" w:hAnsi="Cambria" w:cs="Arial"/>
          <w:b/>
          <w:bCs/>
          <w:u w:val="single"/>
          <w:lang w:eastAsia="da-DK"/>
        </w:rPr>
        <w:t xml:space="preserve"> af </w:t>
      </w:r>
      <w:r w:rsidR="00796D9E">
        <w:rPr>
          <w:rFonts w:ascii="Cambria" w:eastAsia="Times New Roman" w:hAnsi="Cambria" w:cs="Arial"/>
          <w:b/>
          <w:bCs/>
          <w:u w:val="single"/>
          <w:lang w:eastAsia="da-DK"/>
        </w:rPr>
        <w:t>hyposalivation</w:t>
      </w:r>
      <w:r w:rsidR="000A3EAD" w:rsidRPr="000A3EAD">
        <w:rPr>
          <w:rFonts w:ascii="Cambria" w:eastAsia="Times New Roman" w:hAnsi="Cambria" w:cs="Arial"/>
          <w:b/>
          <w:bCs/>
          <w:u w:val="single"/>
          <w:lang w:eastAsia="da-DK"/>
        </w:rPr>
        <w:t>:</w:t>
      </w:r>
      <w:r w:rsidR="00206660" w:rsidRPr="000A3EAD">
        <w:rPr>
          <w:rFonts w:ascii="Cambria" w:eastAsia="Times New Roman" w:hAnsi="Cambria" w:cs="Arial"/>
          <w:b/>
          <w:bCs/>
          <w:u w:val="single"/>
          <w:lang w:eastAsia="da-DK"/>
        </w:rPr>
        <w:t xml:space="preserve"> </w:t>
      </w:r>
    </w:p>
    <w:p w:rsidR="00206660" w:rsidRPr="00DC638F" w:rsidRDefault="000A3EAD" w:rsidP="000A3EAD">
      <w:pPr>
        <w:autoSpaceDE w:val="0"/>
        <w:autoSpaceDN w:val="0"/>
        <w:adjustRightInd w:val="0"/>
        <w:jc w:val="left"/>
        <w:rPr>
          <w:rFonts w:ascii="Cambria" w:eastAsia="Times New Roman" w:hAnsi="Cambria" w:cs="Arial"/>
          <w:lang w:eastAsia="da-DK"/>
        </w:rPr>
      </w:pPr>
      <w:r>
        <w:rPr>
          <w:rFonts w:ascii="Cambria" w:eastAsia="Times New Roman" w:hAnsi="Cambria" w:cs="Arial"/>
          <w:lang w:eastAsia="da-DK"/>
        </w:rPr>
        <w:t>Ved m</w:t>
      </w:r>
      <w:r w:rsidR="00206660" w:rsidRPr="00DC638F">
        <w:rPr>
          <w:rFonts w:ascii="Cambria" w:eastAsia="Times New Roman" w:hAnsi="Cambria" w:cs="Arial"/>
          <w:lang w:eastAsia="da-DK"/>
        </w:rPr>
        <w:t xml:space="preserve">åling af </w:t>
      </w:r>
      <w:r>
        <w:rPr>
          <w:rFonts w:ascii="Cambria" w:eastAsia="Times New Roman" w:hAnsi="Cambria" w:cs="Arial"/>
          <w:lang w:eastAsia="da-DK"/>
        </w:rPr>
        <w:t xml:space="preserve">patientens </w:t>
      </w:r>
      <w:r w:rsidR="00206660" w:rsidRPr="00DC638F">
        <w:rPr>
          <w:rFonts w:ascii="Cambria" w:eastAsia="Times New Roman" w:hAnsi="Cambria" w:cs="Arial"/>
          <w:lang w:eastAsia="da-DK"/>
        </w:rPr>
        <w:t xml:space="preserve">spytsekretionshastighed </w:t>
      </w:r>
      <w:r>
        <w:rPr>
          <w:rFonts w:ascii="Cambria" w:eastAsia="Times New Roman" w:hAnsi="Cambria" w:cs="Arial"/>
          <w:lang w:eastAsia="da-DK"/>
        </w:rPr>
        <w:t xml:space="preserve">kan man </w:t>
      </w:r>
      <w:r w:rsidR="00206660" w:rsidRPr="00DC638F">
        <w:rPr>
          <w:rFonts w:ascii="Cambria" w:eastAsia="Times New Roman" w:hAnsi="Cambria" w:cs="Arial"/>
          <w:lang w:eastAsia="da-DK"/>
        </w:rPr>
        <w:t xml:space="preserve">objektivt afgøre om </w:t>
      </w:r>
      <w:r>
        <w:rPr>
          <w:rFonts w:ascii="Cambria" w:eastAsia="Times New Roman" w:hAnsi="Cambria" w:cs="Arial"/>
          <w:lang w:eastAsia="da-DK"/>
        </w:rPr>
        <w:t xml:space="preserve">vedkomne </w:t>
      </w:r>
      <w:r w:rsidR="00206660" w:rsidRPr="00DC638F">
        <w:rPr>
          <w:rFonts w:ascii="Cambria" w:eastAsia="Times New Roman" w:hAnsi="Cambria" w:cs="Arial"/>
          <w:lang w:eastAsia="da-DK"/>
        </w:rPr>
        <w:t xml:space="preserve">lider af nedsat spytsekretion (&lt;0,2 ml/min, målt ustimuleret) eller hyposalivation (&lt;0,1 ml/min, målt ustimuleret). Patienter med spytsekretion under 0,2 ml/min kan have forøget risiko for at udvikle caries og erosion. </w:t>
      </w:r>
    </w:p>
    <w:p w:rsidR="000A3EAD" w:rsidRDefault="000A3EAD" w:rsidP="000A3EAD">
      <w:pPr>
        <w:autoSpaceDE w:val="0"/>
        <w:autoSpaceDN w:val="0"/>
        <w:adjustRightInd w:val="0"/>
        <w:jc w:val="left"/>
        <w:rPr>
          <w:rFonts w:ascii="Cambria" w:eastAsia="Times New Roman" w:hAnsi="Cambria" w:cs="Arial"/>
          <w:b/>
          <w:bCs/>
          <w:lang w:eastAsia="da-DK"/>
        </w:rPr>
      </w:pPr>
    </w:p>
    <w:p w:rsidR="00206660" w:rsidRPr="000A3EAD" w:rsidRDefault="00206660" w:rsidP="000A3EAD">
      <w:pPr>
        <w:autoSpaceDE w:val="0"/>
        <w:autoSpaceDN w:val="0"/>
        <w:adjustRightInd w:val="0"/>
        <w:jc w:val="left"/>
        <w:rPr>
          <w:rFonts w:ascii="Cambria" w:eastAsia="Times New Roman" w:hAnsi="Cambria" w:cs="Arial"/>
          <w:lang w:eastAsia="da-DK"/>
        </w:rPr>
      </w:pPr>
      <w:r w:rsidRPr="000A3EAD">
        <w:rPr>
          <w:rFonts w:ascii="Cambria" w:eastAsia="Times New Roman" w:hAnsi="Cambria" w:cs="Arial"/>
          <w:bCs/>
          <w:u w:val="single"/>
          <w:lang w:eastAsia="da-DK"/>
        </w:rPr>
        <w:t>Indikationsområde</w:t>
      </w:r>
      <w:r w:rsidR="000A3EAD">
        <w:rPr>
          <w:rFonts w:ascii="Cambria" w:eastAsia="Times New Roman" w:hAnsi="Cambria" w:cs="Arial"/>
          <w:lang w:eastAsia="da-DK"/>
        </w:rPr>
        <w:t>:</w:t>
      </w:r>
      <w:r w:rsidRPr="000A3EAD">
        <w:rPr>
          <w:rFonts w:ascii="Cambria" w:eastAsia="Times New Roman" w:hAnsi="Cambria" w:cs="Arial"/>
          <w:lang w:eastAsia="da-DK"/>
        </w:rPr>
        <w:t xml:space="preserve"> </w:t>
      </w:r>
    </w:p>
    <w:p w:rsidR="00206660" w:rsidRPr="00DC638F" w:rsidRDefault="000A3EAD" w:rsidP="000A3EAD">
      <w:pPr>
        <w:autoSpaceDE w:val="0"/>
        <w:autoSpaceDN w:val="0"/>
        <w:adjustRightInd w:val="0"/>
        <w:jc w:val="left"/>
        <w:rPr>
          <w:rFonts w:ascii="Cambria" w:eastAsia="Times New Roman" w:hAnsi="Cambria" w:cs="Arial"/>
          <w:lang w:eastAsia="da-DK"/>
        </w:rPr>
      </w:pPr>
      <w:r>
        <w:rPr>
          <w:rFonts w:ascii="Cambria" w:eastAsia="Times New Roman" w:hAnsi="Cambria" w:cs="Arial"/>
          <w:lang w:eastAsia="da-DK"/>
        </w:rPr>
        <w:t>Målingen foretages på a</w:t>
      </w:r>
      <w:r w:rsidR="00206660" w:rsidRPr="00DC638F">
        <w:rPr>
          <w:rFonts w:ascii="Cambria" w:eastAsia="Times New Roman" w:hAnsi="Cambria" w:cs="Arial"/>
          <w:lang w:eastAsia="da-DK"/>
        </w:rPr>
        <w:t xml:space="preserve">lle patienter med høj cariesrisiko, høj cariesprogressions og/eller større erosionsskader. </w:t>
      </w:r>
    </w:p>
    <w:p w:rsidR="000A3EAD" w:rsidRDefault="000A3EAD" w:rsidP="000A3EAD">
      <w:pPr>
        <w:autoSpaceDE w:val="0"/>
        <w:autoSpaceDN w:val="0"/>
        <w:adjustRightInd w:val="0"/>
        <w:jc w:val="left"/>
        <w:rPr>
          <w:rFonts w:ascii="Cambria" w:eastAsia="Times New Roman" w:hAnsi="Cambria" w:cs="Arial"/>
          <w:b/>
          <w:bCs/>
          <w:lang w:eastAsia="da-DK"/>
        </w:rPr>
      </w:pPr>
    </w:p>
    <w:p w:rsidR="00B05011" w:rsidRDefault="00B05011" w:rsidP="000A3EAD">
      <w:pPr>
        <w:autoSpaceDE w:val="0"/>
        <w:autoSpaceDN w:val="0"/>
        <w:adjustRightInd w:val="0"/>
        <w:jc w:val="left"/>
        <w:rPr>
          <w:rFonts w:ascii="Cambria" w:eastAsia="Times New Roman" w:hAnsi="Cambria" w:cs="Arial"/>
          <w:b/>
          <w:bCs/>
          <w:lang w:eastAsia="da-DK"/>
        </w:rPr>
      </w:pPr>
    </w:p>
    <w:p w:rsidR="00B05011" w:rsidRDefault="00B05011" w:rsidP="000A3EAD">
      <w:pPr>
        <w:autoSpaceDE w:val="0"/>
        <w:autoSpaceDN w:val="0"/>
        <w:adjustRightInd w:val="0"/>
        <w:jc w:val="left"/>
        <w:rPr>
          <w:rFonts w:ascii="Cambria" w:eastAsia="Times New Roman" w:hAnsi="Cambria" w:cs="Arial"/>
          <w:b/>
          <w:bCs/>
          <w:lang w:eastAsia="da-DK"/>
        </w:rPr>
      </w:pPr>
    </w:p>
    <w:p w:rsidR="00206660" w:rsidRPr="000A3EAD" w:rsidRDefault="00206660" w:rsidP="000A3EAD">
      <w:pPr>
        <w:autoSpaceDE w:val="0"/>
        <w:autoSpaceDN w:val="0"/>
        <w:adjustRightInd w:val="0"/>
        <w:jc w:val="left"/>
        <w:rPr>
          <w:rFonts w:ascii="Cambria" w:eastAsia="Times New Roman" w:hAnsi="Cambria" w:cs="Arial"/>
          <w:u w:val="single"/>
          <w:lang w:eastAsia="da-DK"/>
        </w:rPr>
      </w:pPr>
      <w:r w:rsidRPr="000A3EAD">
        <w:rPr>
          <w:rFonts w:ascii="Cambria" w:eastAsia="Times New Roman" w:hAnsi="Cambria" w:cs="Arial"/>
          <w:bCs/>
          <w:u w:val="single"/>
          <w:lang w:eastAsia="da-DK"/>
        </w:rPr>
        <w:lastRenderedPageBreak/>
        <w:t>Ustimuleret spytmåling</w:t>
      </w:r>
      <w:r w:rsidR="000A3EAD">
        <w:rPr>
          <w:rFonts w:ascii="Cambria" w:eastAsia="Times New Roman" w:hAnsi="Cambria" w:cs="Arial"/>
          <w:bCs/>
          <w:u w:val="single"/>
          <w:lang w:eastAsia="da-DK"/>
        </w:rPr>
        <w:t>:</w:t>
      </w:r>
      <w:r w:rsidRPr="000A3EAD">
        <w:rPr>
          <w:rFonts w:ascii="Cambria" w:eastAsia="Times New Roman" w:hAnsi="Cambria" w:cs="Arial"/>
          <w:bCs/>
          <w:u w:val="single"/>
          <w:lang w:eastAsia="da-DK"/>
        </w:rPr>
        <w:t xml:space="preserve"> </w:t>
      </w:r>
    </w:p>
    <w:p w:rsidR="00206660" w:rsidRPr="00DC638F" w:rsidRDefault="00206660" w:rsidP="000A3EAD">
      <w:pPr>
        <w:autoSpaceDE w:val="0"/>
        <w:autoSpaceDN w:val="0"/>
        <w:adjustRightInd w:val="0"/>
        <w:jc w:val="left"/>
        <w:rPr>
          <w:rFonts w:ascii="Cambria" w:eastAsia="Times New Roman" w:hAnsi="Cambria" w:cs="Arial"/>
          <w:lang w:eastAsia="da-DK"/>
        </w:rPr>
      </w:pPr>
      <w:r w:rsidRPr="00DC638F">
        <w:rPr>
          <w:rFonts w:ascii="Cambria" w:eastAsia="Times New Roman" w:hAnsi="Cambria" w:cs="Arial"/>
          <w:lang w:eastAsia="da-DK"/>
        </w:rPr>
        <w:t xml:space="preserve">Patienten skal sidde med hovedet let foroverbøjet i tandlægestolen. Der indledes med at lade patienten synke, hvorefter spyttet løber passivt ned i et måleglas med tragt, uden at patienten spytter. Spyttet opsamles i 5 min., og der afsluttes med at patienten spytter ned i måleglasset. </w:t>
      </w:r>
    </w:p>
    <w:p w:rsidR="00206660" w:rsidRPr="00DC638F" w:rsidRDefault="00206660" w:rsidP="000A3EAD">
      <w:pPr>
        <w:autoSpaceDE w:val="0"/>
        <w:autoSpaceDN w:val="0"/>
        <w:adjustRightInd w:val="0"/>
        <w:jc w:val="left"/>
        <w:rPr>
          <w:rFonts w:ascii="Cambria" w:eastAsia="Times New Roman" w:hAnsi="Cambria" w:cs="Arial"/>
          <w:lang w:eastAsia="da-DK"/>
        </w:rPr>
      </w:pPr>
      <w:r w:rsidRPr="00DC638F">
        <w:rPr>
          <w:rFonts w:ascii="Cambria" w:eastAsia="Times New Roman" w:hAnsi="Cambria" w:cs="Arial"/>
          <w:b/>
          <w:bCs/>
          <w:lang w:eastAsia="da-DK"/>
        </w:rPr>
        <w:t xml:space="preserve"> </w:t>
      </w:r>
    </w:p>
    <w:p w:rsidR="00206660" w:rsidRDefault="00206660" w:rsidP="000A3EAD">
      <w:pPr>
        <w:autoSpaceDE w:val="0"/>
        <w:autoSpaceDN w:val="0"/>
        <w:adjustRightInd w:val="0"/>
        <w:jc w:val="left"/>
        <w:rPr>
          <w:rFonts w:ascii="Cambria" w:eastAsia="Times New Roman" w:hAnsi="Cambria" w:cs="Arial"/>
          <w:lang w:eastAsia="da-DK"/>
        </w:rPr>
      </w:pPr>
      <w:r w:rsidRPr="00DC638F">
        <w:rPr>
          <w:rFonts w:ascii="Cambria" w:eastAsia="Times New Roman" w:hAnsi="Cambria" w:cs="Arial"/>
          <w:lang w:eastAsia="da-DK"/>
        </w:rPr>
        <w:t xml:space="preserve">Antal ml. spyt i måleglasset aflæses, hvor grænsen under skummet benyttes. Spytmængde pr. min beregnes ved at dividere med 5. Værdien indskrives i kontinuationen. Hvis denne er større end 0,2 ml/min, har patienten normal spytsekretionshastighed, og der foretages ikke mere i denne henseende. Hvis værdien er mindre end 0,2ml/min, gentages spytsekretions-målingen ved næste besøg. Dette for at sikre, at første måling var korrekt. Ved spytsekretion på mindre end 0,2 ml/min målt to på hinanden følgende gange har patienten øget risiko for udvikling af caries og erosion. Hvis værdien ligger under 0,1ml/min, har patienten hypo-salivation. I tilfælde af at den ustimulerede test viser &lt; 0,2ml/min kan der foretages en 2 stimuleret spytmåling for at afgøre, om spytkirtlerne har et restpotentiale til at producere spyt under stimulation med f.eks. tyggegummi. </w:t>
      </w:r>
    </w:p>
    <w:p w:rsidR="00AB461D" w:rsidRPr="00DC638F" w:rsidRDefault="00AB461D" w:rsidP="000A3EAD">
      <w:pPr>
        <w:autoSpaceDE w:val="0"/>
        <w:autoSpaceDN w:val="0"/>
        <w:adjustRightInd w:val="0"/>
        <w:jc w:val="left"/>
        <w:rPr>
          <w:rFonts w:ascii="Cambria" w:eastAsia="Times New Roman" w:hAnsi="Cambria" w:cs="Arial"/>
          <w:lang w:eastAsia="da-DK"/>
        </w:rPr>
      </w:pPr>
    </w:p>
    <w:p w:rsidR="00206660" w:rsidRPr="00AB461D" w:rsidRDefault="00206660" w:rsidP="000A3EAD">
      <w:pPr>
        <w:autoSpaceDE w:val="0"/>
        <w:autoSpaceDN w:val="0"/>
        <w:adjustRightInd w:val="0"/>
        <w:jc w:val="left"/>
        <w:rPr>
          <w:rFonts w:ascii="Cambria" w:eastAsia="Times New Roman" w:hAnsi="Cambria" w:cs="Arial"/>
          <w:u w:val="single"/>
          <w:lang w:eastAsia="da-DK"/>
        </w:rPr>
      </w:pPr>
      <w:r w:rsidRPr="00AB461D">
        <w:rPr>
          <w:rFonts w:ascii="Cambria" w:eastAsia="Times New Roman" w:hAnsi="Cambria" w:cs="Arial"/>
          <w:bCs/>
          <w:u w:val="single"/>
          <w:lang w:eastAsia="da-DK"/>
        </w:rPr>
        <w:t>Stimuleret spytmåling</w:t>
      </w:r>
      <w:r w:rsidR="00AB461D">
        <w:rPr>
          <w:rFonts w:ascii="Cambria" w:eastAsia="Times New Roman" w:hAnsi="Cambria" w:cs="Arial"/>
          <w:bCs/>
          <w:u w:val="single"/>
          <w:lang w:eastAsia="da-DK"/>
        </w:rPr>
        <w:t>:</w:t>
      </w:r>
      <w:r w:rsidRPr="00AB461D">
        <w:rPr>
          <w:rFonts w:ascii="Cambria" w:eastAsia="Times New Roman" w:hAnsi="Cambria" w:cs="Arial"/>
          <w:bCs/>
          <w:u w:val="single"/>
          <w:lang w:eastAsia="da-DK"/>
        </w:rPr>
        <w:t xml:space="preserve"> </w:t>
      </w:r>
    </w:p>
    <w:p w:rsidR="00206660" w:rsidRPr="00DC638F" w:rsidRDefault="00206660" w:rsidP="000A3EAD">
      <w:pPr>
        <w:autoSpaceDE w:val="0"/>
        <w:autoSpaceDN w:val="0"/>
        <w:adjustRightInd w:val="0"/>
        <w:jc w:val="left"/>
        <w:rPr>
          <w:rFonts w:ascii="Cambria" w:eastAsia="Times New Roman" w:hAnsi="Cambria" w:cs="Arial"/>
          <w:lang w:eastAsia="da-DK"/>
        </w:rPr>
      </w:pPr>
      <w:r w:rsidRPr="00DC638F">
        <w:rPr>
          <w:rFonts w:ascii="Cambria" w:eastAsia="Times New Roman" w:hAnsi="Cambria" w:cs="Arial"/>
          <w:lang w:eastAsia="da-DK"/>
        </w:rPr>
        <w:t xml:space="preserve">Patienten starter med at synke, hvorefter der i 5 min. tygges på 1 g. paraffin. Undervejs spyttes der med jævne mellemrum i måleglasset, ligesom der afsluttes med at spytte i glasset. </w:t>
      </w:r>
    </w:p>
    <w:p w:rsidR="00AB461D" w:rsidRDefault="00AB461D" w:rsidP="000A3EAD">
      <w:pPr>
        <w:autoSpaceDE w:val="0"/>
        <w:autoSpaceDN w:val="0"/>
        <w:adjustRightInd w:val="0"/>
        <w:jc w:val="left"/>
        <w:rPr>
          <w:rFonts w:ascii="Cambria" w:eastAsia="Times New Roman" w:hAnsi="Cambria" w:cs="Arial"/>
          <w:b/>
          <w:bCs/>
          <w:lang w:eastAsia="da-DK"/>
        </w:rPr>
      </w:pPr>
    </w:p>
    <w:p w:rsidR="00206660" w:rsidRPr="00DC638F" w:rsidRDefault="00206660" w:rsidP="000A3EAD">
      <w:pPr>
        <w:autoSpaceDE w:val="0"/>
        <w:autoSpaceDN w:val="0"/>
        <w:adjustRightInd w:val="0"/>
        <w:jc w:val="left"/>
        <w:rPr>
          <w:rFonts w:ascii="Cambria" w:eastAsia="Times New Roman" w:hAnsi="Cambria" w:cs="Arial"/>
          <w:lang w:eastAsia="da-DK"/>
        </w:rPr>
      </w:pPr>
      <w:r w:rsidRPr="00DC638F">
        <w:rPr>
          <w:rFonts w:ascii="Cambria" w:eastAsia="Times New Roman" w:hAnsi="Cambria" w:cs="Arial"/>
          <w:lang w:eastAsia="da-DK"/>
        </w:rPr>
        <w:t xml:space="preserve">Når de 5 min. er gået, aflæses og beregnes mængden af spyt som ved ustimuleret spytmåling. Den beregnede værdi indskrives i kontinuationen. Normalværdien for tyggestimuleret spytsekretion er 1-2ml/min. Ved mindre end 0,7 ml/min stimuleret spytsekretion har patienten hyposalivation. </w:t>
      </w:r>
    </w:p>
    <w:p w:rsidR="00AB461D" w:rsidRDefault="00AB461D" w:rsidP="000A3EAD">
      <w:pPr>
        <w:autoSpaceDE w:val="0"/>
        <w:autoSpaceDN w:val="0"/>
        <w:adjustRightInd w:val="0"/>
        <w:jc w:val="left"/>
        <w:rPr>
          <w:rFonts w:ascii="Cambria" w:eastAsia="Times New Roman" w:hAnsi="Cambria" w:cs="Arial"/>
          <w:b/>
          <w:bCs/>
          <w:lang w:eastAsia="da-DK"/>
        </w:rPr>
      </w:pPr>
    </w:p>
    <w:p w:rsidR="00206660" w:rsidRPr="00AB461D" w:rsidRDefault="00206660" w:rsidP="000A3EAD">
      <w:pPr>
        <w:autoSpaceDE w:val="0"/>
        <w:autoSpaceDN w:val="0"/>
        <w:adjustRightInd w:val="0"/>
        <w:jc w:val="left"/>
        <w:rPr>
          <w:rFonts w:ascii="Cambria" w:eastAsia="Times New Roman" w:hAnsi="Cambria" w:cs="Arial"/>
          <w:u w:val="single"/>
          <w:lang w:eastAsia="da-DK"/>
        </w:rPr>
      </w:pPr>
      <w:r w:rsidRPr="00AB461D">
        <w:rPr>
          <w:rFonts w:ascii="Cambria" w:eastAsia="Times New Roman" w:hAnsi="Cambria" w:cs="Arial"/>
          <w:bCs/>
          <w:u w:val="single"/>
          <w:lang w:eastAsia="da-DK"/>
        </w:rPr>
        <w:t>Konsekvenser</w:t>
      </w:r>
      <w:r w:rsidR="00AB461D">
        <w:rPr>
          <w:rFonts w:ascii="Cambria" w:eastAsia="Times New Roman" w:hAnsi="Cambria" w:cs="Arial"/>
          <w:bCs/>
          <w:u w:val="single"/>
          <w:lang w:eastAsia="da-DK"/>
        </w:rPr>
        <w:t>:</w:t>
      </w:r>
      <w:r w:rsidRPr="00AB461D">
        <w:rPr>
          <w:rFonts w:ascii="Cambria" w:eastAsia="Times New Roman" w:hAnsi="Cambria" w:cs="Arial"/>
          <w:bCs/>
          <w:u w:val="single"/>
          <w:lang w:eastAsia="da-DK"/>
        </w:rPr>
        <w:t xml:space="preserve"> </w:t>
      </w:r>
    </w:p>
    <w:p w:rsidR="00206660" w:rsidRPr="00DC638F" w:rsidRDefault="00206660" w:rsidP="000A3EAD">
      <w:pPr>
        <w:autoSpaceDE w:val="0"/>
        <w:autoSpaceDN w:val="0"/>
        <w:adjustRightInd w:val="0"/>
        <w:jc w:val="left"/>
        <w:rPr>
          <w:rFonts w:ascii="Cambria" w:eastAsia="Times New Roman" w:hAnsi="Cambria" w:cs="Arial"/>
          <w:lang w:eastAsia="da-DK"/>
        </w:rPr>
      </w:pPr>
      <w:r w:rsidRPr="00DC638F">
        <w:rPr>
          <w:rFonts w:ascii="Cambria" w:eastAsia="Times New Roman" w:hAnsi="Cambria" w:cs="Arial"/>
          <w:lang w:eastAsia="da-DK"/>
        </w:rPr>
        <w:t xml:space="preserve">Ved patienter med nedsat ustimuleret spytsekretion (&lt;0,2 ml/min) tages dette forhold med i behandlingsplanlægningen. Ved patienter med hyposalivation(&lt;0,1 ml/min), angives diagnosen i journalen eller der henvises til Afd. for Oral Medicin mhp. udredning for Sjögrens syndrom, lægemiddelbivirkning, etc. </w:t>
      </w:r>
    </w:p>
    <w:p w:rsidR="00206660" w:rsidRPr="00DC638F" w:rsidRDefault="00206660" w:rsidP="000A3EAD">
      <w:pPr>
        <w:jc w:val="left"/>
        <w:rPr>
          <w:rFonts w:ascii="Cambria" w:hAnsi="Cambria"/>
        </w:rPr>
      </w:pPr>
      <w:r w:rsidRPr="00DC638F">
        <w:rPr>
          <w:rFonts w:ascii="Cambria" w:eastAsia="Times New Roman" w:hAnsi="Cambria" w:cs="Arial"/>
          <w:lang w:eastAsia="da-DK"/>
        </w:rPr>
        <w:t>Hvis patienten er i stand til at producere væsentligt mere spyt i tyggestimuleret tilstand end i ustimuleret tilstand, kan denne anbefales at tygge sukkerfrit tyggegummi før og efter indtagelse af kulhydratholdige- og/eller sure mad og drikkevarer. Disse patienter vil i mange tilfælde kunne få en lindring af deres gener fra mundtørhed ved at tygge tyggegummi.</w:t>
      </w:r>
    </w:p>
    <w:sectPr w:rsidR="00206660" w:rsidRPr="00DC638F" w:rsidSect="00D36756">
      <w:footerReference w:type="default" r:id="rId6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B8E" w:rsidRDefault="00990B8E">
      <w:r>
        <w:separator/>
      </w:r>
    </w:p>
  </w:endnote>
  <w:endnote w:type="continuationSeparator" w:id="0">
    <w:p w:rsidR="00990B8E" w:rsidRDefault="0099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Bold">
    <w:panose1 w:val="00000800000000020000"/>
    <w:charset w:val="00"/>
    <w:family w:val="roman"/>
    <w:pitch w:val="variable"/>
    <w:sig w:usb0="00000003" w:usb1="00000000" w:usb2="00000000" w:usb3="00000000" w:csb0="00000001" w:csb1="00000000"/>
  </w:font>
  <w:font w:name="Times-Roman">
    <w:panose1 w:val="00000500000000020000"/>
    <w:charset w:val="00"/>
    <w:family w:val="roman"/>
    <w:pitch w:val="variable"/>
    <w:sig w:usb0="00000003" w:usb1="00000000" w:usb2="00000000" w:usb3="00000000" w:csb0="00000001" w:csb1="00000000"/>
  </w:font>
  <w:font w:name="Times-Italic">
    <w:panose1 w:val="00000500000000090000"/>
    <w:charset w:val="00"/>
    <w:family w:val="roman"/>
    <w:pitch w:val="variable"/>
    <w:sig w:usb0="00000003" w:usb1="00000000" w:usb2="00000000" w:usb3="00000000" w:csb0="00000001" w:csb1="00000000"/>
  </w:font>
  <w:font w:name="Calibri-Italic">
    <w:panose1 w:val="020B060402020202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Italic">
    <w:panose1 w:val="020B0604020202020204"/>
    <w:charset w:val="00"/>
    <w:family w:val="swiss"/>
    <w:notTrueType/>
    <w:pitch w:val="default"/>
    <w:sig w:usb0="00000003" w:usb1="00000000" w:usb2="00000000" w:usb3="00000000" w:csb0="00000001" w:csb1="00000000"/>
  </w:font>
  <w:font w:name="MS Sans Serif">
    <w:panose1 w:val="020B0604020202020204"/>
    <w:charset w:val="4D"/>
    <w:family w:val="swiss"/>
    <w:notTrueType/>
    <w:pitch w:val="variable"/>
    <w:sig w:usb0="00000003" w:usb1="00000000" w:usb2="00000000" w:usb3="00000000" w:csb0="00000001" w:csb1="00000000"/>
  </w:font>
  <w:font w:name="Politikens Ordbog">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D52" w:rsidRPr="003450CE" w:rsidRDefault="00F71D52" w:rsidP="0085051D">
    <w:pPr>
      <w:pStyle w:val="Sidefod"/>
      <w:jc w:val="center"/>
      <w:rPr>
        <w:rFonts w:ascii="Cambria" w:hAnsi="Cambria"/>
        <w:b/>
        <w:sz w:val="20"/>
        <w:szCs w:val="20"/>
      </w:rPr>
    </w:pPr>
    <w:r w:rsidRPr="003450CE">
      <w:rPr>
        <w:rFonts w:ascii="Cambria" w:hAnsi="Cambria"/>
        <w:b/>
        <w:sz w:val="20"/>
        <w:szCs w:val="20"/>
      </w:rPr>
      <w:t xml:space="preserve">Side </w:t>
    </w:r>
    <w:r w:rsidRPr="003450CE">
      <w:rPr>
        <w:rFonts w:ascii="Cambria" w:hAnsi="Cambria"/>
        <w:b/>
        <w:sz w:val="20"/>
        <w:szCs w:val="20"/>
      </w:rPr>
      <w:fldChar w:fldCharType="begin"/>
    </w:r>
    <w:r w:rsidRPr="003450CE">
      <w:rPr>
        <w:rFonts w:ascii="Cambria" w:hAnsi="Cambria"/>
        <w:b/>
        <w:sz w:val="20"/>
        <w:szCs w:val="20"/>
      </w:rPr>
      <w:instrText xml:space="preserve"> PAGE </w:instrText>
    </w:r>
    <w:r w:rsidRPr="003450CE">
      <w:rPr>
        <w:rFonts w:ascii="Cambria" w:hAnsi="Cambria"/>
        <w:b/>
        <w:sz w:val="20"/>
        <w:szCs w:val="20"/>
      </w:rPr>
      <w:fldChar w:fldCharType="separate"/>
    </w:r>
    <w:r w:rsidR="00D043E0">
      <w:rPr>
        <w:rFonts w:ascii="Cambria" w:hAnsi="Cambria"/>
        <w:b/>
        <w:noProof/>
        <w:sz w:val="20"/>
        <w:szCs w:val="20"/>
      </w:rPr>
      <w:t>2</w:t>
    </w:r>
    <w:r w:rsidRPr="003450CE">
      <w:rPr>
        <w:rFonts w:ascii="Cambria" w:hAnsi="Cambria"/>
        <w:b/>
        <w:sz w:val="20"/>
        <w:szCs w:val="20"/>
      </w:rPr>
      <w:fldChar w:fldCharType="end"/>
    </w:r>
    <w:r w:rsidRPr="003450CE">
      <w:rPr>
        <w:rFonts w:ascii="Cambria" w:hAnsi="Cambria"/>
        <w:b/>
        <w:sz w:val="20"/>
        <w:szCs w:val="20"/>
      </w:rPr>
      <w:t xml:space="preserve"> af </w:t>
    </w:r>
    <w:r w:rsidRPr="003450CE">
      <w:rPr>
        <w:rFonts w:ascii="Cambria" w:hAnsi="Cambria"/>
        <w:b/>
        <w:sz w:val="20"/>
        <w:szCs w:val="20"/>
      </w:rPr>
      <w:fldChar w:fldCharType="begin"/>
    </w:r>
    <w:r w:rsidRPr="003450CE">
      <w:rPr>
        <w:rFonts w:ascii="Cambria" w:hAnsi="Cambria"/>
        <w:b/>
        <w:sz w:val="20"/>
        <w:szCs w:val="20"/>
      </w:rPr>
      <w:instrText xml:space="preserve"> NUMPAGES </w:instrText>
    </w:r>
    <w:r w:rsidRPr="003450CE">
      <w:rPr>
        <w:rFonts w:ascii="Cambria" w:hAnsi="Cambria"/>
        <w:b/>
        <w:sz w:val="20"/>
        <w:szCs w:val="20"/>
      </w:rPr>
      <w:fldChar w:fldCharType="separate"/>
    </w:r>
    <w:r w:rsidR="00D043E0">
      <w:rPr>
        <w:rFonts w:ascii="Cambria" w:hAnsi="Cambria"/>
        <w:b/>
        <w:noProof/>
        <w:sz w:val="20"/>
        <w:szCs w:val="20"/>
      </w:rPr>
      <w:t>59</w:t>
    </w:r>
    <w:r w:rsidRPr="003450CE">
      <w:rPr>
        <w:rFonts w:ascii="Cambria" w:hAnsi="Cambria"/>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B8E" w:rsidRDefault="00990B8E">
      <w:r>
        <w:separator/>
      </w:r>
    </w:p>
  </w:footnote>
  <w:footnote w:type="continuationSeparator" w:id="0">
    <w:p w:rsidR="00990B8E" w:rsidRDefault="00990B8E">
      <w:r>
        <w:continuationSeparator/>
      </w:r>
    </w:p>
  </w:footnote>
  <w:footnote w:id="1">
    <w:p w:rsidR="00F71D52" w:rsidRPr="00222F39" w:rsidRDefault="00F71D52" w:rsidP="004B6797">
      <w:pPr>
        <w:pStyle w:val="Fodnotetekst"/>
        <w:jc w:val="left"/>
        <w:rPr>
          <w:rFonts w:ascii="Cambria" w:hAnsi="Cambria"/>
          <w:b/>
          <w:lang w:val="en-GB"/>
        </w:rPr>
      </w:pPr>
      <w:r w:rsidRPr="00222F39">
        <w:rPr>
          <w:rStyle w:val="Fodnotehenvisning"/>
          <w:rFonts w:ascii="Cambria" w:hAnsi="Cambria"/>
        </w:rPr>
        <w:footnoteRef/>
      </w:r>
      <w:r w:rsidRPr="00222F39">
        <w:rPr>
          <w:rFonts w:ascii="Cambria" w:hAnsi="Cambria"/>
          <w:lang w:val="en-GB"/>
        </w:rPr>
        <w:t xml:space="preserve"> </w:t>
      </w:r>
      <w:r w:rsidRPr="00222F39">
        <w:rPr>
          <w:rFonts w:ascii="Cambria" w:hAnsi="Cambria"/>
          <w:b/>
          <w:lang w:val="en-GB"/>
        </w:rPr>
        <w:t xml:space="preserve">Prognitorcelle: </w:t>
      </w:r>
      <w:r w:rsidRPr="00222F39">
        <w:rPr>
          <w:rFonts w:ascii="Cambria" w:hAnsi="Cambria"/>
          <w:lang w:val="en-GB"/>
        </w:rPr>
        <w:t xml:space="preserve">Like </w:t>
      </w:r>
      <w:hyperlink r:id="rId1" w:tooltip="Stem cells" w:history="1">
        <w:r w:rsidRPr="00222F39">
          <w:rPr>
            <w:rStyle w:val="Hyperlink"/>
            <w:rFonts w:ascii="Cambria" w:hAnsi="Cambria"/>
            <w:color w:val="auto"/>
            <w:u w:val="none"/>
            <w:lang w:val="en-GB"/>
          </w:rPr>
          <w:t>stem cells</w:t>
        </w:r>
      </w:hyperlink>
      <w:r w:rsidRPr="00222F39">
        <w:rPr>
          <w:rFonts w:ascii="Cambria" w:hAnsi="Cambria"/>
          <w:lang w:val="en-GB"/>
        </w:rPr>
        <w:t>, progenitor cells have a capacity to differentiate into a specific type of cell.</w:t>
      </w:r>
      <w:hyperlink r:id="rId2" w:anchor="cite_note-urlDefinition:_progenitor_cell_from_Online_Medical_Dictionary-0" w:history="1"/>
      <w:r w:rsidRPr="00222F39">
        <w:rPr>
          <w:rFonts w:ascii="Cambria" w:hAnsi="Cambria"/>
          <w:lang w:val="en-GB"/>
        </w:rPr>
        <w:t xml:space="preserve"> In contrast to stem cells, however, they are already far more specific: they are pushed to differentiate into their "target" cell.</w:t>
      </w:r>
    </w:p>
  </w:footnote>
  <w:footnote w:id="2">
    <w:p w:rsidR="00F71D52" w:rsidRDefault="00F71D52" w:rsidP="004B6797">
      <w:pPr>
        <w:pStyle w:val="Fodnotetekst"/>
        <w:jc w:val="left"/>
      </w:pPr>
      <w:r w:rsidRPr="00222F39">
        <w:rPr>
          <w:rStyle w:val="Fodnotehenvisning"/>
          <w:rFonts w:ascii="Cambria" w:hAnsi="Cambria"/>
        </w:rPr>
        <w:footnoteRef/>
      </w:r>
      <w:r w:rsidRPr="00222F39">
        <w:rPr>
          <w:rFonts w:ascii="Cambria" w:hAnsi="Cambria"/>
        </w:rPr>
        <w:t xml:space="preserve"> </w:t>
      </w:r>
      <w:r w:rsidRPr="00222F39">
        <w:rPr>
          <w:rFonts w:ascii="Cambria" w:hAnsi="Cambria"/>
          <w:b/>
        </w:rPr>
        <w:t xml:space="preserve">Proliferation: </w:t>
      </w:r>
      <w:r w:rsidRPr="00222F39">
        <w:rPr>
          <w:rFonts w:ascii="Cambria" w:hAnsi="Cambria"/>
        </w:rPr>
        <w:t>latinsk betegnelse for vækst eller formering.</w:t>
      </w:r>
    </w:p>
  </w:footnote>
  <w:footnote w:id="3">
    <w:p w:rsidR="00F71D52" w:rsidRPr="005A0855" w:rsidRDefault="00F71D52" w:rsidP="00972801">
      <w:pPr>
        <w:pStyle w:val="Sidefod"/>
        <w:jc w:val="left"/>
        <w:rPr>
          <w:rFonts w:ascii="Cambria" w:hAnsi="Cambria"/>
          <w:sz w:val="20"/>
          <w:szCs w:val="20"/>
        </w:rPr>
      </w:pPr>
      <w:r w:rsidRPr="004F117B">
        <w:rPr>
          <w:rStyle w:val="Fodnotehenvisning"/>
          <w:rFonts w:ascii="Cambria" w:hAnsi="Cambria"/>
          <w:sz w:val="20"/>
          <w:szCs w:val="20"/>
        </w:rPr>
        <w:footnoteRef/>
      </w:r>
      <w:r w:rsidRPr="00972801">
        <w:rPr>
          <w:rFonts w:ascii="Cambria" w:hAnsi="Cambria"/>
          <w:sz w:val="20"/>
          <w:szCs w:val="20"/>
        </w:rPr>
        <w:t xml:space="preserve"> </w:t>
      </w:r>
      <w:r>
        <w:rPr>
          <w:rFonts w:ascii="Cambria" w:hAnsi="Cambria"/>
          <w:b/>
          <w:sz w:val="20"/>
          <w:szCs w:val="20"/>
        </w:rPr>
        <w:t>I</w:t>
      </w:r>
      <w:r w:rsidRPr="00972801">
        <w:rPr>
          <w:rFonts w:ascii="Cambria" w:hAnsi="Cambria"/>
          <w:b/>
          <w:sz w:val="20"/>
          <w:szCs w:val="20"/>
        </w:rPr>
        <w:t xml:space="preserve">onotrope receptorer: </w:t>
      </w:r>
      <w:r w:rsidRPr="00972801">
        <w:rPr>
          <w:rFonts w:ascii="Cambria" w:hAnsi="Cambria"/>
          <w:bCs/>
          <w:sz w:val="20"/>
          <w:szCs w:val="20"/>
        </w:rPr>
        <w:t>ligand-gatede ion-kanaler</w:t>
      </w:r>
      <w:r w:rsidRPr="00972801">
        <w:rPr>
          <w:rFonts w:ascii="Cambria" w:hAnsi="Cambria"/>
          <w:sz w:val="20"/>
          <w:szCs w:val="20"/>
        </w:rPr>
        <w:t xml:space="preserve">, refereres til som </w:t>
      </w:r>
      <w:r w:rsidR="00A91C28">
        <w:rPr>
          <w:rFonts w:ascii="Cambria" w:hAnsi="Cambria"/>
          <w:bCs/>
          <w:sz w:val="20"/>
          <w:szCs w:val="20"/>
        </w:rPr>
        <w:t>ionotrop</w:t>
      </w:r>
      <w:r w:rsidRPr="00972801">
        <w:rPr>
          <w:rFonts w:ascii="Cambria" w:hAnsi="Cambria"/>
          <w:bCs/>
          <w:sz w:val="20"/>
          <w:szCs w:val="20"/>
        </w:rPr>
        <w:t>e receptors</w:t>
      </w:r>
      <w:r w:rsidRPr="00972801">
        <w:rPr>
          <w:rFonts w:ascii="Cambria" w:hAnsi="Cambria"/>
          <w:sz w:val="20"/>
          <w:szCs w:val="20"/>
        </w:rPr>
        <w:t xml:space="preserve"> eller ion-kanalkoblede </w:t>
      </w:r>
      <w:r w:rsidRPr="00972801">
        <w:rPr>
          <w:rFonts w:ascii="Cambria" w:hAnsi="Cambria"/>
          <w:bCs/>
          <w:sz w:val="20"/>
          <w:szCs w:val="20"/>
        </w:rPr>
        <w:t>receptorerer</w:t>
      </w:r>
      <w:r w:rsidRPr="00972801">
        <w:rPr>
          <w:rFonts w:ascii="Cambria" w:hAnsi="Cambria"/>
          <w:sz w:val="20"/>
          <w:szCs w:val="20"/>
        </w:rPr>
        <w:t xml:space="preserve">, der er en gruppe af  </w:t>
      </w:r>
      <w:hyperlink r:id="rId3" w:tooltip="Transmembrane" w:history="1">
        <w:r w:rsidRPr="00972801">
          <w:rPr>
            <w:rStyle w:val="Hyperlink"/>
            <w:rFonts w:ascii="Cambria" w:hAnsi="Cambria"/>
            <w:color w:val="auto"/>
            <w:sz w:val="20"/>
            <w:szCs w:val="20"/>
            <w:u w:val="none"/>
          </w:rPr>
          <w:t>transmembrane</w:t>
        </w:r>
      </w:hyperlink>
      <w:r w:rsidRPr="00972801">
        <w:rPr>
          <w:rFonts w:ascii="Cambria" w:hAnsi="Cambria"/>
          <w:sz w:val="20"/>
          <w:szCs w:val="20"/>
        </w:rPr>
        <w:t xml:space="preserve"> </w:t>
      </w:r>
      <w:hyperlink r:id="rId4" w:tooltip="Ion channel" w:history="1">
        <w:r w:rsidRPr="00972801">
          <w:rPr>
            <w:rStyle w:val="Hyperlink"/>
            <w:rFonts w:ascii="Cambria" w:hAnsi="Cambria"/>
            <w:color w:val="auto"/>
            <w:sz w:val="20"/>
            <w:szCs w:val="20"/>
            <w:u w:val="none"/>
          </w:rPr>
          <w:t>ion</w:t>
        </w:r>
        <w:r>
          <w:rPr>
            <w:rStyle w:val="Hyperlink"/>
            <w:rFonts w:ascii="Cambria" w:hAnsi="Cambria"/>
            <w:color w:val="auto"/>
            <w:sz w:val="20"/>
            <w:szCs w:val="20"/>
            <w:u w:val="none"/>
          </w:rPr>
          <w:t>-kanaler</w:t>
        </w:r>
      </w:hyperlink>
      <w:r>
        <w:rPr>
          <w:rFonts w:ascii="Cambria" w:hAnsi="Cambria"/>
          <w:sz w:val="20"/>
          <w:szCs w:val="20"/>
        </w:rPr>
        <w:t>, som åbner og lukker i respons</w:t>
      </w:r>
      <w:r w:rsidRPr="00972801">
        <w:rPr>
          <w:rFonts w:ascii="Cambria" w:hAnsi="Cambria"/>
          <w:sz w:val="20"/>
          <w:szCs w:val="20"/>
        </w:rPr>
        <w:t xml:space="preserve"> </w:t>
      </w:r>
      <w:r>
        <w:rPr>
          <w:rFonts w:ascii="Cambria" w:hAnsi="Cambria"/>
          <w:sz w:val="20"/>
          <w:szCs w:val="20"/>
        </w:rPr>
        <w:t xml:space="preserve">til binding af kemiske messengere </w:t>
      </w:r>
      <w:r w:rsidRPr="00972801">
        <w:rPr>
          <w:rFonts w:ascii="Cambria" w:hAnsi="Cambria"/>
          <w:sz w:val="20"/>
          <w:szCs w:val="20"/>
        </w:rPr>
        <w:t>(</w:t>
      </w:r>
      <w:r>
        <w:rPr>
          <w:rFonts w:ascii="Cambria" w:hAnsi="Cambria"/>
          <w:sz w:val="20"/>
          <w:szCs w:val="20"/>
        </w:rPr>
        <w:t xml:space="preserve">eks. </w:t>
      </w:r>
      <w:hyperlink r:id="rId5" w:tooltip="Ligand (biochemistry)" w:history="1">
        <w:r w:rsidRPr="005A0855">
          <w:rPr>
            <w:rStyle w:val="Hyperlink"/>
            <w:rFonts w:ascii="Cambria" w:hAnsi="Cambria"/>
            <w:color w:val="auto"/>
            <w:sz w:val="20"/>
            <w:szCs w:val="20"/>
            <w:u w:val="none"/>
          </w:rPr>
          <w:t>ligand</w:t>
        </w:r>
      </w:hyperlink>
      <w:r w:rsidRPr="005A0855">
        <w:rPr>
          <w:rFonts w:ascii="Cambria" w:hAnsi="Cambria"/>
          <w:sz w:val="20"/>
          <w:szCs w:val="20"/>
        </w:rPr>
        <w:t xml:space="preserve">er), så som </w:t>
      </w:r>
      <w:hyperlink r:id="rId6" w:tooltip="Neurotransmitter" w:history="1">
        <w:r w:rsidRPr="005A0855">
          <w:rPr>
            <w:rStyle w:val="Hyperlink"/>
            <w:rFonts w:ascii="Cambria" w:hAnsi="Cambria"/>
            <w:color w:val="auto"/>
            <w:sz w:val="20"/>
            <w:szCs w:val="20"/>
            <w:u w:val="none"/>
          </w:rPr>
          <w:t>neurotransmitter</w:t>
        </w:r>
      </w:hyperlink>
      <w:r w:rsidRPr="005A0855">
        <w:rPr>
          <w:rFonts w:ascii="Cambria" w:hAnsi="Cambria"/>
          <w:sz w:val="20"/>
          <w:szCs w:val="20"/>
        </w:rPr>
        <w:t>e.</w:t>
      </w:r>
    </w:p>
  </w:footnote>
  <w:footnote w:id="4">
    <w:p w:rsidR="00F71D52" w:rsidRPr="00972801" w:rsidRDefault="00F71D52" w:rsidP="00972801">
      <w:pPr>
        <w:pStyle w:val="Sidefod"/>
        <w:jc w:val="left"/>
        <w:rPr>
          <w:rFonts w:ascii="Cambria" w:hAnsi="Cambria"/>
          <w:sz w:val="20"/>
          <w:szCs w:val="20"/>
        </w:rPr>
      </w:pPr>
      <w:r w:rsidRPr="00972801">
        <w:rPr>
          <w:rFonts w:ascii="Cambria" w:hAnsi="Cambria"/>
          <w:vertAlign w:val="superscript"/>
        </w:rPr>
        <w:footnoteRef/>
      </w:r>
      <w:r w:rsidRPr="00972801">
        <w:rPr>
          <w:rFonts w:ascii="Cambria" w:hAnsi="Cambria"/>
          <w:sz w:val="20"/>
          <w:szCs w:val="20"/>
          <w:vertAlign w:val="superscript"/>
        </w:rPr>
        <w:t xml:space="preserve"> </w:t>
      </w:r>
      <w:r>
        <w:rPr>
          <w:rFonts w:ascii="Cambria" w:hAnsi="Cambria"/>
          <w:b/>
          <w:sz w:val="20"/>
          <w:szCs w:val="20"/>
        </w:rPr>
        <w:t>M</w:t>
      </w:r>
      <w:r w:rsidRPr="00972801">
        <w:rPr>
          <w:rFonts w:ascii="Cambria" w:hAnsi="Cambria"/>
          <w:b/>
          <w:sz w:val="20"/>
          <w:szCs w:val="20"/>
        </w:rPr>
        <w:t>etabotrope receptorer:</w:t>
      </w:r>
      <w:r w:rsidRPr="00972801">
        <w:rPr>
          <w:rFonts w:ascii="Cambria" w:hAnsi="Cambria"/>
          <w:sz w:val="20"/>
          <w:szCs w:val="20"/>
        </w:rPr>
        <w:t xml:space="preserve"> metabotrope receptorer </w:t>
      </w:r>
      <w:r w:rsidR="00F12E69">
        <w:rPr>
          <w:rFonts w:ascii="Cambria" w:hAnsi="Cambria"/>
          <w:sz w:val="20"/>
          <w:szCs w:val="20"/>
        </w:rPr>
        <w:t>former i modsætning til ionotrop</w:t>
      </w:r>
      <w:r w:rsidRPr="00972801">
        <w:rPr>
          <w:rFonts w:ascii="Cambria" w:hAnsi="Cambria"/>
          <w:sz w:val="20"/>
          <w:szCs w:val="20"/>
        </w:rPr>
        <w:t xml:space="preserve">e receptorer ikke </w:t>
      </w:r>
      <w:hyperlink r:id="rId7" w:tooltip="Ion channel" w:history="1">
        <w:r w:rsidRPr="00972801">
          <w:rPr>
            <w:rStyle w:val="Hyperlink"/>
            <w:rFonts w:ascii="Cambria" w:hAnsi="Cambria"/>
            <w:color w:val="auto"/>
            <w:sz w:val="20"/>
            <w:szCs w:val="20"/>
            <w:u w:val="none"/>
          </w:rPr>
          <w:t>ion-kanaler</w:t>
        </w:r>
      </w:hyperlink>
      <w:r w:rsidRPr="00972801">
        <w:rPr>
          <w:rFonts w:ascii="Cambria" w:hAnsi="Cambria"/>
          <w:sz w:val="20"/>
          <w:szCs w:val="20"/>
        </w:rPr>
        <w:t xml:space="preserve">. I stedet er de indirekte koblet til plasmamembranens ion-kanaler via </w:t>
      </w:r>
      <w:hyperlink r:id="rId8" w:tooltip="Signal transduction" w:history="1">
        <w:r w:rsidRPr="00972801">
          <w:rPr>
            <w:rStyle w:val="Hyperlink"/>
            <w:rFonts w:ascii="Cambria" w:hAnsi="Cambria"/>
            <w:color w:val="auto"/>
            <w:sz w:val="20"/>
            <w:szCs w:val="20"/>
            <w:u w:val="none"/>
          </w:rPr>
          <w:t xml:space="preserve">signal transducere </w:t>
        </w:r>
      </w:hyperlink>
      <w:r w:rsidRPr="00972801">
        <w:rPr>
          <w:rFonts w:ascii="Cambria" w:hAnsi="Cambria"/>
          <w:sz w:val="20"/>
          <w:szCs w:val="20"/>
        </w:rPr>
        <w:t xml:space="preserve">mekanismer, ofte </w:t>
      </w:r>
      <w:hyperlink r:id="rId9" w:tooltip="G protein" w:history="1">
        <w:r w:rsidRPr="00972801">
          <w:rPr>
            <w:rStyle w:val="Hyperlink"/>
            <w:rFonts w:ascii="Cambria" w:hAnsi="Cambria"/>
            <w:color w:val="auto"/>
            <w:sz w:val="20"/>
            <w:szCs w:val="20"/>
            <w:u w:val="none"/>
          </w:rPr>
          <w:t>G proteiner</w:t>
        </w:r>
      </w:hyperlink>
      <w:r w:rsidRPr="00972801">
        <w:rPr>
          <w:rFonts w:ascii="Cambria" w:hAnsi="Cambria"/>
          <w:sz w:val="20"/>
          <w:szCs w:val="20"/>
        </w:rPr>
        <w:t xml:space="preserve">. </w:t>
      </w:r>
      <w:r>
        <w:rPr>
          <w:rFonts w:ascii="Cambria" w:hAnsi="Cambria"/>
          <w:sz w:val="20"/>
          <w:szCs w:val="20"/>
        </w:rPr>
        <w:t xml:space="preserve">De er altså en form for </w:t>
      </w:r>
      <w:hyperlink r:id="rId10" w:tooltip="G protein-coupled receptor" w:history="1">
        <w:r w:rsidRPr="00972801">
          <w:rPr>
            <w:rStyle w:val="Hyperlink"/>
            <w:rFonts w:ascii="Cambria" w:hAnsi="Cambria"/>
            <w:color w:val="auto"/>
            <w:sz w:val="20"/>
            <w:szCs w:val="20"/>
            <w:u w:val="none"/>
          </w:rPr>
          <w:t>G protein-</w:t>
        </w:r>
        <w:r>
          <w:rPr>
            <w:rStyle w:val="Hyperlink"/>
            <w:rFonts w:ascii="Cambria" w:hAnsi="Cambria"/>
            <w:color w:val="auto"/>
            <w:sz w:val="20"/>
            <w:szCs w:val="20"/>
            <w:u w:val="none"/>
          </w:rPr>
          <w:t xml:space="preserve">koblede </w:t>
        </w:r>
        <w:r w:rsidRPr="00972801">
          <w:rPr>
            <w:rStyle w:val="Hyperlink"/>
            <w:rFonts w:ascii="Cambria" w:hAnsi="Cambria"/>
            <w:color w:val="auto"/>
            <w:sz w:val="20"/>
            <w:szCs w:val="20"/>
            <w:u w:val="none"/>
          </w:rPr>
          <w:t>receptor</w:t>
        </w:r>
      </w:hyperlink>
      <w:r>
        <w:rPr>
          <w:rFonts w:ascii="Cambria" w:hAnsi="Cambria"/>
          <w:sz w:val="20"/>
          <w:szCs w:val="20"/>
        </w:rPr>
        <w:t>er</w:t>
      </w:r>
      <w:r w:rsidRPr="00972801">
        <w:rPr>
          <w:rFonts w:ascii="Cambria" w:hAnsi="Cambria"/>
          <w:sz w:val="20"/>
          <w:szCs w:val="20"/>
        </w:rPr>
        <w:t>.</w:t>
      </w:r>
    </w:p>
  </w:footnote>
  <w:footnote w:id="5">
    <w:p w:rsidR="00F71D52" w:rsidRPr="00B912C4" w:rsidRDefault="00F71D52">
      <w:pPr>
        <w:pStyle w:val="Fodnotetekst"/>
        <w:rPr>
          <w:rFonts w:ascii="Cambria" w:hAnsi="Cambria"/>
          <w:b/>
        </w:rPr>
      </w:pPr>
      <w:r w:rsidRPr="00B912C4">
        <w:rPr>
          <w:rStyle w:val="Fodnotehenvisning"/>
          <w:rFonts w:ascii="Cambria" w:hAnsi="Cambria"/>
        </w:rPr>
        <w:footnoteRef/>
      </w:r>
      <w:r w:rsidRPr="00B912C4">
        <w:rPr>
          <w:rFonts w:ascii="Cambria" w:hAnsi="Cambria"/>
        </w:rPr>
        <w:t xml:space="preserve"> </w:t>
      </w:r>
      <w:r w:rsidRPr="00B912C4">
        <w:rPr>
          <w:rFonts w:ascii="Cambria" w:hAnsi="Cambria"/>
          <w:b/>
        </w:rPr>
        <w:t xml:space="preserve">Topografisk: </w:t>
      </w:r>
      <w:r w:rsidRPr="00B912C4">
        <w:rPr>
          <w:rFonts w:ascii="Cambria" w:hAnsi="Cambria"/>
        </w:rPr>
        <w:t>”s</w:t>
      </w:r>
      <w:r w:rsidRPr="00B912C4">
        <w:rPr>
          <w:rFonts w:ascii="Cambria" w:eastAsia="Times New Roman" w:hAnsi="Cambria" w:cs="MS Sans Serif"/>
          <w:lang w:eastAsia="da-DK"/>
        </w:rPr>
        <w:t>om har at gøre med topografi (dvs. en genstands overfladeform).</w:t>
      </w:r>
    </w:p>
  </w:footnote>
  <w:footnote w:id="6">
    <w:p w:rsidR="00F71D52" w:rsidRPr="00B912C4" w:rsidRDefault="00F71D52">
      <w:pPr>
        <w:pStyle w:val="Fodnotetekst"/>
        <w:rPr>
          <w:rFonts w:ascii="Cambria" w:hAnsi="Cambria"/>
          <w:b/>
        </w:rPr>
      </w:pPr>
      <w:r w:rsidRPr="00B912C4">
        <w:rPr>
          <w:rStyle w:val="Fodnotehenvisning"/>
          <w:rFonts w:ascii="Cambria" w:hAnsi="Cambria"/>
        </w:rPr>
        <w:footnoteRef/>
      </w:r>
      <w:r w:rsidRPr="00B912C4">
        <w:rPr>
          <w:rFonts w:ascii="Cambria" w:hAnsi="Cambria"/>
        </w:rPr>
        <w:t xml:space="preserve"> </w:t>
      </w:r>
      <w:r w:rsidRPr="00B912C4">
        <w:rPr>
          <w:rFonts w:ascii="Cambria" w:hAnsi="Cambria"/>
          <w:b/>
        </w:rPr>
        <w:t xml:space="preserve">Adækvat: </w:t>
      </w:r>
      <w:r w:rsidRPr="00B912C4">
        <w:rPr>
          <w:rFonts w:ascii="Cambria" w:eastAsia="Times New Roman" w:hAnsi="Cambria" w:cs="MS Sans Serif"/>
          <w:lang w:eastAsia="da-DK"/>
        </w:rPr>
        <w:t xml:space="preserve">som er korrekt og tilstrækkelig = PASSENDE, DÆKKENDE, FYLDESTGØRENDE </w:t>
      </w:r>
      <w:r>
        <w:rPr>
          <w:rFonts w:ascii="Cambria" w:eastAsia="Times New Roman" w:hAnsi="Cambria" w:cs="Politikens Ordbog"/>
          <w:lang w:eastAsia="da-DK"/>
        </w:rPr>
        <w:t>≠</w:t>
      </w:r>
      <w:r w:rsidRPr="00B912C4">
        <w:rPr>
          <w:rFonts w:ascii="Cambria" w:eastAsia="Times New Roman" w:hAnsi="Cambria" w:cs="Politikens Ordbog"/>
          <w:lang w:eastAsia="da-DK"/>
        </w:rPr>
        <w:t xml:space="preserve"> </w:t>
      </w:r>
      <w:r w:rsidRPr="00B912C4">
        <w:rPr>
          <w:rFonts w:ascii="Cambria" w:eastAsia="Times New Roman" w:hAnsi="Cambria" w:cs="MS Sans Serif"/>
          <w:lang w:eastAsia="da-DK"/>
        </w:rPr>
        <w:t>INADÆKVAT</w:t>
      </w:r>
      <w:r>
        <w:rPr>
          <w:rFonts w:ascii="Cambria" w:eastAsia="Times New Roman" w:hAnsi="Cambria" w:cs="MS Sans Serif"/>
          <w:lang w:eastAsia="da-DK"/>
        </w:rPr>
        <w:t>.</w:t>
      </w:r>
    </w:p>
  </w:footnote>
  <w:footnote w:id="7">
    <w:p w:rsidR="00F71D52" w:rsidRPr="002F60D5" w:rsidRDefault="00F71D52" w:rsidP="007644D7">
      <w:pPr>
        <w:pStyle w:val="Fodnotetekst"/>
        <w:jc w:val="left"/>
        <w:rPr>
          <w:rFonts w:ascii="Cambria" w:hAnsi="Cambria"/>
          <w:b/>
        </w:rPr>
      </w:pPr>
      <w:r w:rsidRPr="007644D7">
        <w:rPr>
          <w:rStyle w:val="Fodnotehenvisning"/>
          <w:rFonts w:ascii="Cambria" w:hAnsi="Cambria"/>
        </w:rPr>
        <w:footnoteRef/>
      </w:r>
      <w:r w:rsidRPr="002F60D5">
        <w:rPr>
          <w:rFonts w:ascii="Cambria" w:hAnsi="Cambria"/>
        </w:rPr>
        <w:t xml:space="preserve"> </w:t>
      </w:r>
      <w:r w:rsidRPr="002F60D5">
        <w:rPr>
          <w:rFonts w:ascii="Cambria" w:hAnsi="Cambria"/>
          <w:b/>
        </w:rPr>
        <w:t>Hypoxia:</w:t>
      </w:r>
      <w:r w:rsidRPr="002F60D5">
        <w:rPr>
          <w:rFonts w:ascii="Cambria" w:hAnsi="Cambria"/>
        </w:rPr>
        <w:t xml:space="preserve"> er en patologisk tilstand, hvor hele kroppen eller dele af denne er afskåret for tilførslen af tilstrækkelig O</w:t>
      </w:r>
      <w:r>
        <w:rPr>
          <w:rFonts w:ascii="Cambria" w:hAnsi="Cambria"/>
          <w:vertAlign w:val="subscript"/>
        </w:rPr>
        <w:t>2</w:t>
      </w:r>
      <w:r>
        <w:rPr>
          <w:rFonts w:ascii="Cambria" w:hAnsi="Cambria"/>
        </w:rPr>
        <w:t>.</w:t>
      </w:r>
    </w:p>
  </w:footnote>
  <w:footnote w:id="8">
    <w:p w:rsidR="00F71D52" w:rsidRPr="00866024" w:rsidRDefault="00F71D52" w:rsidP="009C57CA">
      <w:pPr>
        <w:pStyle w:val="Fodnotetekst"/>
        <w:jc w:val="left"/>
        <w:rPr>
          <w:b/>
        </w:rPr>
      </w:pPr>
      <w:r>
        <w:rPr>
          <w:rStyle w:val="Fodnotehenvisning"/>
        </w:rPr>
        <w:footnoteRef/>
      </w:r>
      <w:r w:rsidRPr="00866024">
        <w:t xml:space="preserve"> </w:t>
      </w:r>
      <w:r w:rsidRPr="00866024">
        <w:rPr>
          <w:rFonts w:ascii="Cambria" w:hAnsi="Cambria"/>
          <w:b/>
        </w:rPr>
        <w:t>muskarin colinerge receptorer: er</w:t>
      </w:r>
      <w:r w:rsidRPr="00866024">
        <w:rPr>
          <w:rFonts w:ascii="Cambria" w:hAnsi="Cambria"/>
        </w:rPr>
        <w:t xml:space="preserve"> </w:t>
      </w:r>
      <w:hyperlink r:id="rId11" w:tooltip="G protein-coupled receptor" w:history="1">
        <w:r w:rsidRPr="00866024">
          <w:rPr>
            <w:rStyle w:val="Hyperlink"/>
            <w:rFonts w:ascii="Cambria" w:hAnsi="Cambria"/>
            <w:color w:val="auto"/>
            <w:u w:val="none"/>
          </w:rPr>
          <w:t>G protein-koblede</w:t>
        </w:r>
      </w:hyperlink>
      <w:r w:rsidRPr="00866024">
        <w:rPr>
          <w:rFonts w:ascii="Cambria" w:hAnsi="Cambria"/>
        </w:rPr>
        <w:t xml:space="preserve"> </w:t>
      </w:r>
      <w:hyperlink r:id="rId12" w:tooltip="Acetylcholine receptor" w:history="1">
        <w:r w:rsidRPr="00866024">
          <w:rPr>
            <w:rStyle w:val="Hyperlink"/>
            <w:rFonts w:ascii="Cambria" w:hAnsi="Cambria"/>
            <w:color w:val="auto"/>
            <w:u w:val="none"/>
          </w:rPr>
          <w:t>acetylkolin receptorer</w:t>
        </w:r>
      </w:hyperlink>
      <w:r w:rsidRPr="00866024">
        <w:rPr>
          <w:rFonts w:ascii="Cambria" w:hAnsi="Cambria"/>
        </w:rPr>
        <w:t xml:space="preserve"> fundet i </w:t>
      </w:r>
      <w:hyperlink r:id="rId13" w:tooltip="Plasma membrane" w:history="1">
        <w:r w:rsidRPr="00866024">
          <w:rPr>
            <w:rStyle w:val="Hyperlink"/>
            <w:rFonts w:ascii="Cambria" w:hAnsi="Cambria"/>
            <w:color w:val="auto"/>
            <w:u w:val="none"/>
          </w:rPr>
          <w:t>plasma membraner</w:t>
        </w:r>
      </w:hyperlink>
      <w:r w:rsidRPr="00866024">
        <w:rPr>
          <w:rFonts w:ascii="Cambria" w:hAnsi="Cambria"/>
        </w:rPr>
        <w:t xml:space="preserve"> hos bestemte </w:t>
      </w:r>
      <w:hyperlink r:id="rId14" w:tooltip="Neurons" w:history="1">
        <w:r w:rsidRPr="00866024">
          <w:rPr>
            <w:rStyle w:val="Hyperlink"/>
            <w:rFonts w:ascii="Cambria" w:hAnsi="Cambria"/>
            <w:color w:val="auto"/>
            <w:u w:val="none"/>
          </w:rPr>
          <w:t>neuroner</w:t>
        </w:r>
      </w:hyperlink>
      <w:r w:rsidRPr="00866024">
        <w:rPr>
          <w:rFonts w:ascii="Cambria" w:hAnsi="Cambria"/>
        </w:rPr>
        <w:t xml:space="preserve"> </w:t>
      </w:r>
      <w:r>
        <w:rPr>
          <w:rFonts w:ascii="Cambria" w:hAnsi="Cambria"/>
        </w:rPr>
        <w:t>og andre</w:t>
      </w:r>
      <w:r w:rsidRPr="00866024">
        <w:rPr>
          <w:rFonts w:ascii="Cambria" w:hAnsi="Cambria"/>
        </w:rPr>
        <w:t xml:space="preserve"> </w:t>
      </w:r>
      <w:hyperlink r:id="rId15" w:tooltip="Cell (biology)" w:history="1">
        <w:r w:rsidRPr="00866024">
          <w:rPr>
            <w:rStyle w:val="Hyperlink"/>
            <w:rFonts w:ascii="Cambria" w:hAnsi="Cambria"/>
            <w:color w:val="auto"/>
            <w:u w:val="none"/>
          </w:rPr>
          <w:t>cell</w:t>
        </w:r>
        <w:r>
          <w:rPr>
            <w:rStyle w:val="Hyperlink"/>
            <w:rFonts w:ascii="Cambria" w:hAnsi="Cambria"/>
            <w:color w:val="auto"/>
            <w:u w:val="none"/>
          </w:rPr>
          <w:t>er</w:t>
        </w:r>
      </w:hyperlink>
      <w:r w:rsidRPr="00866024">
        <w:rPr>
          <w:rFonts w:ascii="Cambria" w:hAnsi="Cambria"/>
        </w:rPr>
        <w:t xml:space="preserve">. Disse har mange funktioner, heriblandt at fungere </w:t>
      </w:r>
      <w:r>
        <w:rPr>
          <w:rFonts w:ascii="Cambria" w:hAnsi="Cambria"/>
        </w:rPr>
        <w:t xml:space="preserve">som specifikke </w:t>
      </w:r>
      <w:r w:rsidRPr="00866024">
        <w:rPr>
          <w:rFonts w:ascii="Cambria" w:hAnsi="Cambria"/>
        </w:rPr>
        <w:t>endereceptorer</w:t>
      </w:r>
      <w:r>
        <w:rPr>
          <w:rFonts w:ascii="Cambria" w:hAnsi="Cambria"/>
        </w:rPr>
        <w:t xml:space="preserve"> for det ACh, som </w:t>
      </w:r>
      <w:r w:rsidRPr="00866024">
        <w:rPr>
          <w:rFonts w:ascii="Cambria" w:hAnsi="Cambria"/>
        </w:rPr>
        <w:t>de</w:t>
      </w:r>
      <w:r>
        <w:rPr>
          <w:rFonts w:ascii="Cambria" w:hAnsi="Cambria"/>
        </w:rPr>
        <w:t>t parasympatiske nervesystems</w:t>
      </w:r>
      <w:r w:rsidRPr="00866024">
        <w:rPr>
          <w:rFonts w:ascii="Cambria" w:hAnsi="Cambria"/>
        </w:rPr>
        <w:t xml:space="preserve"> postgangliolære fibre</w:t>
      </w:r>
      <w:r>
        <w:rPr>
          <w:rFonts w:ascii="Cambria" w:hAnsi="Cambria"/>
        </w:rPr>
        <w:t xml:space="preserve"> udsender.</w:t>
      </w:r>
      <w:r w:rsidRPr="00866024">
        <w:rPr>
          <w:rFonts w:ascii="Cambria" w:hAnsi="Cambria"/>
        </w:rPr>
        <w:t>.</w:t>
      </w:r>
    </w:p>
  </w:footnote>
  <w:footnote w:id="9">
    <w:p w:rsidR="00F71D52" w:rsidRPr="005A0855" w:rsidRDefault="00F71D52" w:rsidP="00A11F87">
      <w:pPr>
        <w:jc w:val="left"/>
        <w:rPr>
          <w:rFonts w:ascii="Cambria" w:hAnsi="Cambria"/>
          <w:b/>
          <w:sz w:val="20"/>
          <w:szCs w:val="20"/>
        </w:rPr>
      </w:pPr>
      <w:r w:rsidRPr="00A11F87">
        <w:rPr>
          <w:rFonts w:ascii="Cambria" w:hAnsi="Cambria"/>
          <w:sz w:val="20"/>
          <w:szCs w:val="20"/>
        </w:rPr>
        <w:footnoteRef/>
      </w:r>
      <w:r w:rsidRPr="00A11F87">
        <w:rPr>
          <w:rFonts w:ascii="Cambria" w:hAnsi="Cambria"/>
          <w:sz w:val="20"/>
          <w:szCs w:val="20"/>
        </w:rPr>
        <w:t xml:space="preserve"> </w:t>
      </w:r>
      <w:r w:rsidRPr="00A11F87">
        <w:rPr>
          <w:rFonts w:ascii="Cambria" w:hAnsi="Cambria"/>
          <w:b/>
          <w:sz w:val="20"/>
          <w:szCs w:val="20"/>
        </w:rPr>
        <w:t>(α1-)adrenerg receptorer:</w:t>
      </w:r>
      <w:r w:rsidRPr="00A11F87">
        <w:rPr>
          <w:rFonts w:ascii="Cambria" w:hAnsi="Cambria"/>
          <w:sz w:val="20"/>
          <w:szCs w:val="20"/>
        </w:rPr>
        <w:t xml:space="preserve"> de adrenerge receptorer (eller adrenoceptorer) er klasser af </w:t>
      </w:r>
      <w:hyperlink r:id="rId16" w:tooltip="G protein-coupled receptor" w:history="1">
        <w:r w:rsidRPr="00A11F87">
          <w:rPr>
            <w:rStyle w:val="Hyperlink"/>
            <w:rFonts w:ascii="Cambria" w:hAnsi="Cambria"/>
            <w:color w:val="auto"/>
            <w:sz w:val="20"/>
            <w:szCs w:val="20"/>
            <w:u w:val="none"/>
          </w:rPr>
          <w:t>G protein-koblede receptors</w:t>
        </w:r>
      </w:hyperlink>
      <w:r w:rsidRPr="00A11F87">
        <w:rPr>
          <w:rFonts w:ascii="Cambria" w:hAnsi="Cambria"/>
          <w:sz w:val="20"/>
          <w:szCs w:val="20"/>
        </w:rPr>
        <w:t xml:space="preserve">, der specifikt binder deres </w:t>
      </w:r>
      <w:hyperlink r:id="rId17" w:tooltip="Endogenous" w:history="1">
        <w:r w:rsidRPr="00A11F87">
          <w:rPr>
            <w:rStyle w:val="Hyperlink"/>
            <w:rFonts w:ascii="Cambria" w:hAnsi="Cambria"/>
            <w:color w:val="auto"/>
            <w:sz w:val="20"/>
            <w:szCs w:val="20"/>
            <w:u w:val="none"/>
          </w:rPr>
          <w:t>endogene</w:t>
        </w:r>
      </w:hyperlink>
      <w:r w:rsidRPr="00A11F87">
        <w:rPr>
          <w:rFonts w:ascii="Cambria" w:hAnsi="Cambria"/>
          <w:sz w:val="20"/>
          <w:szCs w:val="20"/>
        </w:rPr>
        <w:t xml:space="preserve"> </w:t>
      </w:r>
      <w:hyperlink r:id="rId18" w:tooltip="Ligand" w:history="1">
        <w:r w:rsidRPr="00A11F87">
          <w:rPr>
            <w:rStyle w:val="Hyperlink"/>
            <w:rFonts w:ascii="Cambria" w:hAnsi="Cambria"/>
            <w:color w:val="auto"/>
            <w:sz w:val="20"/>
            <w:szCs w:val="20"/>
            <w:u w:val="none"/>
          </w:rPr>
          <w:t>ligander</w:t>
        </w:r>
      </w:hyperlink>
      <w:r w:rsidRPr="00A11F87">
        <w:rPr>
          <w:rFonts w:ascii="Cambria" w:hAnsi="Cambria"/>
          <w:sz w:val="20"/>
          <w:szCs w:val="20"/>
        </w:rPr>
        <w:t xml:space="preserve">, så som </w:t>
      </w:r>
      <w:hyperlink r:id="rId19" w:tooltip="Adrenaline" w:history="1">
        <w:r w:rsidRPr="00A11F87">
          <w:rPr>
            <w:rStyle w:val="Hyperlink"/>
            <w:rFonts w:ascii="Cambria" w:hAnsi="Cambria"/>
            <w:color w:val="auto"/>
            <w:sz w:val="20"/>
            <w:szCs w:val="20"/>
            <w:u w:val="none"/>
          </w:rPr>
          <w:t>adrenalin</w:t>
        </w:r>
      </w:hyperlink>
      <w:r w:rsidRPr="00A11F87">
        <w:rPr>
          <w:rFonts w:ascii="Cambria" w:hAnsi="Cambria"/>
          <w:sz w:val="20"/>
          <w:szCs w:val="20"/>
        </w:rPr>
        <w:t xml:space="preserve"> og </w:t>
      </w:r>
      <w:hyperlink r:id="rId20" w:tooltip="Noradrenaline" w:history="1">
        <w:r w:rsidRPr="00A11F87">
          <w:rPr>
            <w:rStyle w:val="Hyperlink"/>
            <w:rFonts w:ascii="Cambria" w:hAnsi="Cambria"/>
            <w:color w:val="auto"/>
            <w:sz w:val="20"/>
            <w:szCs w:val="20"/>
            <w:u w:val="none"/>
          </w:rPr>
          <w:t>noradrenalin</w:t>
        </w:r>
      </w:hyperlink>
      <w:r w:rsidRPr="00A11F87">
        <w:rPr>
          <w:rFonts w:ascii="Cambria" w:hAnsi="Cambria"/>
          <w:sz w:val="20"/>
          <w:szCs w:val="20"/>
        </w:rPr>
        <w:t xml:space="preserve">. Mange af kroppens celler bærer disse receptorer, og binding af en </w:t>
      </w:r>
      <w:hyperlink r:id="rId21" w:tooltip="Agonist" w:history="1">
        <w:r w:rsidRPr="00A11F87">
          <w:rPr>
            <w:rStyle w:val="Hyperlink"/>
            <w:rFonts w:ascii="Cambria" w:hAnsi="Cambria"/>
            <w:color w:val="auto"/>
            <w:sz w:val="20"/>
            <w:szCs w:val="20"/>
            <w:u w:val="none"/>
          </w:rPr>
          <w:t>agonist</w:t>
        </w:r>
      </w:hyperlink>
      <w:r w:rsidRPr="00A11F87">
        <w:rPr>
          <w:rFonts w:ascii="Cambria" w:hAnsi="Cambria"/>
          <w:sz w:val="20"/>
          <w:szCs w:val="20"/>
        </w:rPr>
        <w:t xml:space="preserve"> ofte resultere i et sympatisk respons ( </w:t>
      </w:r>
      <w:hyperlink r:id="rId22" w:tooltip="Fight-or-flight response" w:history="1">
        <w:r w:rsidRPr="00A11F87">
          <w:rPr>
            <w:rStyle w:val="Hyperlink"/>
            <w:rFonts w:ascii="Cambria" w:hAnsi="Cambria"/>
            <w:color w:val="auto"/>
            <w:sz w:val="20"/>
            <w:szCs w:val="20"/>
            <w:u w:val="none"/>
          </w:rPr>
          <w:t>fight-or-flight respons</w:t>
        </w:r>
      </w:hyperlink>
      <w:r w:rsidRPr="00A11F87">
        <w:rPr>
          <w:rFonts w:ascii="Cambria" w:hAnsi="Cambria"/>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AE8"/>
    <w:multiLevelType w:val="hybridMultilevel"/>
    <w:tmpl w:val="5DB66452"/>
    <w:lvl w:ilvl="0" w:tplc="04060005">
      <w:start w:val="1"/>
      <w:numFmt w:val="bullet"/>
      <w:lvlText w:val=""/>
      <w:lvlJc w:val="left"/>
      <w:pPr>
        <w:tabs>
          <w:tab w:val="num" w:pos="1440"/>
        </w:tabs>
        <w:ind w:left="1440" w:hanging="360"/>
      </w:pPr>
      <w:rPr>
        <w:rFonts w:ascii="Wingdings" w:hAnsi="Wingdings" w:hint="default"/>
      </w:rPr>
    </w:lvl>
    <w:lvl w:ilvl="1" w:tplc="04060003" w:tentative="1">
      <w:start w:val="1"/>
      <w:numFmt w:val="bullet"/>
      <w:lvlText w:val="o"/>
      <w:lvlJc w:val="left"/>
      <w:pPr>
        <w:tabs>
          <w:tab w:val="num" w:pos="2340"/>
        </w:tabs>
        <w:ind w:left="2340" w:hanging="360"/>
      </w:pPr>
      <w:rPr>
        <w:rFonts w:ascii="Courier New" w:hAnsi="Courier New" w:cs="Courier New" w:hint="default"/>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1" w15:restartNumberingAfterBreak="0">
    <w:nsid w:val="01CE5B7F"/>
    <w:multiLevelType w:val="hybridMultilevel"/>
    <w:tmpl w:val="BB08C0A4"/>
    <w:lvl w:ilvl="0" w:tplc="04060005">
      <w:start w:val="1"/>
      <w:numFmt w:val="bullet"/>
      <w:lvlText w:val=""/>
      <w:lvlJc w:val="left"/>
      <w:pPr>
        <w:tabs>
          <w:tab w:val="num" w:pos="1440"/>
        </w:tabs>
        <w:ind w:left="14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6A5F"/>
    <w:multiLevelType w:val="hybridMultilevel"/>
    <w:tmpl w:val="F3B04B4A"/>
    <w:lvl w:ilvl="0" w:tplc="74847514">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08B53AF4"/>
    <w:multiLevelType w:val="hybridMultilevel"/>
    <w:tmpl w:val="BE789068"/>
    <w:lvl w:ilvl="0" w:tplc="04060005">
      <w:start w:val="1"/>
      <w:numFmt w:val="bullet"/>
      <w:lvlText w:val=""/>
      <w:lvlJc w:val="left"/>
      <w:pPr>
        <w:tabs>
          <w:tab w:val="num" w:pos="1440"/>
        </w:tabs>
        <w:ind w:left="1440" w:hanging="360"/>
      </w:pPr>
      <w:rPr>
        <w:rFonts w:ascii="Wingdings" w:hAnsi="Wingdings" w:hint="default"/>
      </w:rPr>
    </w:lvl>
    <w:lvl w:ilvl="1" w:tplc="0406000F">
      <w:start w:val="1"/>
      <w:numFmt w:val="decimal"/>
      <w:lvlText w:val="%2."/>
      <w:lvlJc w:val="left"/>
      <w:pPr>
        <w:tabs>
          <w:tab w:val="num" w:pos="2340"/>
        </w:tabs>
        <w:ind w:left="2340" w:hanging="360"/>
      </w:pPr>
      <w:rPr>
        <w:rFonts w:hint="default"/>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4" w15:restartNumberingAfterBreak="0">
    <w:nsid w:val="0D3257E1"/>
    <w:multiLevelType w:val="hybridMultilevel"/>
    <w:tmpl w:val="311E9E68"/>
    <w:lvl w:ilvl="0" w:tplc="748475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A75D1A"/>
    <w:multiLevelType w:val="hybridMultilevel"/>
    <w:tmpl w:val="FC1C6546"/>
    <w:lvl w:ilvl="0" w:tplc="978ECDE2">
      <w:numFmt w:val="bullet"/>
      <w:lvlText w:val=""/>
      <w:lvlJc w:val="left"/>
      <w:pPr>
        <w:tabs>
          <w:tab w:val="num" w:pos="540"/>
        </w:tabs>
        <w:ind w:left="540" w:hanging="360"/>
      </w:pPr>
      <w:rPr>
        <w:rFonts w:ascii="Symbol" w:eastAsia="Times New Roman" w:hAnsi="Symbol" w:cs="Times New Roman" w:hint="default"/>
      </w:rPr>
    </w:lvl>
    <w:lvl w:ilvl="1" w:tplc="04060005">
      <w:start w:val="1"/>
      <w:numFmt w:val="bullet"/>
      <w:lvlText w:val=""/>
      <w:lvlJc w:val="left"/>
      <w:pPr>
        <w:tabs>
          <w:tab w:val="num" w:pos="720"/>
        </w:tabs>
        <w:ind w:left="72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D555E"/>
    <w:multiLevelType w:val="hybridMultilevel"/>
    <w:tmpl w:val="A6269FCC"/>
    <w:lvl w:ilvl="0" w:tplc="74847514">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3C77563"/>
    <w:multiLevelType w:val="hybridMultilevel"/>
    <w:tmpl w:val="CED43B60"/>
    <w:lvl w:ilvl="0" w:tplc="04060005">
      <w:start w:val="1"/>
      <w:numFmt w:val="bullet"/>
      <w:lvlText w:val=""/>
      <w:lvlJc w:val="left"/>
      <w:pPr>
        <w:tabs>
          <w:tab w:val="num" w:pos="1440"/>
        </w:tabs>
        <w:ind w:left="1440" w:hanging="360"/>
      </w:pPr>
      <w:rPr>
        <w:rFonts w:ascii="Wingdings" w:hAnsi="Wingdings" w:hint="default"/>
      </w:rPr>
    </w:lvl>
    <w:lvl w:ilvl="1" w:tplc="0406000F">
      <w:start w:val="1"/>
      <w:numFmt w:val="decimal"/>
      <w:lvlText w:val="%2."/>
      <w:lvlJc w:val="left"/>
      <w:pPr>
        <w:tabs>
          <w:tab w:val="num" w:pos="2340"/>
        </w:tabs>
        <w:ind w:left="2340" w:hanging="360"/>
      </w:pPr>
      <w:rPr>
        <w:rFonts w:hint="default"/>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151B509B"/>
    <w:multiLevelType w:val="hybridMultilevel"/>
    <w:tmpl w:val="43964BE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15340FF1"/>
    <w:multiLevelType w:val="hybridMultilevel"/>
    <w:tmpl w:val="7A14C7E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15E356B6"/>
    <w:multiLevelType w:val="hybridMultilevel"/>
    <w:tmpl w:val="8DFC9CCC"/>
    <w:lvl w:ilvl="0" w:tplc="E2A2054C">
      <w:start w:val="1"/>
      <w:numFmt w:val="decimal"/>
      <w:lvlText w:val="%1."/>
      <w:lvlJc w:val="left"/>
      <w:pPr>
        <w:tabs>
          <w:tab w:val="num" w:pos="720"/>
        </w:tabs>
        <w:ind w:left="720" w:hanging="360"/>
      </w:pPr>
      <w:rPr>
        <w:i w:val="0"/>
      </w:rPr>
    </w:lvl>
    <w:lvl w:ilvl="1" w:tplc="04060005">
      <w:start w:val="1"/>
      <w:numFmt w:val="bullet"/>
      <w:lvlText w:val=""/>
      <w:lvlJc w:val="left"/>
      <w:pPr>
        <w:tabs>
          <w:tab w:val="num" w:pos="1440"/>
        </w:tabs>
        <w:ind w:left="1440" w:hanging="360"/>
      </w:pPr>
      <w:rPr>
        <w:rFonts w:ascii="Wingdings" w:hAnsi="Wingdings" w:hint="default"/>
        <w:i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17D32FEE"/>
    <w:multiLevelType w:val="hybridMultilevel"/>
    <w:tmpl w:val="16F41208"/>
    <w:lvl w:ilvl="0" w:tplc="04060005">
      <w:start w:val="1"/>
      <w:numFmt w:val="bullet"/>
      <w:lvlText w:val=""/>
      <w:lvlJc w:val="left"/>
      <w:pPr>
        <w:tabs>
          <w:tab w:val="num" w:pos="1440"/>
        </w:tabs>
        <w:ind w:left="14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91F75F6"/>
    <w:multiLevelType w:val="hybridMultilevel"/>
    <w:tmpl w:val="761C9FB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4579FF"/>
    <w:multiLevelType w:val="hybridMultilevel"/>
    <w:tmpl w:val="0FC8C874"/>
    <w:lvl w:ilvl="0" w:tplc="978ECDE2">
      <w:numFmt w:val="bullet"/>
      <w:lvlText w:val=""/>
      <w:lvlJc w:val="left"/>
      <w:pPr>
        <w:tabs>
          <w:tab w:val="num" w:pos="540"/>
        </w:tabs>
        <w:ind w:left="540" w:hanging="360"/>
      </w:pPr>
      <w:rPr>
        <w:rFonts w:ascii="Symbol" w:eastAsia="Times New Roman" w:hAnsi="Symbol" w:cs="Times New Roman" w:hint="default"/>
      </w:rPr>
    </w:lvl>
    <w:lvl w:ilvl="1" w:tplc="04060005">
      <w:start w:val="1"/>
      <w:numFmt w:val="bullet"/>
      <w:lvlText w:val=""/>
      <w:lvlJc w:val="left"/>
      <w:pPr>
        <w:tabs>
          <w:tab w:val="num" w:pos="720"/>
        </w:tabs>
        <w:ind w:left="72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B157CC"/>
    <w:multiLevelType w:val="hybridMultilevel"/>
    <w:tmpl w:val="ACA83244"/>
    <w:lvl w:ilvl="0" w:tplc="0406000F">
      <w:start w:val="1"/>
      <w:numFmt w:val="decimal"/>
      <w:lvlText w:val="%1."/>
      <w:lvlJc w:val="left"/>
      <w:pPr>
        <w:tabs>
          <w:tab w:val="num" w:pos="720"/>
        </w:tabs>
        <w:ind w:left="720" w:hanging="360"/>
      </w:pPr>
      <w:rPr>
        <w:rFonts w:hint="default"/>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1F037194"/>
    <w:multiLevelType w:val="hybridMultilevel"/>
    <w:tmpl w:val="1534F44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20616E04"/>
    <w:multiLevelType w:val="hybridMultilevel"/>
    <w:tmpl w:val="E28E0916"/>
    <w:lvl w:ilvl="0" w:tplc="06183640">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20A059FD"/>
    <w:multiLevelType w:val="hybridMultilevel"/>
    <w:tmpl w:val="57E6AE4E"/>
    <w:lvl w:ilvl="0" w:tplc="06183640">
      <w:start w:val="1"/>
      <w:numFmt w:val="decimal"/>
      <w:lvlText w:val="%1."/>
      <w:lvlJc w:val="left"/>
      <w:pPr>
        <w:tabs>
          <w:tab w:val="num" w:pos="765"/>
        </w:tabs>
        <w:ind w:left="765" w:hanging="360"/>
      </w:pPr>
      <w:rPr>
        <w:i w:val="0"/>
      </w:rPr>
    </w:lvl>
    <w:lvl w:ilvl="1" w:tplc="04060005">
      <w:start w:val="1"/>
      <w:numFmt w:val="bullet"/>
      <w:lvlText w:val=""/>
      <w:lvlJc w:val="left"/>
      <w:pPr>
        <w:tabs>
          <w:tab w:val="num" w:pos="1485"/>
        </w:tabs>
        <w:ind w:left="1485" w:hanging="360"/>
      </w:pPr>
      <w:rPr>
        <w:rFonts w:ascii="Wingdings" w:hAnsi="Wingdings" w:hint="default"/>
        <w:i w:val="0"/>
      </w:rPr>
    </w:lvl>
    <w:lvl w:ilvl="2" w:tplc="0406001B" w:tentative="1">
      <w:start w:val="1"/>
      <w:numFmt w:val="lowerRoman"/>
      <w:lvlText w:val="%3."/>
      <w:lvlJc w:val="right"/>
      <w:pPr>
        <w:tabs>
          <w:tab w:val="num" w:pos="2205"/>
        </w:tabs>
        <w:ind w:left="2205" w:hanging="180"/>
      </w:pPr>
    </w:lvl>
    <w:lvl w:ilvl="3" w:tplc="0406000F" w:tentative="1">
      <w:start w:val="1"/>
      <w:numFmt w:val="decimal"/>
      <w:lvlText w:val="%4."/>
      <w:lvlJc w:val="left"/>
      <w:pPr>
        <w:tabs>
          <w:tab w:val="num" w:pos="2925"/>
        </w:tabs>
        <w:ind w:left="2925" w:hanging="360"/>
      </w:pPr>
    </w:lvl>
    <w:lvl w:ilvl="4" w:tplc="04060019" w:tentative="1">
      <w:start w:val="1"/>
      <w:numFmt w:val="lowerLetter"/>
      <w:lvlText w:val="%5."/>
      <w:lvlJc w:val="left"/>
      <w:pPr>
        <w:tabs>
          <w:tab w:val="num" w:pos="3645"/>
        </w:tabs>
        <w:ind w:left="3645" w:hanging="360"/>
      </w:pPr>
    </w:lvl>
    <w:lvl w:ilvl="5" w:tplc="0406001B" w:tentative="1">
      <w:start w:val="1"/>
      <w:numFmt w:val="lowerRoman"/>
      <w:lvlText w:val="%6."/>
      <w:lvlJc w:val="right"/>
      <w:pPr>
        <w:tabs>
          <w:tab w:val="num" w:pos="4365"/>
        </w:tabs>
        <w:ind w:left="4365" w:hanging="180"/>
      </w:pPr>
    </w:lvl>
    <w:lvl w:ilvl="6" w:tplc="0406000F" w:tentative="1">
      <w:start w:val="1"/>
      <w:numFmt w:val="decimal"/>
      <w:lvlText w:val="%7."/>
      <w:lvlJc w:val="left"/>
      <w:pPr>
        <w:tabs>
          <w:tab w:val="num" w:pos="5085"/>
        </w:tabs>
        <w:ind w:left="5085" w:hanging="360"/>
      </w:pPr>
    </w:lvl>
    <w:lvl w:ilvl="7" w:tplc="04060019" w:tentative="1">
      <w:start w:val="1"/>
      <w:numFmt w:val="lowerLetter"/>
      <w:lvlText w:val="%8."/>
      <w:lvlJc w:val="left"/>
      <w:pPr>
        <w:tabs>
          <w:tab w:val="num" w:pos="5805"/>
        </w:tabs>
        <w:ind w:left="5805" w:hanging="360"/>
      </w:pPr>
    </w:lvl>
    <w:lvl w:ilvl="8" w:tplc="0406001B" w:tentative="1">
      <w:start w:val="1"/>
      <w:numFmt w:val="lowerRoman"/>
      <w:lvlText w:val="%9."/>
      <w:lvlJc w:val="right"/>
      <w:pPr>
        <w:tabs>
          <w:tab w:val="num" w:pos="6525"/>
        </w:tabs>
        <w:ind w:left="6525" w:hanging="180"/>
      </w:pPr>
    </w:lvl>
  </w:abstractNum>
  <w:abstractNum w:abstractNumId="18" w15:restartNumberingAfterBreak="0">
    <w:nsid w:val="2404583E"/>
    <w:multiLevelType w:val="hybridMultilevel"/>
    <w:tmpl w:val="5C1AC0D4"/>
    <w:lvl w:ilvl="0" w:tplc="748475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C9741A"/>
    <w:multiLevelType w:val="hybridMultilevel"/>
    <w:tmpl w:val="BB9024A8"/>
    <w:lvl w:ilvl="0" w:tplc="AFFCF84A">
      <w:start w:val="1"/>
      <w:numFmt w:val="decimal"/>
      <w:lvlText w:val="%1."/>
      <w:lvlJc w:val="left"/>
      <w:pPr>
        <w:tabs>
          <w:tab w:val="num" w:pos="720"/>
        </w:tabs>
        <w:ind w:left="720" w:hanging="360"/>
      </w:pPr>
      <w:rPr>
        <w:rFonts w:hint="default"/>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2C8D589D"/>
    <w:multiLevelType w:val="hybridMultilevel"/>
    <w:tmpl w:val="76ACFF26"/>
    <w:lvl w:ilvl="0" w:tplc="04B0339C">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2CD060B6"/>
    <w:multiLevelType w:val="hybridMultilevel"/>
    <w:tmpl w:val="E3E6A140"/>
    <w:lvl w:ilvl="0" w:tplc="978ECDE2">
      <w:numFmt w:val="bullet"/>
      <w:lvlText w:val=""/>
      <w:lvlJc w:val="left"/>
      <w:pPr>
        <w:tabs>
          <w:tab w:val="num" w:pos="360"/>
        </w:tabs>
        <w:ind w:left="360" w:hanging="360"/>
      </w:pPr>
      <w:rPr>
        <w:rFonts w:ascii="Symbol" w:eastAsia="Times New Roman" w:hAnsi="Symbol" w:cs="Times New Roman" w:hint="default"/>
      </w:rPr>
    </w:lvl>
    <w:lvl w:ilvl="1" w:tplc="04060005">
      <w:start w:val="1"/>
      <w:numFmt w:val="bullet"/>
      <w:lvlText w:val=""/>
      <w:lvlJc w:val="left"/>
      <w:pPr>
        <w:tabs>
          <w:tab w:val="num" w:pos="900"/>
        </w:tabs>
        <w:ind w:left="90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CD11538"/>
    <w:multiLevelType w:val="hybridMultilevel"/>
    <w:tmpl w:val="F73EA56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2DBC3993"/>
    <w:multiLevelType w:val="hybridMultilevel"/>
    <w:tmpl w:val="19D091E8"/>
    <w:lvl w:ilvl="0" w:tplc="978ECDE2">
      <w:numFmt w:val="bullet"/>
      <w:lvlText w:val=""/>
      <w:lvlJc w:val="left"/>
      <w:pPr>
        <w:tabs>
          <w:tab w:val="num" w:pos="540"/>
        </w:tabs>
        <w:ind w:left="540" w:hanging="360"/>
      </w:pPr>
      <w:rPr>
        <w:rFonts w:ascii="Symbol" w:eastAsia="Times New Roman" w:hAnsi="Symbol" w:cs="Times New Roman" w:hint="default"/>
      </w:rPr>
    </w:lvl>
    <w:lvl w:ilvl="1" w:tplc="04060005">
      <w:start w:val="1"/>
      <w:numFmt w:val="bullet"/>
      <w:lvlText w:val=""/>
      <w:lvlJc w:val="left"/>
      <w:pPr>
        <w:tabs>
          <w:tab w:val="num" w:pos="720"/>
        </w:tabs>
        <w:ind w:left="72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8D24A2"/>
    <w:multiLevelType w:val="hybridMultilevel"/>
    <w:tmpl w:val="71F41852"/>
    <w:lvl w:ilvl="0" w:tplc="0406000F">
      <w:start w:val="1"/>
      <w:numFmt w:val="decimal"/>
      <w:lvlText w:val="%1."/>
      <w:lvlJc w:val="left"/>
      <w:pPr>
        <w:tabs>
          <w:tab w:val="num" w:pos="720"/>
        </w:tabs>
        <w:ind w:left="720" w:hanging="360"/>
      </w:pPr>
    </w:lvl>
    <w:lvl w:ilvl="1" w:tplc="04060005">
      <w:start w:val="1"/>
      <w:numFmt w:val="bullet"/>
      <w:lvlText w:val=""/>
      <w:lvlJc w:val="left"/>
      <w:pPr>
        <w:tabs>
          <w:tab w:val="num" w:pos="1440"/>
        </w:tabs>
        <w:ind w:left="1440" w:hanging="360"/>
      </w:pPr>
      <w:rPr>
        <w:rFonts w:ascii="Wingdings" w:hAnsi="Wingding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2F1B662B"/>
    <w:multiLevelType w:val="hybridMultilevel"/>
    <w:tmpl w:val="86CA54E4"/>
    <w:lvl w:ilvl="0" w:tplc="AFFCF84A">
      <w:start w:val="1"/>
      <w:numFmt w:val="decimal"/>
      <w:lvlText w:val="%1."/>
      <w:lvlJc w:val="left"/>
      <w:pPr>
        <w:tabs>
          <w:tab w:val="num" w:pos="720"/>
        </w:tabs>
        <w:ind w:left="720" w:hanging="360"/>
      </w:pPr>
      <w:rPr>
        <w:rFonts w:hint="default"/>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6" w15:restartNumberingAfterBreak="0">
    <w:nsid w:val="35652C4A"/>
    <w:multiLevelType w:val="hybridMultilevel"/>
    <w:tmpl w:val="85AA5C50"/>
    <w:lvl w:ilvl="0" w:tplc="978ECDE2">
      <w:numFmt w:val="bullet"/>
      <w:lvlText w:val=""/>
      <w:lvlJc w:val="left"/>
      <w:pPr>
        <w:tabs>
          <w:tab w:val="num" w:pos="540"/>
        </w:tabs>
        <w:ind w:left="540" w:hanging="360"/>
      </w:pPr>
      <w:rPr>
        <w:rFonts w:ascii="Symbol" w:eastAsia="Times New Roman" w:hAnsi="Symbol" w:cs="Times New Roman" w:hint="default"/>
      </w:rPr>
    </w:lvl>
    <w:lvl w:ilvl="1" w:tplc="04060005">
      <w:start w:val="1"/>
      <w:numFmt w:val="bullet"/>
      <w:lvlText w:val=""/>
      <w:lvlJc w:val="left"/>
      <w:pPr>
        <w:tabs>
          <w:tab w:val="num" w:pos="720"/>
        </w:tabs>
        <w:ind w:left="72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D65C3B"/>
    <w:multiLevelType w:val="hybridMultilevel"/>
    <w:tmpl w:val="5D423844"/>
    <w:lvl w:ilvl="0" w:tplc="57283452">
      <w:start w:val="1"/>
      <w:numFmt w:val="decimal"/>
      <w:lvlText w:val="%1."/>
      <w:lvlJc w:val="left"/>
      <w:pPr>
        <w:tabs>
          <w:tab w:val="num" w:pos="1080"/>
        </w:tabs>
        <w:ind w:left="1080" w:hanging="360"/>
      </w:pPr>
      <w:rPr>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8" w15:restartNumberingAfterBreak="0">
    <w:nsid w:val="394C5250"/>
    <w:multiLevelType w:val="hybridMultilevel"/>
    <w:tmpl w:val="FB34BF20"/>
    <w:lvl w:ilvl="0" w:tplc="04060005">
      <w:start w:val="1"/>
      <w:numFmt w:val="bullet"/>
      <w:lvlText w:val=""/>
      <w:lvlJc w:val="left"/>
      <w:pPr>
        <w:tabs>
          <w:tab w:val="num" w:pos="1440"/>
        </w:tabs>
        <w:ind w:left="14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FC05D79"/>
    <w:multiLevelType w:val="hybridMultilevel"/>
    <w:tmpl w:val="496E7F80"/>
    <w:lvl w:ilvl="0" w:tplc="E2A2054C">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15:restartNumberingAfterBreak="0">
    <w:nsid w:val="40942CCA"/>
    <w:multiLevelType w:val="hybridMultilevel"/>
    <w:tmpl w:val="359853C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1" w15:restartNumberingAfterBreak="0">
    <w:nsid w:val="45BF6DC0"/>
    <w:multiLevelType w:val="hybridMultilevel"/>
    <w:tmpl w:val="D686547E"/>
    <w:lvl w:ilvl="0" w:tplc="978ECDE2">
      <w:numFmt w:val="bullet"/>
      <w:lvlText w:val=""/>
      <w:lvlJc w:val="left"/>
      <w:pPr>
        <w:tabs>
          <w:tab w:val="num" w:pos="540"/>
        </w:tabs>
        <w:ind w:left="540" w:hanging="360"/>
      </w:pPr>
      <w:rPr>
        <w:rFonts w:ascii="Symbol" w:eastAsia="Times New Roman"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89310D"/>
    <w:multiLevelType w:val="hybridMultilevel"/>
    <w:tmpl w:val="77FC9CE8"/>
    <w:lvl w:ilvl="0" w:tplc="03B6B81A">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3" w15:restartNumberingAfterBreak="0">
    <w:nsid w:val="47CD3DDF"/>
    <w:multiLevelType w:val="hybridMultilevel"/>
    <w:tmpl w:val="A714224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4" w15:restartNumberingAfterBreak="0">
    <w:nsid w:val="49E52CDC"/>
    <w:multiLevelType w:val="hybridMultilevel"/>
    <w:tmpl w:val="9B3001FE"/>
    <w:lvl w:ilvl="0" w:tplc="74847514">
      <w:start w:val="1"/>
      <w:numFmt w:val="decimal"/>
      <w:lvlText w:val="%1."/>
      <w:lvlJc w:val="left"/>
      <w:pPr>
        <w:tabs>
          <w:tab w:val="num" w:pos="720"/>
        </w:tabs>
        <w:ind w:left="720" w:hanging="360"/>
      </w:pPr>
      <w:rPr>
        <w:rFonts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F50911"/>
    <w:multiLevelType w:val="hybridMultilevel"/>
    <w:tmpl w:val="26469A04"/>
    <w:lvl w:ilvl="0" w:tplc="E2A2054C">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6" w15:restartNumberingAfterBreak="0">
    <w:nsid w:val="4CE40A93"/>
    <w:multiLevelType w:val="hybridMultilevel"/>
    <w:tmpl w:val="938CF456"/>
    <w:lvl w:ilvl="0" w:tplc="978ECDE2">
      <w:numFmt w:val="bullet"/>
      <w:lvlText w:val=""/>
      <w:lvlJc w:val="left"/>
      <w:pPr>
        <w:tabs>
          <w:tab w:val="num" w:pos="360"/>
        </w:tabs>
        <w:ind w:left="360" w:hanging="360"/>
      </w:pPr>
      <w:rPr>
        <w:rFonts w:ascii="Symbol" w:eastAsia="Times New Roman" w:hAnsi="Symbol" w:cs="Times New Roman" w:hint="default"/>
      </w:rPr>
    </w:lvl>
    <w:lvl w:ilvl="1" w:tplc="04060005">
      <w:start w:val="1"/>
      <w:numFmt w:val="bullet"/>
      <w:lvlText w:val=""/>
      <w:lvlJc w:val="left"/>
      <w:pPr>
        <w:tabs>
          <w:tab w:val="num" w:pos="900"/>
        </w:tabs>
        <w:ind w:left="90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DB5675F"/>
    <w:multiLevelType w:val="hybridMultilevel"/>
    <w:tmpl w:val="F4223F48"/>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FEC45E3"/>
    <w:multiLevelType w:val="hybridMultilevel"/>
    <w:tmpl w:val="CD5CC16A"/>
    <w:lvl w:ilvl="0" w:tplc="03B6B81A">
      <w:start w:val="1"/>
      <w:numFmt w:val="decimal"/>
      <w:lvlText w:val="%1."/>
      <w:lvlJc w:val="left"/>
      <w:pPr>
        <w:tabs>
          <w:tab w:val="num" w:pos="765"/>
        </w:tabs>
        <w:ind w:left="765" w:hanging="360"/>
      </w:pPr>
      <w:rPr>
        <w:i w:val="0"/>
      </w:rPr>
    </w:lvl>
    <w:lvl w:ilvl="1" w:tplc="04060019" w:tentative="1">
      <w:start w:val="1"/>
      <w:numFmt w:val="lowerLetter"/>
      <w:lvlText w:val="%2."/>
      <w:lvlJc w:val="left"/>
      <w:pPr>
        <w:tabs>
          <w:tab w:val="num" w:pos="1485"/>
        </w:tabs>
        <w:ind w:left="1485" w:hanging="360"/>
      </w:pPr>
    </w:lvl>
    <w:lvl w:ilvl="2" w:tplc="0406001B" w:tentative="1">
      <w:start w:val="1"/>
      <w:numFmt w:val="lowerRoman"/>
      <w:lvlText w:val="%3."/>
      <w:lvlJc w:val="right"/>
      <w:pPr>
        <w:tabs>
          <w:tab w:val="num" w:pos="2205"/>
        </w:tabs>
        <w:ind w:left="2205" w:hanging="180"/>
      </w:pPr>
    </w:lvl>
    <w:lvl w:ilvl="3" w:tplc="0406000F" w:tentative="1">
      <w:start w:val="1"/>
      <w:numFmt w:val="decimal"/>
      <w:lvlText w:val="%4."/>
      <w:lvlJc w:val="left"/>
      <w:pPr>
        <w:tabs>
          <w:tab w:val="num" w:pos="2925"/>
        </w:tabs>
        <w:ind w:left="2925" w:hanging="360"/>
      </w:pPr>
    </w:lvl>
    <w:lvl w:ilvl="4" w:tplc="04060019" w:tentative="1">
      <w:start w:val="1"/>
      <w:numFmt w:val="lowerLetter"/>
      <w:lvlText w:val="%5."/>
      <w:lvlJc w:val="left"/>
      <w:pPr>
        <w:tabs>
          <w:tab w:val="num" w:pos="3645"/>
        </w:tabs>
        <w:ind w:left="3645" w:hanging="360"/>
      </w:pPr>
    </w:lvl>
    <w:lvl w:ilvl="5" w:tplc="0406001B" w:tentative="1">
      <w:start w:val="1"/>
      <w:numFmt w:val="lowerRoman"/>
      <w:lvlText w:val="%6."/>
      <w:lvlJc w:val="right"/>
      <w:pPr>
        <w:tabs>
          <w:tab w:val="num" w:pos="4365"/>
        </w:tabs>
        <w:ind w:left="4365" w:hanging="180"/>
      </w:pPr>
    </w:lvl>
    <w:lvl w:ilvl="6" w:tplc="0406000F" w:tentative="1">
      <w:start w:val="1"/>
      <w:numFmt w:val="decimal"/>
      <w:lvlText w:val="%7."/>
      <w:lvlJc w:val="left"/>
      <w:pPr>
        <w:tabs>
          <w:tab w:val="num" w:pos="5085"/>
        </w:tabs>
        <w:ind w:left="5085" w:hanging="360"/>
      </w:pPr>
    </w:lvl>
    <w:lvl w:ilvl="7" w:tplc="04060019" w:tentative="1">
      <w:start w:val="1"/>
      <w:numFmt w:val="lowerLetter"/>
      <w:lvlText w:val="%8."/>
      <w:lvlJc w:val="left"/>
      <w:pPr>
        <w:tabs>
          <w:tab w:val="num" w:pos="5805"/>
        </w:tabs>
        <w:ind w:left="5805" w:hanging="360"/>
      </w:pPr>
    </w:lvl>
    <w:lvl w:ilvl="8" w:tplc="0406001B" w:tentative="1">
      <w:start w:val="1"/>
      <w:numFmt w:val="lowerRoman"/>
      <w:lvlText w:val="%9."/>
      <w:lvlJc w:val="right"/>
      <w:pPr>
        <w:tabs>
          <w:tab w:val="num" w:pos="6525"/>
        </w:tabs>
        <w:ind w:left="6525" w:hanging="180"/>
      </w:pPr>
    </w:lvl>
  </w:abstractNum>
  <w:abstractNum w:abstractNumId="39" w15:restartNumberingAfterBreak="0">
    <w:nsid w:val="50EF39D0"/>
    <w:multiLevelType w:val="hybridMultilevel"/>
    <w:tmpl w:val="3258A54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0" w15:restartNumberingAfterBreak="0">
    <w:nsid w:val="535C4989"/>
    <w:multiLevelType w:val="hybridMultilevel"/>
    <w:tmpl w:val="B9D0123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1" w15:restartNumberingAfterBreak="0">
    <w:nsid w:val="564D160D"/>
    <w:multiLevelType w:val="hybridMultilevel"/>
    <w:tmpl w:val="F154EC56"/>
    <w:lvl w:ilvl="0" w:tplc="04060005">
      <w:start w:val="1"/>
      <w:numFmt w:val="bullet"/>
      <w:lvlText w:val=""/>
      <w:lvlJc w:val="left"/>
      <w:pPr>
        <w:tabs>
          <w:tab w:val="num" w:pos="1440"/>
        </w:tabs>
        <w:ind w:left="1440" w:hanging="360"/>
      </w:pPr>
      <w:rPr>
        <w:rFonts w:ascii="Wingdings" w:hAnsi="Wingdings" w:hint="default"/>
      </w:rPr>
    </w:lvl>
    <w:lvl w:ilvl="1" w:tplc="06183640">
      <w:start w:val="1"/>
      <w:numFmt w:val="decimal"/>
      <w:lvlText w:val="%2."/>
      <w:lvlJc w:val="left"/>
      <w:pPr>
        <w:tabs>
          <w:tab w:val="num" w:pos="2340"/>
        </w:tabs>
        <w:ind w:left="2340" w:hanging="360"/>
      </w:pPr>
      <w:rPr>
        <w:rFonts w:hint="default"/>
        <w:i w:val="0"/>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42" w15:restartNumberingAfterBreak="0">
    <w:nsid w:val="56CC0F8E"/>
    <w:multiLevelType w:val="hybridMultilevel"/>
    <w:tmpl w:val="FDFA01A2"/>
    <w:lvl w:ilvl="0" w:tplc="04060005">
      <w:start w:val="1"/>
      <w:numFmt w:val="bullet"/>
      <w:lvlText w:val=""/>
      <w:lvlJc w:val="left"/>
      <w:pPr>
        <w:tabs>
          <w:tab w:val="num" w:pos="1440"/>
        </w:tabs>
        <w:ind w:left="1440" w:hanging="360"/>
      </w:pPr>
      <w:rPr>
        <w:rFonts w:ascii="Wingdings" w:hAnsi="Wingdings" w:hint="default"/>
      </w:rPr>
    </w:lvl>
    <w:lvl w:ilvl="1" w:tplc="04060003" w:tentative="1">
      <w:start w:val="1"/>
      <w:numFmt w:val="bullet"/>
      <w:lvlText w:val="o"/>
      <w:lvlJc w:val="left"/>
      <w:pPr>
        <w:tabs>
          <w:tab w:val="num" w:pos="2340"/>
        </w:tabs>
        <w:ind w:left="2340" w:hanging="360"/>
      </w:pPr>
      <w:rPr>
        <w:rFonts w:ascii="Courier New" w:hAnsi="Courier New" w:cs="Courier New" w:hint="default"/>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43" w15:restartNumberingAfterBreak="0">
    <w:nsid w:val="5724440C"/>
    <w:multiLevelType w:val="hybridMultilevel"/>
    <w:tmpl w:val="D5DA9870"/>
    <w:lvl w:ilvl="0" w:tplc="978ECDE2">
      <w:numFmt w:val="bullet"/>
      <w:lvlText w:val=""/>
      <w:lvlJc w:val="left"/>
      <w:pPr>
        <w:tabs>
          <w:tab w:val="num" w:pos="540"/>
        </w:tabs>
        <w:ind w:left="540" w:hanging="360"/>
      </w:pPr>
      <w:rPr>
        <w:rFonts w:ascii="Symbol" w:eastAsia="Times New Roman"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6935CC"/>
    <w:multiLevelType w:val="hybridMultilevel"/>
    <w:tmpl w:val="F2BCDED0"/>
    <w:lvl w:ilvl="0" w:tplc="978ECDE2">
      <w:numFmt w:val="bullet"/>
      <w:lvlText w:val=""/>
      <w:lvlJc w:val="left"/>
      <w:pPr>
        <w:tabs>
          <w:tab w:val="num" w:pos="540"/>
        </w:tabs>
        <w:ind w:left="540" w:hanging="360"/>
      </w:pPr>
      <w:rPr>
        <w:rFonts w:ascii="Symbol" w:eastAsia="Times New Roman"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AE65D1"/>
    <w:multiLevelType w:val="hybridMultilevel"/>
    <w:tmpl w:val="9334BD12"/>
    <w:lvl w:ilvl="0" w:tplc="04060005">
      <w:start w:val="1"/>
      <w:numFmt w:val="bullet"/>
      <w:lvlText w:val=""/>
      <w:lvlJc w:val="left"/>
      <w:pPr>
        <w:tabs>
          <w:tab w:val="num" w:pos="1440"/>
        </w:tabs>
        <w:ind w:left="1440" w:hanging="360"/>
      </w:pPr>
      <w:rPr>
        <w:rFonts w:ascii="Wingdings" w:hAnsi="Wingdings" w:hint="default"/>
      </w:rPr>
    </w:lvl>
    <w:lvl w:ilvl="1" w:tplc="04060003" w:tentative="1">
      <w:start w:val="1"/>
      <w:numFmt w:val="bullet"/>
      <w:lvlText w:val="o"/>
      <w:lvlJc w:val="left"/>
      <w:pPr>
        <w:tabs>
          <w:tab w:val="num" w:pos="2340"/>
        </w:tabs>
        <w:ind w:left="2340" w:hanging="360"/>
      </w:pPr>
      <w:rPr>
        <w:rFonts w:ascii="Courier New" w:hAnsi="Courier New" w:cs="Courier New" w:hint="default"/>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46" w15:restartNumberingAfterBreak="0">
    <w:nsid w:val="6153048F"/>
    <w:multiLevelType w:val="hybridMultilevel"/>
    <w:tmpl w:val="D7987664"/>
    <w:lvl w:ilvl="0" w:tplc="57283452">
      <w:start w:val="1"/>
      <w:numFmt w:val="decimal"/>
      <w:lvlText w:val="%1."/>
      <w:lvlJc w:val="left"/>
      <w:pPr>
        <w:tabs>
          <w:tab w:val="num" w:pos="1080"/>
        </w:tabs>
        <w:ind w:left="1080" w:hanging="360"/>
      </w:pPr>
      <w:rPr>
        <w:b w:val="0"/>
      </w:r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47" w15:restartNumberingAfterBreak="0">
    <w:nsid w:val="624C4B02"/>
    <w:multiLevelType w:val="hybridMultilevel"/>
    <w:tmpl w:val="B09A75F8"/>
    <w:lvl w:ilvl="0" w:tplc="AFFCF84A">
      <w:start w:val="1"/>
      <w:numFmt w:val="decimal"/>
      <w:lvlText w:val="%1."/>
      <w:lvlJc w:val="left"/>
      <w:pPr>
        <w:tabs>
          <w:tab w:val="num" w:pos="765"/>
        </w:tabs>
        <w:ind w:left="765" w:hanging="360"/>
      </w:pPr>
      <w:rPr>
        <w:rFonts w:hint="default"/>
        <w:i w:val="0"/>
      </w:rPr>
    </w:lvl>
    <w:lvl w:ilvl="1" w:tplc="04060019" w:tentative="1">
      <w:start w:val="1"/>
      <w:numFmt w:val="lowerLetter"/>
      <w:lvlText w:val="%2."/>
      <w:lvlJc w:val="left"/>
      <w:pPr>
        <w:tabs>
          <w:tab w:val="num" w:pos="1485"/>
        </w:tabs>
        <w:ind w:left="1485" w:hanging="360"/>
      </w:pPr>
    </w:lvl>
    <w:lvl w:ilvl="2" w:tplc="0406001B" w:tentative="1">
      <w:start w:val="1"/>
      <w:numFmt w:val="lowerRoman"/>
      <w:lvlText w:val="%3."/>
      <w:lvlJc w:val="right"/>
      <w:pPr>
        <w:tabs>
          <w:tab w:val="num" w:pos="2205"/>
        </w:tabs>
        <w:ind w:left="2205" w:hanging="180"/>
      </w:pPr>
    </w:lvl>
    <w:lvl w:ilvl="3" w:tplc="0406000F" w:tentative="1">
      <w:start w:val="1"/>
      <w:numFmt w:val="decimal"/>
      <w:lvlText w:val="%4."/>
      <w:lvlJc w:val="left"/>
      <w:pPr>
        <w:tabs>
          <w:tab w:val="num" w:pos="2925"/>
        </w:tabs>
        <w:ind w:left="2925" w:hanging="360"/>
      </w:pPr>
    </w:lvl>
    <w:lvl w:ilvl="4" w:tplc="04060019" w:tentative="1">
      <w:start w:val="1"/>
      <w:numFmt w:val="lowerLetter"/>
      <w:lvlText w:val="%5."/>
      <w:lvlJc w:val="left"/>
      <w:pPr>
        <w:tabs>
          <w:tab w:val="num" w:pos="3645"/>
        </w:tabs>
        <w:ind w:left="3645" w:hanging="360"/>
      </w:pPr>
    </w:lvl>
    <w:lvl w:ilvl="5" w:tplc="0406001B" w:tentative="1">
      <w:start w:val="1"/>
      <w:numFmt w:val="lowerRoman"/>
      <w:lvlText w:val="%6."/>
      <w:lvlJc w:val="right"/>
      <w:pPr>
        <w:tabs>
          <w:tab w:val="num" w:pos="4365"/>
        </w:tabs>
        <w:ind w:left="4365" w:hanging="180"/>
      </w:pPr>
    </w:lvl>
    <w:lvl w:ilvl="6" w:tplc="0406000F" w:tentative="1">
      <w:start w:val="1"/>
      <w:numFmt w:val="decimal"/>
      <w:lvlText w:val="%7."/>
      <w:lvlJc w:val="left"/>
      <w:pPr>
        <w:tabs>
          <w:tab w:val="num" w:pos="5085"/>
        </w:tabs>
        <w:ind w:left="5085" w:hanging="360"/>
      </w:pPr>
    </w:lvl>
    <w:lvl w:ilvl="7" w:tplc="04060019" w:tentative="1">
      <w:start w:val="1"/>
      <w:numFmt w:val="lowerLetter"/>
      <w:lvlText w:val="%8."/>
      <w:lvlJc w:val="left"/>
      <w:pPr>
        <w:tabs>
          <w:tab w:val="num" w:pos="5805"/>
        </w:tabs>
        <w:ind w:left="5805" w:hanging="360"/>
      </w:pPr>
    </w:lvl>
    <w:lvl w:ilvl="8" w:tplc="0406001B" w:tentative="1">
      <w:start w:val="1"/>
      <w:numFmt w:val="lowerRoman"/>
      <w:lvlText w:val="%9."/>
      <w:lvlJc w:val="right"/>
      <w:pPr>
        <w:tabs>
          <w:tab w:val="num" w:pos="6525"/>
        </w:tabs>
        <w:ind w:left="6525" w:hanging="180"/>
      </w:pPr>
    </w:lvl>
  </w:abstractNum>
  <w:abstractNum w:abstractNumId="48" w15:restartNumberingAfterBreak="0">
    <w:nsid w:val="65DD1203"/>
    <w:multiLevelType w:val="hybridMultilevel"/>
    <w:tmpl w:val="48985B9E"/>
    <w:lvl w:ilvl="0" w:tplc="4AE4792A">
      <w:start w:val="1"/>
      <w:numFmt w:val="decimal"/>
      <w:lvlText w:val="%1."/>
      <w:lvlJc w:val="left"/>
      <w:pPr>
        <w:tabs>
          <w:tab w:val="num" w:pos="720"/>
        </w:tabs>
        <w:ind w:left="720" w:hanging="360"/>
      </w:pPr>
      <w:rPr>
        <w:rFonts w:hint="default"/>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9" w15:restartNumberingAfterBreak="0">
    <w:nsid w:val="6C9976BB"/>
    <w:multiLevelType w:val="hybridMultilevel"/>
    <w:tmpl w:val="615C91E0"/>
    <w:lvl w:ilvl="0" w:tplc="57283452">
      <w:start w:val="1"/>
      <w:numFmt w:val="decimal"/>
      <w:lvlText w:val="%1."/>
      <w:lvlJc w:val="left"/>
      <w:pPr>
        <w:tabs>
          <w:tab w:val="num" w:pos="1080"/>
        </w:tabs>
        <w:ind w:left="1080" w:hanging="360"/>
      </w:pPr>
      <w:rPr>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0" w15:restartNumberingAfterBreak="0">
    <w:nsid w:val="6F5F585C"/>
    <w:multiLevelType w:val="hybridMultilevel"/>
    <w:tmpl w:val="1BF0149E"/>
    <w:lvl w:ilvl="0" w:tplc="04060005">
      <w:start w:val="1"/>
      <w:numFmt w:val="bullet"/>
      <w:lvlText w:val=""/>
      <w:lvlJc w:val="left"/>
      <w:pPr>
        <w:tabs>
          <w:tab w:val="num" w:pos="1440"/>
        </w:tabs>
        <w:ind w:left="14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2E20C97"/>
    <w:multiLevelType w:val="hybridMultilevel"/>
    <w:tmpl w:val="58D69C68"/>
    <w:lvl w:ilvl="0" w:tplc="978ECDE2">
      <w:numFmt w:val="bullet"/>
      <w:lvlText w:val=""/>
      <w:lvlJc w:val="left"/>
      <w:pPr>
        <w:tabs>
          <w:tab w:val="num" w:pos="540"/>
        </w:tabs>
        <w:ind w:left="540" w:hanging="360"/>
      </w:pPr>
      <w:rPr>
        <w:rFonts w:ascii="Symbol" w:eastAsia="Times New Roman"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F12623"/>
    <w:multiLevelType w:val="hybridMultilevel"/>
    <w:tmpl w:val="8D8E0540"/>
    <w:lvl w:ilvl="0" w:tplc="04060005">
      <w:start w:val="1"/>
      <w:numFmt w:val="bullet"/>
      <w:lvlText w:val=""/>
      <w:lvlJc w:val="left"/>
      <w:pPr>
        <w:tabs>
          <w:tab w:val="num" w:pos="1440"/>
        </w:tabs>
        <w:ind w:left="1440" w:hanging="360"/>
      </w:pPr>
      <w:rPr>
        <w:rFonts w:ascii="Wingdings" w:hAnsi="Wingdings" w:hint="default"/>
      </w:rPr>
    </w:lvl>
    <w:lvl w:ilvl="1" w:tplc="04060019" w:tentative="1">
      <w:start w:val="1"/>
      <w:numFmt w:val="lowerLetter"/>
      <w:lvlText w:val="%2."/>
      <w:lvlJc w:val="left"/>
      <w:pPr>
        <w:tabs>
          <w:tab w:val="num" w:pos="2160"/>
        </w:tabs>
        <w:ind w:left="2160" w:hanging="360"/>
      </w:pPr>
    </w:lvl>
    <w:lvl w:ilvl="2" w:tplc="0406001B" w:tentative="1">
      <w:start w:val="1"/>
      <w:numFmt w:val="lowerRoman"/>
      <w:lvlText w:val="%3."/>
      <w:lvlJc w:val="right"/>
      <w:pPr>
        <w:tabs>
          <w:tab w:val="num" w:pos="2880"/>
        </w:tabs>
        <w:ind w:left="2880" w:hanging="180"/>
      </w:pPr>
    </w:lvl>
    <w:lvl w:ilvl="3" w:tplc="0406000F" w:tentative="1">
      <w:start w:val="1"/>
      <w:numFmt w:val="decimal"/>
      <w:lvlText w:val="%4."/>
      <w:lvlJc w:val="left"/>
      <w:pPr>
        <w:tabs>
          <w:tab w:val="num" w:pos="3600"/>
        </w:tabs>
        <w:ind w:left="3600" w:hanging="360"/>
      </w:pPr>
    </w:lvl>
    <w:lvl w:ilvl="4" w:tplc="04060019" w:tentative="1">
      <w:start w:val="1"/>
      <w:numFmt w:val="lowerLetter"/>
      <w:lvlText w:val="%5."/>
      <w:lvlJc w:val="left"/>
      <w:pPr>
        <w:tabs>
          <w:tab w:val="num" w:pos="4320"/>
        </w:tabs>
        <w:ind w:left="4320" w:hanging="360"/>
      </w:pPr>
    </w:lvl>
    <w:lvl w:ilvl="5" w:tplc="0406001B" w:tentative="1">
      <w:start w:val="1"/>
      <w:numFmt w:val="lowerRoman"/>
      <w:lvlText w:val="%6."/>
      <w:lvlJc w:val="right"/>
      <w:pPr>
        <w:tabs>
          <w:tab w:val="num" w:pos="5040"/>
        </w:tabs>
        <w:ind w:left="5040" w:hanging="180"/>
      </w:pPr>
    </w:lvl>
    <w:lvl w:ilvl="6" w:tplc="0406000F" w:tentative="1">
      <w:start w:val="1"/>
      <w:numFmt w:val="decimal"/>
      <w:lvlText w:val="%7."/>
      <w:lvlJc w:val="left"/>
      <w:pPr>
        <w:tabs>
          <w:tab w:val="num" w:pos="5760"/>
        </w:tabs>
        <w:ind w:left="5760" w:hanging="360"/>
      </w:pPr>
    </w:lvl>
    <w:lvl w:ilvl="7" w:tplc="04060019" w:tentative="1">
      <w:start w:val="1"/>
      <w:numFmt w:val="lowerLetter"/>
      <w:lvlText w:val="%8."/>
      <w:lvlJc w:val="left"/>
      <w:pPr>
        <w:tabs>
          <w:tab w:val="num" w:pos="6480"/>
        </w:tabs>
        <w:ind w:left="6480" w:hanging="360"/>
      </w:pPr>
    </w:lvl>
    <w:lvl w:ilvl="8" w:tplc="0406001B" w:tentative="1">
      <w:start w:val="1"/>
      <w:numFmt w:val="lowerRoman"/>
      <w:lvlText w:val="%9."/>
      <w:lvlJc w:val="right"/>
      <w:pPr>
        <w:tabs>
          <w:tab w:val="num" w:pos="7200"/>
        </w:tabs>
        <w:ind w:left="7200" w:hanging="180"/>
      </w:pPr>
    </w:lvl>
  </w:abstractNum>
  <w:abstractNum w:abstractNumId="53" w15:restartNumberingAfterBreak="0">
    <w:nsid w:val="77FA7DF9"/>
    <w:multiLevelType w:val="hybridMultilevel"/>
    <w:tmpl w:val="EC9CA80C"/>
    <w:lvl w:ilvl="0" w:tplc="AFFCF84A">
      <w:start w:val="1"/>
      <w:numFmt w:val="decimal"/>
      <w:lvlText w:val="%1."/>
      <w:lvlJc w:val="left"/>
      <w:pPr>
        <w:tabs>
          <w:tab w:val="num" w:pos="720"/>
        </w:tabs>
        <w:ind w:left="720" w:hanging="360"/>
      </w:pPr>
      <w:rPr>
        <w:rFonts w:hint="default"/>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4" w15:restartNumberingAfterBreak="0">
    <w:nsid w:val="78175797"/>
    <w:multiLevelType w:val="hybridMultilevel"/>
    <w:tmpl w:val="8A72B092"/>
    <w:lvl w:ilvl="0" w:tplc="E2A2054C">
      <w:start w:val="1"/>
      <w:numFmt w:val="decimal"/>
      <w:lvlText w:val="%1."/>
      <w:lvlJc w:val="left"/>
      <w:pPr>
        <w:tabs>
          <w:tab w:val="num" w:pos="720"/>
        </w:tabs>
        <w:ind w:left="720" w:hanging="360"/>
      </w:pPr>
      <w:rPr>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5" w15:restartNumberingAfterBreak="0">
    <w:nsid w:val="7B387966"/>
    <w:multiLevelType w:val="hybridMultilevel"/>
    <w:tmpl w:val="F9D27FD2"/>
    <w:lvl w:ilvl="0" w:tplc="04060005">
      <w:start w:val="1"/>
      <w:numFmt w:val="bullet"/>
      <w:lvlText w:val=""/>
      <w:lvlJc w:val="left"/>
      <w:pPr>
        <w:tabs>
          <w:tab w:val="num" w:pos="1440"/>
        </w:tabs>
        <w:ind w:left="1440" w:hanging="360"/>
      </w:pPr>
      <w:rPr>
        <w:rFonts w:ascii="Wingdings" w:hAnsi="Wingdings" w:hint="default"/>
      </w:rPr>
    </w:lvl>
    <w:lvl w:ilvl="1" w:tplc="04060019">
      <w:start w:val="1"/>
      <w:numFmt w:val="lowerLetter"/>
      <w:lvlText w:val="%2."/>
      <w:lvlJc w:val="left"/>
      <w:pPr>
        <w:tabs>
          <w:tab w:val="num" w:pos="2340"/>
        </w:tabs>
        <w:ind w:left="2340" w:hanging="360"/>
      </w:pPr>
      <w:rPr>
        <w:rFonts w:hint="default"/>
      </w:rPr>
    </w:lvl>
    <w:lvl w:ilvl="2" w:tplc="04060005" w:tentative="1">
      <w:start w:val="1"/>
      <w:numFmt w:val="bullet"/>
      <w:lvlText w:val=""/>
      <w:lvlJc w:val="left"/>
      <w:pPr>
        <w:tabs>
          <w:tab w:val="num" w:pos="3060"/>
        </w:tabs>
        <w:ind w:left="3060" w:hanging="360"/>
      </w:pPr>
      <w:rPr>
        <w:rFonts w:ascii="Wingdings" w:hAnsi="Wingdings" w:hint="default"/>
      </w:rPr>
    </w:lvl>
    <w:lvl w:ilvl="3" w:tplc="04060001" w:tentative="1">
      <w:start w:val="1"/>
      <w:numFmt w:val="bullet"/>
      <w:lvlText w:val=""/>
      <w:lvlJc w:val="left"/>
      <w:pPr>
        <w:tabs>
          <w:tab w:val="num" w:pos="3780"/>
        </w:tabs>
        <w:ind w:left="3780" w:hanging="360"/>
      </w:pPr>
      <w:rPr>
        <w:rFonts w:ascii="Symbol" w:hAnsi="Symbol" w:hint="default"/>
      </w:rPr>
    </w:lvl>
    <w:lvl w:ilvl="4" w:tplc="04060003" w:tentative="1">
      <w:start w:val="1"/>
      <w:numFmt w:val="bullet"/>
      <w:lvlText w:val="o"/>
      <w:lvlJc w:val="left"/>
      <w:pPr>
        <w:tabs>
          <w:tab w:val="num" w:pos="4500"/>
        </w:tabs>
        <w:ind w:left="4500" w:hanging="360"/>
      </w:pPr>
      <w:rPr>
        <w:rFonts w:ascii="Courier New" w:hAnsi="Courier New" w:cs="Courier New" w:hint="default"/>
      </w:rPr>
    </w:lvl>
    <w:lvl w:ilvl="5" w:tplc="04060005" w:tentative="1">
      <w:start w:val="1"/>
      <w:numFmt w:val="bullet"/>
      <w:lvlText w:val=""/>
      <w:lvlJc w:val="left"/>
      <w:pPr>
        <w:tabs>
          <w:tab w:val="num" w:pos="5220"/>
        </w:tabs>
        <w:ind w:left="5220" w:hanging="360"/>
      </w:pPr>
      <w:rPr>
        <w:rFonts w:ascii="Wingdings" w:hAnsi="Wingdings" w:hint="default"/>
      </w:rPr>
    </w:lvl>
    <w:lvl w:ilvl="6" w:tplc="04060001" w:tentative="1">
      <w:start w:val="1"/>
      <w:numFmt w:val="bullet"/>
      <w:lvlText w:val=""/>
      <w:lvlJc w:val="left"/>
      <w:pPr>
        <w:tabs>
          <w:tab w:val="num" w:pos="5940"/>
        </w:tabs>
        <w:ind w:left="5940" w:hanging="360"/>
      </w:pPr>
      <w:rPr>
        <w:rFonts w:ascii="Symbol" w:hAnsi="Symbol" w:hint="default"/>
      </w:rPr>
    </w:lvl>
    <w:lvl w:ilvl="7" w:tplc="04060003" w:tentative="1">
      <w:start w:val="1"/>
      <w:numFmt w:val="bullet"/>
      <w:lvlText w:val="o"/>
      <w:lvlJc w:val="left"/>
      <w:pPr>
        <w:tabs>
          <w:tab w:val="num" w:pos="6660"/>
        </w:tabs>
        <w:ind w:left="6660" w:hanging="360"/>
      </w:pPr>
      <w:rPr>
        <w:rFonts w:ascii="Courier New" w:hAnsi="Courier New" w:cs="Courier New" w:hint="default"/>
      </w:rPr>
    </w:lvl>
    <w:lvl w:ilvl="8" w:tplc="04060005" w:tentative="1">
      <w:start w:val="1"/>
      <w:numFmt w:val="bullet"/>
      <w:lvlText w:val=""/>
      <w:lvlJc w:val="left"/>
      <w:pPr>
        <w:tabs>
          <w:tab w:val="num" w:pos="7380"/>
        </w:tabs>
        <w:ind w:left="7380" w:hanging="360"/>
      </w:pPr>
      <w:rPr>
        <w:rFonts w:ascii="Wingdings" w:hAnsi="Wingdings" w:hint="default"/>
      </w:rPr>
    </w:lvl>
  </w:abstractNum>
  <w:abstractNum w:abstractNumId="56" w15:restartNumberingAfterBreak="0">
    <w:nsid w:val="7B5A074C"/>
    <w:multiLevelType w:val="hybridMultilevel"/>
    <w:tmpl w:val="63FAF242"/>
    <w:lvl w:ilvl="0" w:tplc="AFFCF84A">
      <w:start w:val="1"/>
      <w:numFmt w:val="decimal"/>
      <w:lvlText w:val="%1."/>
      <w:lvlJc w:val="left"/>
      <w:pPr>
        <w:tabs>
          <w:tab w:val="num" w:pos="720"/>
        </w:tabs>
        <w:ind w:left="720" w:hanging="360"/>
      </w:pPr>
      <w:rPr>
        <w:rFonts w:hint="default"/>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7" w15:restartNumberingAfterBreak="0">
    <w:nsid w:val="7C797FCF"/>
    <w:multiLevelType w:val="hybridMultilevel"/>
    <w:tmpl w:val="F342C514"/>
    <w:lvl w:ilvl="0" w:tplc="978ECDE2">
      <w:numFmt w:val="bullet"/>
      <w:lvlText w:val=""/>
      <w:lvlJc w:val="left"/>
      <w:pPr>
        <w:tabs>
          <w:tab w:val="num" w:pos="360"/>
        </w:tabs>
        <w:ind w:left="360" w:hanging="360"/>
      </w:pPr>
      <w:rPr>
        <w:rFonts w:ascii="Symbol" w:eastAsia="Times New Roman" w:hAnsi="Symbol" w:cs="Times New Roman" w:hint="default"/>
      </w:rPr>
    </w:lvl>
    <w:lvl w:ilvl="1" w:tplc="04060005">
      <w:start w:val="1"/>
      <w:numFmt w:val="bullet"/>
      <w:lvlText w:val=""/>
      <w:lvlJc w:val="left"/>
      <w:pPr>
        <w:tabs>
          <w:tab w:val="num" w:pos="900"/>
        </w:tabs>
        <w:ind w:left="90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7F7570D5"/>
    <w:multiLevelType w:val="hybridMultilevel"/>
    <w:tmpl w:val="F844D76A"/>
    <w:lvl w:ilvl="0" w:tplc="74847514">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30"/>
  </w:num>
  <w:num w:numId="2">
    <w:abstractNumId w:val="15"/>
  </w:num>
  <w:num w:numId="3">
    <w:abstractNumId w:val="29"/>
  </w:num>
  <w:num w:numId="4">
    <w:abstractNumId w:val="10"/>
  </w:num>
  <w:num w:numId="5">
    <w:abstractNumId w:val="35"/>
  </w:num>
  <w:num w:numId="6">
    <w:abstractNumId w:val="54"/>
  </w:num>
  <w:num w:numId="7">
    <w:abstractNumId w:val="53"/>
  </w:num>
  <w:num w:numId="8">
    <w:abstractNumId w:val="56"/>
  </w:num>
  <w:num w:numId="9">
    <w:abstractNumId w:val="25"/>
  </w:num>
  <w:num w:numId="10">
    <w:abstractNumId w:val="19"/>
  </w:num>
  <w:num w:numId="11">
    <w:abstractNumId w:val="47"/>
  </w:num>
  <w:num w:numId="12">
    <w:abstractNumId w:val="46"/>
  </w:num>
  <w:num w:numId="13">
    <w:abstractNumId w:val="12"/>
  </w:num>
  <w:num w:numId="14">
    <w:abstractNumId w:val="37"/>
  </w:num>
  <w:num w:numId="15">
    <w:abstractNumId w:val="49"/>
  </w:num>
  <w:num w:numId="16">
    <w:abstractNumId w:val="27"/>
  </w:num>
  <w:num w:numId="17">
    <w:abstractNumId w:val="48"/>
  </w:num>
  <w:num w:numId="18">
    <w:abstractNumId w:val="14"/>
  </w:num>
  <w:num w:numId="19">
    <w:abstractNumId w:val="20"/>
  </w:num>
  <w:num w:numId="20">
    <w:abstractNumId w:val="44"/>
  </w:num>
  <w:num w:numId="21">
    <w:abstractNumId w:val="31"/>
  </w:num>
  <w:num w:numId="22">
    <w:abstractNumId w:val="51"/>
  </w:num>
  <w:num w:numId="23">
    <w:abstractNumId w:val="22"/>
  </w:num>
  <w:num w:numId="24">
    <w:abstractNumId w:val="6"/>
  </w:num>
  <w:num w:numId="25">
    <w:abstractNumId w:val="2"/>
  </w:num>
  <w:num w:numId="26">
    <w:abstractNumId w:val="33"/>
  </w:num>
  <w:num w:numId="27">
    <w:abstractNumId w:val="39"/>
  </w:num>
  <w:num w:numId="28">
    <w:abstractNumId w:val="40"/>
  </w:num>
  <w:num w:numId="29">
    <w:abstractNumId w:val="9"/>
  </w:num>
  <w:num w:numId="30">
    <w:abstractNumId w:val="32"/>
  </w:num>
  <w:num w:numId="31">
    <w:abstractNumId w:val="38"/>
  </w:num>
  <w:num w:numId="32">
    <w:abstractNumId w:val="18"/>
  </w:num>
  <w:num w:numId="33">
    <w:abstractNumId w:val="4"/>
  </w:num>
  <w:num w:numId="34">
    <w:abstractNumId w:val="58"/>
  </w:num>
  <w:num w:numId="35">
    <w:abstractNumId w:val="34"/>
  </w:num>
  <w:num w:numId="36">
    <w:abstractNumId w:val="43"/>
  </w:num>
  <w:num w:numId="37">
    <w:abstractNumId w:val="16"/>
  </w:num>
  <w:num w:numId="38">
    <w:abstractNumId w:val="17"/>
  </w:num>
  <w:num w:numId="39">
    <w:abstractNumId w:val="0"/>
  </w:num>
  <w:num w:numId="40">
    <w:abstractNumId w:val="3"/>
  </w:num>
  <w:num w:numId="41">
    <w:abstractNumId w:val="24"/>
  </w:num>
  <w:num w:numId="42">
    <w:abstractNumId w:val="52"/>
  </w:num>
  <w:num w:numId="43">
    <w:abstractNumId w:val="45"/>
  </w:num>
  <w:num w:numId="44">
    <w:abstractNumId w:val="55"/>
  </w:num>
  <w:num w:numId="45">
    <w:abstractNumId w:val="42"/>
  </w:num>
  <w:num w:numId="46">
    <w:abstractNumId w:val="41"/>
  </w:num>
  <w:num w:numId="47">
    <w:abstractNumId w:val="7"/>
  </w:num>
  <w:num w:numId="48">
    <w:abstractNumId w:val="11"/>
  </w:num>
  <w:num w:numId="49">
    <w:abstractNumId w:val="1"/>
  </w:num>
  <w:num w:numId="50">
    <w:abstractNumId w:val="50"/>
  </w:num>
  <w:num w:numId="51">
    <w:abstractNumId w:val="28"/>
  </w:num>
  <w:num w:numId="52">
    <w:abstractNumId w:val="57"/>
  </w:num>
  <w:num w:numId="53">
    <w:abstractNumId w:val="36"/>
  </w:num>
  <w:num w:numId="54">
    <w:abstractNumId w:val="21"/>
  </w:num>
  <w:num w:numId="55">
    <w:abstractNumId w:val="23"/>
  </w:num>
  <w:num w:numId="56">
    <w:abstractNumId w:val="26"/>
  </w:num>
  <w:num w:numId="57">
    <w:abstractNumId w:val="13"/>
  </w:num>
  <w:num w:numId="58">
    <w:abstractNumId w:val="5"/>
  </w:num>
  <w:num w:numId="59">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hideSpelling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E67"/>
    <w:rsid w:val="0000418B"/>
    <w:rsid w:val="00011D85"/>
    <w:rsid w:val="0001356F"/>
    <w:rsid w:val="00013624"/>
    <w:rsid w:val="0001692D"/>
    <w:rsid w:val="00020D12"/>
    <w:rsid w:val="00021235"/>
    <w:rsid w:val="000300E2"/>
    <w:rsid w:val="00033502"/>
    <w:rsid w:val="00044DC7"/>
    <w:rsid w:val="0005003C"/>
    <w:rsid w:val="00051552"/>
    <w:rsid w:val="000523FB"/>
    <w:rsid w:val="000532BF"/>
    <w:rsid w:val="00057FCE"/>
    <w:rsid w:val="000665AC"/>
    <w:rsid w:val="000665EC"/>
    <w:rsid w:val="000767F9"/>
    <w:rsid w:val="000861C2"/>
    <w:rsid w:val="00091B39"/>
    <w:rsid w:val="0009295C"/>
    <w:rsid w:val="0009396D"/>
    <w:rsid w:val="0009682A"/>
    <w:rsid w:val="00096DD6"/>
    <w:rsid w:val="000A3EAD"/>
    <w:rsid w:val="000A4B0F"/>
    <w:rsid w:val="000A65D4"/>
    <w:rsid w:val="000A6965"/>
    <w:rsid w:val="000B0526"/>
    <w:rsid w:val="000B3B10"/>
    <w:rsid w:val="000C46A7"/>
    <w:rsid w:val="000C5573"/>
    <w:rsid w:val="000C7BBF"/>
    <w:rsid w:val="000D0324"/>
    <w:rsid w:val="000D16F8"/>
    <w:rsid w:val="000D2996"/>
    <w:rsid w:val="000D2BF2"/>
    <w:rsid w:val="000D4B9F"/>
    <w:rsid w:val="000D57A9"/>
    <w:rsid w:val="000E34B2"/>
    <w:rsid w:val="000F2804"/>
    <w:rsid w:val="000F3037"/>
    <w:rsid w:val="000F31CE"/>
    <w:rsid w:val="000F533F"/>
    <w:rsid w:val="00105078"/>
    <w:rsid w:val="001065C3"/>
    <w:rsid w:val="001074B6"/>
    <w:rsid w:val="001077C1"/>
    <w:rsid w:val="00111BC9"/>
    <w:rsid w:val="00111F07"/>
    <w:rsid w:val="00117AF5"/>
    <w:rsid w:val="0012345B"/>
    <w:rsid w:val="0012413F"/>
    <w:rsid w:val="001248D8"/>
    <w:rsid w:val="001274E4"/>
    <w:rsid w:val="001375F1"/>
    <w:rsid w:val="0014438E"/>
    <w:rsid w:val="001527A8"/>
    <w:rsid w:val="00153584"/>
    <w:rsid w:val="00155FC7"/>
    <w:rsid w:val="00162621"/>
    <w:rsid w:val="0016742B"/>
    <w:rsid w:val="00190C4C"/>
    <w:rsid w:val="001972E4"/>
    <w:rsid w:val="001A054F"/>
    <w:rsid w:val="001A2EAF"/>
    <w:rsid w:val="001B5A3E"/>
    <w:rsid w:val="001B6C64"/>
    <w:rsid w:val="001C2154"/>
    <w:rsid w:val="001C251B"/>
    <w:rsid w:val="001C2720"/>
    <w:rsid w:val="001D00A5"/>
    <w:rsid w:val="001D2C2C"/>
    <w:rsid w:val="001D3004"/>
    <w:rsid w:val="001E1308"/>
    <w:rsid w:val="001E1ACD"/>
    <w:rsid w:val="001E6459"/>
    <w:rsid w:val="001F1935"/>
    <w:rsid w:val="001F42C7"/>
    <w:rsid w:val="001F6CFB"/>
    <w:rsid w:val="00201018"/>
    <w:rsid w:val="00202BAC"/>
    <w:rsid w:val="00206660"/>
    <w:rsid w:val="00206E3C"/>
    <w:rsid w:val="00214636"/>
    <w:rsid w:val="00214678"/>
    <w:rsid w:val="00221AA4"/>
    <w:rsid w:val="00222F39"/>
    <w:rsid w:val="002325EE"/>
    <w:rsid w:val="00232A03"/>
    <w:rsid w:val="0023318C"/>
    <w:rsid w:val="00237A4E"/>
    <w:rsid w:val="0024473B"/>
    <w:rsid w:val="0024781C"/>
    <w:rsid w:val="00250530"/>
    <w:rsid w:val="00252B8A"/>
    <w:rsid w:val="00253539"/>
    <w:rsid w:val="00253548"/>
    <w:rsid w:val="002562BC"/>
    <w:rsid w:val="002633FC"/>
    <w:rsid w:val="00263EBC"/>
    <w:rsid w:val="00266552"/>
    <w:rsid w:val="002706D4"/>
    <w:rsid w:val="002732E8"/>
    <w:rsid w:val="00274706"/>
    <w:rsid w:val="0027517E"/>
    <w:rsid w:val="002764BD"/>
    <w:rsid w:val="00282972"/>
    <w:rsid w:val="00283E6F"/>
    <w:rsid w:val="00284CC4"/>
    <w:rsid w:val="0029017D"/>
    <w:rsid w:val="002B2248"/>
    <w:rsid w:val="002B3B4F"/>
    <w:rsid w:val="002B5C8E"/>
    <w:rsid w:val="002C25FE"/>
    <w:rsid w:val="002C2BE2"/>
    <w:rsid w:val="002C5B7C"/>
    <w:rsid w:val="002C7584"/>
    <w:rsid w:val="002D1CB1"/>
    <w:rsid w:val="002D3A81"/>
    <w:rsid w:val="002E2DA3"/>
    <w:rsid w:val="002E2EAD"/>
    <w:rsid w:val="002F2178"/>
    <w:rsid w:val="002F5053"/>
    <w:rsid w:val="002F52A2"/>
    <w:rsid w:val="002F60D5"/>
    <w:rsid w:val="002F669E"/>
    <w:rsid w:val="00302ACD"/>
    <w:rsid w:val="00303C91"/>
    <w:rsid w:val="003124E9"/>
    <w:rsid w:val="00314326"/>
    <w:rsid w:val="00315940"/>
    <w:rsid w:val="00316594"/>
    <w:rsid w:val="003230AC"/>
    <w:rsid w:val="003236C8"/>
    <w:rsid w:val="00325ACE"/>
    <w:rsid w:val="00326B9C"/>
    <w:rsid w:val="0033087F"/>
    <w:rsid w:val="00333F72"/>
    <w:rsid w:val="003357C4"/>
    <w:rsid w:val="00335EBB"/>
    <w:rsid w:val="003450CE"/>
    <w:rsid w:val="003464F3"/>
    <w:rsid w:val="00346BE1"/>
    <w:rsid w:val="00363A77"/>
    <w:rsid w:val="0036645D"/>
    <w:rsid w:val="003664D1"/>
    <w:rsid w:val="00370C44"/>
    <w:rsid w:val="0037356D"/>
    <w:rsid w:val="003776C5"/>
    <w:rsid w:val="00386199"/>
    <w:rsid w:val="003934A7"/>
    <w:rsid w:val="003A3EA5"/>
    <w:rsid w:val="003B3A22"/>
    <w:rsid w:val="003B6FF8"/>
    <w:rsid w:val="003C164C"/>
    <w:rsid w:val="003C1FB9"/>
    <w:rsid w:val="003C2163"/>
    <w:rsid w:val="003C2C41"/>
    <w:rsid w:val="003C332E"/>
    <w:rsid w:val="003C5237"/>
    <w:rsid w:val="003C6684"/>
    <w:rsid w:val="003D4005"/>
    <w:rsid w:val="003D5005"/>
    <w:rsid w:val="003E7F15"/>
    <w:rsid w:val="00403609"/>
    <w:rsid w:val="004060F5"/>
    <w:rsid w:val="00407307"/>
    <w:rsid w:val="00417E7C"/>
    <w:rsid w:val="00421B5C"/>
    <w:rsid w:val="0043247A"/>
    <w:rsid w:val="00435886"/>
    <w:rsid w:val="00443751"/>
    <w:rsid w:val="00444942"/>
    <w:rsid w:val="0044605F"/>
    <w:rsid w:val="004460C1"/>
    <w:rsid w:val="00446259"/>
    <w:rsid w:val="00452A7F"/>
    <w:rsid w:val="00453225"/>
    <w:rsid w:val="00453FCC"/>
    <w:rsid w:val="004604E7"/>
    <w:rsid w:val="0046592F"/>
    <w:rsid w:val="0046677A"/>
    <w:rsid w:val="004705AC"/>
    <w:rsid w:val="00476991"/>
    <w:rsid w:val="00480242"/>
    <w:rsid w:val="004822EE"/>
    <w:rsid w:val="00483C99"/>
    <w:rsid w:val="004865C5"/>
    <w:rsid w:val="00492238"/>
    <w:rsid w:val="004932D0"/>
    <w:rsid w:val="004960A4"/>
    <w:rsid w:val="004977F2"/>
    <w:rsid w:val="004A0629"/>
    <w:rsid w:val="004A18A8"/>
    <w:rsid w:val="004A2B28"/>
    <w:rsid w:val="004A3A2F"/>
    <w:rsid w:val="004A4263"/>
    <w:rsid w:val="004A6380"/>
    <w:rsid w:val="004B1115"/>
    <w:rsid w:val="004B45CB"/>
    <w:rsid w:val="004B6797"/>
    <w:rsid w:val="004E34C7"/>
    <w:rsid w:val="004F117B"/>
    <w:rsid w:val="004F24F3"/>
    <w:rsid w:val="004F2645"/>
    <w:rsid w:val="00503659"/>
    <w:rsid w:val="00506543"/>
    <w:rsid w:val="00507067"/>
    <w:rsid w:val="0051028D"/>
    <w:rsid w:val="005126C9"/>
    <w:rsid w:val="00513A81"/>
    <w:rsid w:val="005233E1"/>
    <w:rsid w:val="0052568F"/>
    <w:rsid w:val="00526086"/>
    <w:rsid w:val="0052711F"/>
    <w:rsid w:val="00531C78"/>
    <w:rsid w:val="00532325"/>
    <w:rsid w:val="00534EAA"/>
    <w:rsid w:val="005422AB"/>
    <w:rsid w:val="005428B0"/>
    <w:rsid w:val="0054539A"/>
    <w:rsid w:val="0055101E"/>
    <w:rsid w:val="00553264"/>
    <w:rsid w:val="005548AE"/>
    <w:rsid w:val="00557270"/>
    <w:rsid w:val="00565C2B"/>
    <w:rsid w:val="00567793"/>
    <w:rsid w:val="005725B8"/>
    <w:rsid w:val="00581D6C"/>
    <w:rsid w:val="005908E9"/>
    <w:rsid w:val="00592B32"/>
    <w:rsid w:val="005931E2"/>
    <w:rsid w:val="005938B9"/>
    <w:rsid w:val="00594212"/>
    <w:rsid w:val="005947CB"/>
    <w:rsid w:val="00597B25"/>
    <w:rsid w:val="005A0855"/>
    <w:rsid w:val="005A5458"/>
    <w:rsid w:val="005A6261"/>
    <w:rsid w:val="005B0BE7"/>
    <w:rsid w:val="005B2BD6"/>
    <w:rsid w:val="005B3DC8"/>
    <w:rsid w:val="005B73F6"/>
    <w:rsid w:val="005C17AA"/>
    <w:rsid w:val="005C2873"/>
    <w:rsid w:val="005C366A"/>
    <w:rsid w:val="005C67BB"/>
    <w:rsid w:val="005D08BE"/>
    <w:rsid w:val="005E5E67"/>
    <w:rsid w:val="005E7E44"/>
    <w:rsid w:val="005F044B"/>
    <w:rsid w:val="005F0D66"/>
    <w:rsid w:val="005F46F3"/>
    <w:rsid w:val="006032F6"/>
    <w:rsid w:val="006061B6"/>
    <w:rsid w:val="00615891"/>
    <w:rsid w:val="00616B1A"/>
    <w:rsid w:val="00617FF2"/>
    <w:rsid w:val="00633660"/>
    <w:rsid w:val="006368E6"/>
    <w:rsid w:val="00643D39"/>
    <w:rsid w:val="00643F87"/>
    <w:rsid w:val="0064429A"/>
    <w:rsid w:val="00644FB5"/>
    <w:rsid w:val="0065085F"/>
    <w:rsid w:val="006530BC"/>
    <w:rsid w:val="00657C10"/>
    <w:rsid w:val="0066009E"/>
    <w:rsid w:val="00660752"/>
    <w:rsid w:val="00664A3F"/>
    <w:rsid w:val="00665FF1"/>
    <w:rsid w:val="0067052E"/>
    <w:rsid w:val="0067518F"/>
    <w:rsid w:val="006818D4"/>
    <w:rsid w:val="0068530A"/>
    <w:rsid w:val="00685330"/>
    <w:rsid w:val="00692A56"/>
    <w:rsid w:val="006A6B08"/>
    <w:rsid w:val="006B00A8"/>
    <w:rsid w:val="006B286B"/>
    <w:rsid w:val="006C090C"/>
    <w:rsid w:val="006C333A"/>
    <w:rsid w:val="006C3C96"/>
    <w:rsid w:val="006C5815"/>
    <w:rsid w:val="006C6692"/>
    <w:rsid w:val="006D23F9"/>
    <w:rsid w:val="006D32E4"/>
    <w:rsid w:val="006D3477"/>
    <w:rsid w:val="006D372C"/>
    <w:rsid w:val="006D4D1B"/>
    <w:rsid w:val="006D51F2"/>
    <w:rsid w:val="006D7C29"/>
    <w:rsid w:val="006F564E"/>
    <w:rsid w:val="007029B3"/>
    <w:rsid w:val="0071059F"/>
    <w:rsid w:val="00714D81"/>
    <w:rsid w:val="0072120B"/>
    <w:rsid w:val="0072581F"/>
    <w:rsid w:val="007264DC"/>
    <w:rsid w:val="00726D37"/>
    <w:rsid w:val="00736271"/>
    <w:rsid w:val="00737198"/>
    <w:rsid w:val="00741E24"/>
    <w:rsid w:val="00742964"/>
    <w:rsid w:val="00744FC2"/>
    <w:rsid w:val="0075127A"/>
    <w:rsid w:val="00754547"/>
    <w:rsid w:val="007601B9"/>
    <w:rsid w:val="00760E22"/>
    <w:rsid w:val="00761B82"/>
    <w:rsid w:val="007644D7"/>
    <w:rsid w:val="00770EE1"/>
    <w:rsid w:val="00776511"/>
    <w:rsid w:val="00780237"/>
    <w:rsid w:val="00782FBE"/>
    <w:rsid w:val="0078573A"/>
    <w:rsid w:val="00790DDE"/>
    <w:rsid w:val="00790F6A"/>
    <w:rsid w:val="00793960"/>
    <w:rsid w:val="00796D9E"/>
    <w:rsid w:val="00797D43"/>
    <w:rsid w:val="007A09E5"/>
    <w:rsid w:val="007B2B94"/>
    <w:rsid w:val="007B3088"/>
    <w:rsid w:val="007B7389"/>
    <w:rsid w:val="007C45B9"/>
    <w:rsid w:val="007C5313"/>
    <w:rsid w:val="007C5F24"/>
    <w:rsid w:val="007D086F"/>
    <w:rsid w:val="007D380D"/>
    <w:rsid w:val="007E27DD"/>
    <w:rsid w:val="007E70B2"/>
    <w:rsid w:val="007F27D2"/>
    <w:rsid w:val="00812412"/>
    <w:rsid w:val="00813440"/>
    <w:rsid w:val="00813D50"/>
    <w:rsid w:val="0082153C"/>
    <w:rsid w:val="00821965"/>
    <w:rsid w:val="00832A94"/>
    <w:rsid w:val="00835466"/>
    <w:rsid w:val="0084176E"/>
    <w:rsid w:val="0085051D"/>
    <w:rsid w:val="008510DD"/>
    <w:rsid w:val="008546B7"/>
    <w:rsid w:val="00854AF3"/>
    <w:rsid w:val="008647B1"/>
    <w:rsid w:val="00866024"/>
    <w:rsid w:val="00867E9D"/>
    <w:rsid w:val="00873816"/>
    <w:rsid w:val="00883A1B"/>
    <w:rsid w:val="008857FD"/>
    <w:rsid w:val="00885DFA"/>
    <w:rsid w:val="008860B5"/>
    <w:rsid w:val="00887EAC"/>
    <w:rsid w:val="008907E9"/>
    <w:rsid w:val="0089340F"/>
    <w:rsid w:val="00896940"/>
    <w:rsid w:val="008A06A3"/>
    <w:rsid w:val="008A15BC"/>
    <w:rsid w:val="008A335A"/>
    <w:rsid w:val="008B7B98"/>
    <w:rsid w:val="008C10BA"/>
    <w:rsid w:val="008C4F79"/>
    <w:rsid w:val="008C5725"/>
    <w:rsid w:val="008C6967"/>
    <w:rsid w:val="008D3394"/>
    <w:rsid w:val="008D4DD4"/>
    <w:rsid w:val="008E1EF3"/>
    <w:rsid w:val="008E4BB1"/>
    <w:rsid w:val="008E7FA7"/>
    <w:rsid w:val="008F0F3B"/>
    <w:rsid w:val="008F32CD"/>
    <w:rsid w:val="008F3314"/>
    <w:rsid w:val="008F3BF7"/>
    <w:rsid w:val="00900DAD"/>
    <w:rsid w:val="00903334"/>
    <w:rsid w:val="0090449A"/>
    <w:rsid w:val="00913537"/>
    <w:rsid w:val="00915CAC"/>
    <w:rsid w:val="009169C6"/>
    <w:rsid w:val="00921BF8"/>
    <w:rsid w:val="00921F32"/>
    <w:rsid w:val="00922572"/>
    <w:rsid w:val="00922F36"/>
    <w:rsid w:val="00924A05"/>
    <w:rsid w:val="0094222F"/>
    <w:rsid w:val="00942460"/>
    <w:rsid w:val="009519C2"/>
    <w:rsid w:val="00955AF9"/>
    <w:rsid w:val="00956247"/>
    <w:rsid w:val="009565C4"/>
    <w:rsid w:val="00970E3A"/>
    <w:rsid w:val="0097148D"/>
    <w:rsid w:val="009715F6"/>
    <w:rsid w:val="00972801"/>
    <w:rsid w:val="00974804"/>
    <w:rsid w:val="00977254"/>
    <w:rsid w:val="00990B8E"/>
    <w:rsid w:val="00994EB3"/>
    <w:rsid w:val="009A5FAF"/>
    <w:rsid w:val="009A715E"/>
    <w:rsid w:val="009B0750"/>
    <w:rsid w:val="009B6DC7"/>
    <w:rsid w:val="009B707D"/>
    <w:rsid w:val="009C02AF"/>
    <w:rsid w:val="009C176F"/>
    <w:rsid w:val="009C57CA"/>
    <w:rsid w:val="009C5F90"/>
    <w:rsid w:val="009D12EE"/>
    <w:rsid w:val="009D5B9A"/>
    <w:rsid w:val="009D704F"/>
    <w:rsid w:val="009D7C19"/>
    <w:rsid w:val="009E1F1C"/>
    <w:rsid w:val="009E5D39"/>
    <w:rsid w:val="009E6B81"/>
    <w:rsid w:val="009F29A5"/>
    <w:rsid w:val="009F2B33"/>
    <w:rsid w:val="009F3747"/>
    <w:rsid w:val="009F5F04"/>
    <w:rsid w:val="00A054A5"/>
    <w:rsid w:val="00A11F87"/>
    <w:rsid w:val="00A133DF"/>
    <w:rsid w:val="00A30B71"/>
    <w:rsid w:val="00A31A6F"/>
    <w:rsid w:val="00A31EA8"/>
    <w:rsid w:val="00A32B5A"/>
    <w:rsid w:val="00A32EA3"/>
    <w:rsid w:val="00A4052C"/>
    <w:rsid w:val="00A4509B"/>
    <w:rsid w:val="00A46ADC"/>
    <w:rsid w:val="00A6353D"/>
    <w:rsid w:val="00A66925"/>
    <w:rsid w:val="00A7542D"/>
    <w:rsid w:val="00A762E1"/>
    <w:rsid w:val="00A77354"/>
    <w:rsid w:val="00A84BEC"/>
    <w:rsid w:val="00A87139"/>
    <w:rsid w:val="00A91C28"/>
    <w:rsid w:val="00A95EF1"/>
    <w:rsid w:val="00A967E1"/>
    <w:rsid w:val="00A97C08"/>
    <w:rsid w:val="00AA3616"/>
    <w:rsid w:val="00AA394C"/>
    <w:rsid w:val="00AA78E0"/>
    <w:rsid w:val="00AB01C9"/>
    <w:rsid w:val="00AB29F7"/>
    <w:rsid w:val="00AB461D"/>
    <w:rsid w:val="00AC4EAE"/>
    <w:rsid w:val="00AC6DDE"/>
    <w:rsid w:val="00AD1E69"/>
    <w:rsid w:val="00AD2274"/>
    <w:rsid w:val="00AF6AC5"/>
    <w:rsid w:val="00B00D3C"/>
    <w:rsid w:val="00B0194B"/>
    <w:rsid w:val="00B021E7"/>
    <w:rsid w:val="00B03203"/>
    <w:rsid w:val="00B05011"/>
    <w:rsid w:val="00B05A90"/>
    <w:rsid w:val="00B07849"/>
    <w:rsid w:val="00B11845"/>
    <w:rsid w:val="00B12FBA"/>
    <w:rsid w:val="00B144F2"/>
    <w:rsid w:val="00B16A2F"/>
    <w:rsid w:val="00B45E84"/>
    <w:rsid w:val="00B46130"/>
    <w:rsid w:val="00B52C83"/>
    <w:rsid w:val="00B54DBA"/>
    <w:rsid w:val="00B7008D"/>
    <w:rsid w:val="00B700C5"/>
    <w:rsid w:val="00B72A10"/>
    <w:rsid w:val="00B7373C"/>
    <w:rsid w:val="00B74EC3"/>
    <w:rsid w:val="00B87878"/>
    <w:rsid w:val="00B87CAB"/>
    <w:rsid w:val="00B9106C"/>
    <w:rsid w:val="00B912C4"/>
    <w:rsid w:val="00B921E6"/>
    <w:rsid w:val="00B92F43"/>
    <w:rsid w:val="00BA3FFA"/>
    <w:rsid w:val="00BA55A8"/>
    <w:rsid w:val="00BA5ECE"/>
    <w:rsid w:val="00BB344C"/>
    <w:rsid w:val="00BB6FCA"/>
    <w:rsid w:val="00BC11D7"/>
    <w:rsid w:val="00BC2BCD"/>
    <w:rsid w:val="00BC552E"/>
    <w:rsid w:val="00BC64DB"/>
    <w:rsid w:val="00BD1C2A"/>
    <w:rsid w:val="00BD5546"/>
    <w:rsid w:val="00BE24F1"/>
    <w:rsid w:val="00BE284E"/>
    <w:rsid w:val="00BE7B05"/>
    <w:rsid w:val="00BF1C43"/>
    <w:rsid w:val="00C014B0"/>
    <w:rsid w:val="00C025E4"/>
    <w:rsid w:val="00C03559"/>
    <w:rsid w:val="00C05C28"/>
    <w:rsid w:val="00C108D1"/>
    <w:rsid w:val="00C12B99"/>
    <w:rsid w:val="00C15241"/>
    <w:rsid w:val="00C159D2"/>
    <w:rsid w:val="00C15B68"/>
    <w:rsid w:val="00C17BC6"/>
    <w:rsid w:val="00C17E59"/>
    <w:rsid w:val="00C22B32"/>
    <w:rsid w:val="00C24253"/>
    <w:rsid w:val="00C25F7A"/>
    <w:rsid w:val="00C372F1"/>
    <w:rsid w:val="00C37B99"/>
    <w:rsid w:val="00C466E0"/>
    <w:rsid w:val="00C47EFB"/>
    <w:rsid w:val="00C6088D"/>
    <w:rsid w:val="00C61DD9"/>
    <w:rsid w:val="00C628DF"/>
    <w:rsid w:val="00C7298B"/>
    <w:rsid w:val="00C758F5"/>
    <w:rsid w:val="00C81FA9"/>
    <w:rsid w:val="00C8207A"/>
    <w:rsid w:val="00C837D2"/>
    <w:rsid w:val="00C83C56"/>
    <w:rsid w:val="00C83E3B"/>
    <w:rsid w:val="00C86161"/>
    <w:rsid w:val="00C865B3"/>
    <w:rsid w:val="00CA0CD8"/>
    <w:rsid w:val="00CA1D08"/>
    <w:rsid w:val="00CA365C"/>
    <w:rsid w:val="00CA55CD"/>
    <w:rsid w:val="00CA63B4"/>
    <w:rsid w:val="00CA6D2B"/>
    <w:rsid w:val="00CB714D"/>
    <w:rsid w:val="00CB7361"/>
    <w:rsid w:val="00CD4604"/>
    <w:rsid w:val="00CE1DEA"/>
    <w:rsid w:val="00CE4A00"/>
    <w:rsid w:val="00CE546C"/>
    <w:rsid w:val="00CF2392"/>
    <w:rsid w:val="00D002BF"/>
    <w:rsid w:val="00D00E93"/>
    <w:rsid w:val="00D02B25"/>
    <w:rsid w:val="00D043E0"/>
    <w:rsid w:val="00D067B0"/>
    <w:rsid w:val="00D12261"/>
    <w:rsid w:val="00D216E3"/>
    <w:rsid w:val="00D3356C"/>
    <w:rsid w:val="00D36756"/>
    <w:rsid w:val="00D42B47"/>
    <w:rsid w:val="00D52A45"/>
    <w:rsid w:val="00D5345E"/>
    <w:rsid w:val="00D552EE"/>
    <w:rsid w:val="00D55D8C"/>
    <w:rsid w:val="00D639BA"/>
    <w:rsid w:val="00D646D5"/>
    <w:rsid w:val="00D7578F"/>
    <w:rsid w:val="00D82454"/>
    <w:rsid w:val="00D8381A"/>
    <w:rsid w:val="00D87CD2"/>
    <w:rsid w:val="00D9032D"/>
    <w:rsid w:val="00D90565"/>
    <w:rsid w:val="00D90C1C"/>
    <w:rsid w:val="00D91F85"/>
    <w:rsid w:val="00D92CAF"/>
    <w:rsid w:val="00D93D07"/>
    <w:rsid w:val="00D94B11"/>
    <w:rsid w:val="00DA4E3E"/>
    <w:rsid w:val="00DA5C70"/>
    <w:rsid w:val="00DA6EB6"/>
    <w:rsid w:val="00DB43C6"/>
    <w:rsid w:val="00DC287E"/>
    <w:rsid w:val="00DC5D52"/>
    <w:rsid w:val="00DC638F"/>
    <w:rsid w:val="00DC680A"/>
    <w:rsid w:val="00DC687D"/>
    <w:rsid w:val="00DD3AD5"/>
    <w:rsid w:val="00DD487E"/>
    <w:rsid w:val="00DD5425"/>
    <w:rsid w:val="00DE3D48"/>
    <w:rsid w:val="00E049B2"/>
    <w:rsid w:val="00E053A7"/>
    <w:rsid w:val="00E113CF"/>
    <w:rsid w:val="00E11540"/>
    <w:rsid w:val="00E12D6E"/>
    <w:rsid w:val="00E162A3"/>
    <w:rsid w:val="00E22B26"/>
    <w:rsid w:val="00E26761"/>
    <w:rsid w:val="00E27721"/>
    <w:rsid w:val="00E27D76"/>
    <w:rsid w:val="00E30658"/>
    <w:rsid w:val="00E306D2"/>
    <w:rsid w:val="00E30F0C"/>
    <w:rsid w:val="00E33BF8"/>
    <w:rsid w:val="00E45975"/>
    <w:rsid w:val="00E45B52"/>
    <w:rsid w:val="00E45C07"/>
    <w:rsid w:val="00E62460"/>
    <w:rsid w:val="00E63E58"/>
    <w:rsid w:val="00E64141"/>
    <w:rsid w:val="00E64602"/>
    <w:rsid w:val="00E65377"/>
    <w:rsid w:val="00E66FE6"/>
    <w:rsid w:val="00E71914"/>
    <w:rsid w:val="00E724B7"/>
    <w:rsid w:val="00E74F3A"/>
    <w:rsid w:val="00E87E70"/>
    <w:rsid w:val="00E932D8"/>
    <w:rsid w:val="00E97E83"/>
    <w:rsid w:val="00EA3393"/>
    <w:rsid w:val="00EA5801"/>
    <w:rsid w:val="00EA70A2"/>
    <w:rsid w:val="00EB0199"/>
    <w:rsid w:val="00EB0A03"/>
    <w:rsid w:val="00EB0B52"/>
    <w:rsid w:val="00EB3D2F"/>
    <w:rsid w:val="00EC30E0"/>
    <w:rsid w:val="00EC5B68"/>
    <w:rsid w:val="00ED262C"/>
    <w:rsid w:val="00ED3858"/>
    <w:rsid w:val="00EE523B"/>
    <w:rsid w:val="00EE60C3"/>
    <w:rsid w:val="00EE7E95"/>
    <w:rsid w:val="00EF08CA"/>
    <w:rsid w:val="00EF7D22"/>
    <w:rsid w:val="00F00C75"/>
    <w:rsid w:val="00F032AA"/>
    <w:rsid w:val="00F03CFE"/>
    <w:rsid w:val="00F03E49"/>
    <w:rsid w:val="00F10FF5"/>
    <w:rsid w:val="00F12E69"/>
    <w:rsid w:val="00F17261"/>
    <w:rsid w:val="00F30869"/>
    <w:rsid w:val="00F31103"/>
    <w:rsid w:val="00F32DD5"/>
    <w:rsid w:val="00F34E57"/>
    <w:rsid w:val="00F35897"/>
    <w:rsid w:val="00F35B8F"/>
    <w:rsid w:val="00F37FCA"/>
    <w:rsid w:val="00F448F3"/>
    <w:rsid w:val="00F54357"/>
    <w:rsid w:val="00F63A3C"/>
    <w:rsid w:val="00F65476"/>
    <w:rsid w:val="00F700A0"/>
    <w:rsid w:val="00F71D52"/>
    <w:rsid w:val="00F720AC"/>
    <w:rsid w:val="00F77233"/>
    <w:rsid w:val="00F84FF8"/>
    <w:rsid w:val="00F85B7A"/>
    <w:rsid w:val="00F928D1"/>
    <w:rsid w:val="00F93D67"/>
    <w:rsid w:val="00F94339"/>
    <w:rsid w:val="00F959E5"/>
    <w:rsid w:val="00FA1236"/>
    <w:rsid w:val="00FA2D00"/>
    <w:rsid w:val="00FA3C97"/>
    <w:rsid w:val="00FB1132"/>
    <w:rsid w:val="00FB1200"/>
    <w:rsid w:val="00FB1343"/>
    <w:rsid w:val="00FB17C5"/>
    <w:rsid w:val="00FB1D8C"/>
    <w:rsid w:val="00FB26BC"/>
    <w:rsid w:val="00FB2C0B"/>
    <w:rsid w:val="00FB3AFE"/>
    <w:rsid w:val="00FB4D2B"/>
    <w:rsid w:val="00FB6242"/>
    <w:rsid w:val="00FC0B8B"/>
    <w:rsid w:val="00FD4D41"/>
    <w:rsid w:val="00FD5631"/>
    <w:rsid w:val="00FD59F6"/>
    <w:rsid w:val="00FD74B4"/>
    <w:rsid w:val="00FE0421"/>
    <w:rsid w:val="00FF298E"/>
    <w:rsid w:val="00FF5DC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AFD18"/>
  <w14:defaultImageDpi w14:val="300"/>
  <w15:chartTrackingRefBased/>
  <w15:docId w15:val="{0F4346E7-8B2F-B84A-9089-EDAC333B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D36756"/>
    <w:pPr>
      <w:jc w:val="both"/>
    </w:pPr>
    <w:rPr>
      <w:sz w:val="22"/>
      <w:szCs w:val="22"/>
      <w:lang w:eastAsia="en-US"/>
    </w:rPr>
  </w:style>
  <w:style w:type="paragraph" w:styleId="Overskrift1">
    <w:name w:val="heading 1"/>
    <w:basedOn w:val="Default"/>
    <w:next w:val="Default"/>
    <w:link w:val="Overskrift1Tegn"/>
    <w:uiPriority w:val="99"/>
    <w:qFormat/>
    <w:rsid w:val="005E5E67"/>
    <w:pPr>
      <w:outlineLvl w:val="0"/>
    </w:pPr>
    <w:rPr>
      <w:color w:val="auto"/>
    </w:rPr>
  </w:style>
  <w:style w:type="paragraph" w:styleId="Overskrift2">
    <w:name w:val="heading 2"/>
    <w:basedOn w:val="Default"/>
    <w:next w:val="Default"/>
    <w:link w:val="Overskrift2Tegn"/>
    <w:uiPriority w:val="99"/>
    <w:qFormat/>
    <w:rsid w:val="005E5E67"/>
    <w:pPr>
      <w:outlineLvl w:val="1"/>
    </w:pPr>
    <w:rPr>
      <w:color w:val="auto"/>
    </w:rPr>
  </w:style>
  <w:style w:type="paragraph" w:styleId="Overskrift3">
    <w:name w:val="heading 3"/>
    <w:basedOn w:val="Default"/>
    <w:next w:val="Default"/>
    <w:link w:val="Overskrift3Tegn"/>
    <w:uiPriority w:val="99"/>
    <w:qFormat/>
    <w:rsid w:val="005E5E67"/>
    <w:pPr>
      <w:outlineLvl w:val="2"/>
    </w:pPr>
    <w:rPr>
      <w:color w:val="auto"/>
    </w:rPr>
  </w:style>
  <w:style w:type="paragraph" w:styleId="Overskrift4">
    <w:name w:val="heading 4"/>
    <w:basedOn w:val="Default"/>
    <w:next w:val="Default"/>
    <w:link w:val="Overskrift4Tegn"/>
    <w:uiPriority w:val="99"/>
    <w:qFormat/>
    <w:rsid w:val="005E5E67"/>
    <w:pPr>
      <w:outlineLvl w:val="3"/>
    </w:pPr>
    <w:rPr>
      <w:color w:val="auto"/>
    </w:rPr>
  </w:style>
  <w:style w:type="paragraph" w:styleId="Overskrift5">
    <w:name w:val="heading 5"/>
    <w:basedOn w:val="Default"/>
    <w:next w:val="Default"/>
    <w:link w:val="Overskrift5Tegn"/>
    <w:uiPriority w:val="99"/>
    <w:qFormat/>
    <w:rsid w:val="005E5E67"/>
    <w:pPr>
      <w:outlineLvl w:val="4"/>
    </w:pPr>
    <w:rPr>
      <w:color w:val="auto"/>
    </w:rPr>
  </w:style>
  <w:style w:type="paragraph" w:styleId="Overskrift7">
    <w:name w:val="heading 7"/>
    <w:basedOn w:val="Default"/>
    <w:next w:val="Default"/>
    <w:link w:val="Overskrift7Tegn"/>
    <w:uiPriority w:val="99"/>
    <w:qFormat/>
    <w:rsid w:val="005E5E67"/>
    <w:pPr>
      <w:outlineLvl w:val="6"/>
    </w:pPr>
    <w:rPr>
      <w:color w:val="auto"/>
    </w:rPr>
  </w:style>
  <w:style w:type="paragraph" w:styleId="Overskrift9">
    <w:name w:val="heading 9"/>
    <w:basedOn w:val="Default"/>
    <w:next w:val="Default"/>
    <w:link w:val="Overskrift9Tegn"/>
    <w:uiPriority w:val="99"/>
    <w:qFormat/>
    <w:rsid w:val="005E5E67"/>
    <w:pPr>
      <w:outlineLvl w:val="8"/>
    </w:pPr>
    <w:rPr>
      <w:color w:val="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rsid w:val="005E5E67"/>
    <w:rPr>
      <w:rFonts w:ascii="Arial" w:hAnsi="Arial" w:cs="Arial"/>
      <w:sz w:val="24"/>
      <w:szCs w:val="24"/>
    </w:rPr>
  </w:style>
  <w:style w:type="character" w:customStyle="1" w:styleId="Overskrift2Tegn">
    <w:name w:val="Overskrift 2 Tegn"/>
    <w:link w:val="Overskrift2"/>
    <w:uiPriority w:val="99"/>
    <w:rsid w:val="005E5E67"/>
    <w:rPr>
      <w:rFonts w:ascii="Arial" w:hAnsi="Arial" w:cs="Arial"/>
      <w:sz w:val="24"/>
      <w:szCs w:val="24"/>
    </w:rPr>
  </w:style>
  <w:style w:type="character" w:customStyle="1" w:styleId="Overskrift3Tegn">
    <w:name w:val="Overskrift 3 Tegn"/>
    <w:link w:val="Overskrift3"/>
    <w:uiPriority w:val="99"/>
    <w:rsid w:val="005E5E67"/>
    <w:rPr>
      <w:rFonts w:ascii="Arial" w:hAnsi="Arial" w:cs="Arial"/>
      <w:sz w:val="24"/>
      <w:szCs w:val="24"/>
    </w:rPr>
  </w:style>
  <w:style w:type="character" w:customStyle="1" w:styleId="Overskrift4Tegn">
    <w:name w:val="Overskrift 4 Tegn"/>
    <w:link w:val="Overskrift4"/>
    <w:uiPriority w:val="99"/>
    <w:rsid w:val="005E5E67"/>
    <w:rPr>
      <w:rFonts w:ascii="Arial" w:hAnsi="Arial" w:cs="Arial"/>
      <w:sz w:val="24"/>
      <w:szCs w:val="24"/>
    </w:rPr>
  </w:style>
  <w:style w:type="character" w:customStyle="1" w:styleId="Overskrift5Tegn">
    <w:name w:val="Overskrift 5 Tegn"/>
    <w:link w:val="Overskrift5"/>
    <w:uiPriority w:val="99"/>
    <w:rsid w:val="005E5E67"/>
    <w:rPr>
      <w:rFonts w:ascii="Arial" w:hAnsi="Arial" w:cs="Arial"/>
      <w:sz w:val="24"/>
      <w:szCs w:val="24"/>
    </w:rPr>
  </w:style>
  <w:style w:type="character" w:customStyle="1" w:styleId="Overskrift7Tegn">
    <w:name w:val="Overskrift 7 Tegn"/>
    <w:link w:val="Overskrift7"/>
    <w:uiPriority w:val="99"/>
    <w:rsid w:val="005E5E67"/>
    <w:rPr>
      <w:rFonts w:ascii="Arial" w:hAnsi="Arial" w:cs="Arial"/>
      <w:sz w:val="24"/>
      <w:szCs w:val="24"/>
    </w:rPr>
  </w:style>
  <w:style w:type="character" w:customStyle="1" w:styleId="Overskrift9Tegn">
    <w:name w:val="Overskrift 9 Tegn"/>
    <w:link w:val="Overskrift9"/>
    <w:uiPriority w:val="99"/>
    <w:rsid w:val="005E5E67"/>
    <w:rPr>
      <w:rFonts w:ascii="Arial" w:hAnsi="Arial" w:cs="Arial"/>
      <w:sz w:val="24"/>
      <w:szCs w:val="24"/>
    </w:rPr>
  </w:style>
  <w:style w:type="paragraph" w:customStyle="1" w:styleId="Default">
    <w:name w:val="Default"/>
    <w:rsid w:val="005E5E67"/>
    <w:pPr>
      <w:autoSpaceDE w:val="0"/>
      <w:autoSpaceDN w:val="0"/>
      <w:adjustRightInd w:val="0"/>
    </w:pPr>
    <w:rPr>
      <w:rFonts w:ascii="Arial" w:hAnsi="Arial" w:cs="Arial"/>
      <w:color w:val="000000"/>
      <w:sz w:val="24"/>
      <w:szCs w:val="24"/>
      <w:lang w:eastAsia="en-US"/>
    </w:rPr>
  </w:style>
  <w:style w:type="paragraph" w:styleId="Brdtekstindrykning2">
    <w:name w:val="Body Text Indent 2"/>
    <w:basedOn w:val="Default"/>
    <w:next w:val="Default"/>
    <w:link w:val="Brdtekstindrykning2Tegn"/>
    <w:uiPriority w:val="99"/>
    <w:rsid w:val="005E5E67"/>
    <w:rPr>
      <w:color w:val="auto"/>
    </w:rPr>
  </w:style>
  <w:style w:type="character" w:customStyle="1" w:styleId="Brdtekstindrykning2Tegn">
    <w:name w:val="Brødtekstindrykning 2 Tegn"/>
    <w:link w:val="Brdtekstindrykning2"/>
    <w:uiPriority w:val="99"/>
    <w:rsid w:val="005E5E67"/>
    <w:rPr>
      <w:rFonts w:ascii="Arial" w:hAnsi="Arial" w:cs="Arial"/>
      <w:sz w:val="24"/>
      <w:szCs w:val="24"/>
    </w:rPr>
  </w:style>
  <w:style w:type="paragraph" w:styleId="Brdtekstindrykning">
    <w:name w:val="Body Text Indent"/>
    <w:basedOn w:val="Default"/>
    <w:next w:val="Default"/>
    <w:link w:val="BrdtekstindrykningTegn"/>
    <w:uiPriority w:val="99"/>
    <w:rsid w:val="005E5E67"/>
    <w:rPr>
      <w:color w:val="auto"/>
    </w:rPr>
  </w:style>
  <w:style w:type="character" w:customStyle="1" w:styleId="BrdtekstindrykningTegn">
    <w:name w:val="Brødtekstindrykning Tegn"/>
    <w:link w:val="Brdtekstindrykning"/>
    <w:uiPriority w:val="99"/>
    <w:rsid w:val="005E5E67"/>
    <w:rPr>
      <w:rFonts w:ascii="Arial" w:hAnsi="Arial" w:cs="Arial"/>
      <w:sz w:val="24"/>
      <w:szCs w:val="24"/>
    </w:rPr>
  </w:style>
  <w:style w:type="paragraph" w:styleId="Brdtekstindrykning3">
    <w:name w:val="Body Text Indent 3"/>
    <w:basedOn w:val="Default"/>
    <w:next w:val="Default"/>
    <w:link w:val="Brdtekstindrykning3Tegn"/>
    <w:uiPriority w:val="99"/>
    <w:rsid w:val="005E5E67"/>
    <w:rPr>
      <w:color w:val="auto"/>
    </w:rPr>
  </w:style>
  <w:style w:type="character" w:customStyle="1" w:styleId="Brdtekstindrykning3Tegn">
    <w:name w:val="Brødtekstindrykning 3 Tegn"/>
    <w:link w:val="Brdtekstindrykning3"/>
    <w:uiPriority w:val="99"/>
    <w:rsid w:val="005E5E67"/>
    <w:rPr>
      <w:rFonts w:ascii="Arial" w:hAnsi="Arial" w:cs="Arial"/>
      <w:sz w:val="24"/>
      <w:szCs w:val="24"/>
    </w:rPr>
  </w:style>
  <w:style w:type="paragraph" w:styleId="Brdtekst">
    <w:name w:val="Body Text"/>
    <w:basedOn w:val="Default"/>
    <w:next w:val="Default"/>
    <w:link w:val="BrdtekstTegn"/>
    <w:uiPriority w:val="99"/>
    <w:rsid w:val="005E5E67"/>
    <w:rPr>
      <w:color w:val="auto"/>
    </w:rPr>
  </w:style>
  <w:style w:type="character" w:customStyle="1" w:styleId="BrdtekstTegn">
    <w:name w:val="Brødtekst Tegn"/>
    <w:link w:val="Brdtekst"/>
    <w:uiPriority w:val="99"/>
    <w:rsid w:val="005E5E67"/>
    <w:rPr>
      <w:rFonts w:ascii="Arial" w:hAnsi="Arial" w:cs="Arial"/>
      <w:sz w:val="24"/>
      <w:szCs w:val="24"/>
    </w:rPr>
  </w:style>
  <w:style w:type="paragraph" w:styleId="Markeringsbobletekst">
    <w:name w:val="Balloon Text"/>
    <w:basedOn w:val="Normal"/>
    <w:link w:val="MarkeringsbobletekstTegn"/>
    <w:uiPriority w:val="99"/>
    <w:semiHidden/>
    <w:unhideWhenUsed/>
    <w:rsid w:val="00F37FCA"/>
    <w:rPr>
      <w:rFonts w:ascii="Tahoma" w:hAnsi="Tahoma" w:cs="Tahoma"/>
      <w:sz w:val="16"/>
      <w:szCs w:val="16"/>
    </w:rPr>
  </w:style>
  <w:style w:type="character" w:customStyle="1" w:styleId="MarkeringsbobletekstTegn">
    <w:name w:val="Markeringsbobletekst Tegn"/>
    <w:link w:val="Markeringsbobletekst"/>
    <w:uiPriority w:val="99"/>
    <w:semiHidden/>
    <w:rsid w:val="00F37FCA"/>
    <w:rPr>
      <w:rFonts w:ascii="Tahoma" w:hAnsi="Tahoma" w:cs="Tahoma"/>
      <w:sz w:val="16"/>
      <w:szCs w:val="16"/>
    </w:rPr>
  </w:style>
  <w:style w:type="table" w:styleId="Tabel-Gitter">
    <w:name w:val="Table Grid"/>
    <w:basedOn w:val="Tabel-Normal"/>
    <w:rsid w:val="0025053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semiHidden/>
    <w:rsid w:val="003C5237"/>
    <w:rPr>
      <w:sz w:val="20"/>
      <w:szCs w:val="20"/>
    </w:rPr>
  </w:style>
  <w:style w:type="character" w:styleId="Fodnotehenvisning">
    <w:name w:val="footnote reference"/>
    <w:semiHidden/>
    <w:rsid w:val="003C5237"/>
    <w:rPr>
      <w:vertAlign w:val="superscript"/>
    </w:rPr>
  </w:style>
  <w:style w:type="character" w:styleId="Hyperlink">
    <w:name w:val="Hyperlink"/>
    <w:rsid w:val="00DB43C6"/>
    <w:rPr>
      <w:color w:val="0000FF"/>
      <w:u w:val="single"/>
    </w:rPr>
  </w:style>
  <w:style w:type="paragraph" w:styleId="Sidehoved">
    <w:name w:val="header"/>
    <w:basedOn w:val="Normal"/>
    <w:rsid w:val="0085051D"/>
    <w:pPr>
      <w:tabs>
        <w:tab w:val="center" w:pos="4986"/>
        <w:tab w:val="right" w:pos="9972"/>
      </w:tabs>
    </w:pPr>
  </w:style>
  <w:style w:type="paragraph" w:styleId="Sidefod">
    <w:name w:val="footer"/>
    <w:basedOn w:val="Normal"/>
    <w:rsid w:val="0085051D"/>
    <w:pPr>
      <w:tabs>
        <w:tab w:val="center" w:pos="4986"/>
        <w:tab w:val="right" w:pos="9972"/>
      </w:tabs>
    </w:pPr>
  </w:style>
  <w:style w:type="paragraph" w:styleId="NormalWeb">
    <w:name w:val="Normal (Web)"/>
    <w:basedOn w:val="Normal"/>
    <w:rsid w:val="00A11F87"/>
    <w:pPr>
      <w:spacing w:before="100" w:beforeAutospacing="1" w:after="100" w:afterAutospacing="1"/>
      <w:jc w:val="left"/>
    </w:pPr>
    <w:rPr>
      <w:rFonts w:ascii="Times New Roman" w:eastAsia="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29094">
      <w:bodyDiv w:val="1"/>
      <w:marLeft w:val="0"/>
      <w:marRight w:val="0"/>
      <w:marTop w:val="0"/>
      <w:marBottom w:val="0"/>
      <w:divBdr>
        <w:top w:val="none" w:sz="0" w:space="0" w:color="auto"/>
        <w:left w:val="none" w:sz="0" w:space="0" w:color="auto"/>
        <w:bottom w:val="none" w:sz="0" w:space="0" w:color="auto"/>
        <w:right w:val="none" w:sz="0" w:space="0" w:color="auto"/>
      </w:divBdr>
    </w:div>
    <w:div w:id="1532299257">
      <w:bodyDiv w:val="1"/>
      <w:marLeft w:val="0"/>
      <w:marRight w:val="0"/>
      <w:marTop w:val="0"/>
      <w:marBottom w:val="0"/>
      <w:divBdr>
        <w:top w:val="none" w:sz="0" w:space="0" w:color="auto"/>
        <w:left w:val="none" w:sz="0" w:space="0" w:color="auto"/>
        <w:bottom w:val="none" w:sz="0" w:space="0" w:color="auto"/>
        <w:right w:val="none" w:sz="0" w:space="0" w:color="auto"/>
      </w:divBdr>
    </w:div>
    <w:div w:id="161062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oleObject" Target="embeddings/oleObject4.bin"/><Relationship Id="rId39" Type="http://schemas.openxmlformats.org/officeDocument/2006/relationships/image" Target="media/image27.jpeg"/><Relationship Id="rId21" Type="http://schemas.openxmlformats.org/officeDocument/2006/relationships/image" Target="media/image14.emf"/><Relationship Id="rId34" Type="http://schemas.openxmlformats.org/officeDocument/2006/relationships/image" Target="media/image22.emf"/><Relationship Id="rId42" Type="http://schemas.openxmlformats.org/officeDocument/2006/relationships/image" Target="media/image29.wmf"/><Relationship Id="rId47" Type="http://schemas.openxmlformats.org/officeDocument/2006/relationships/oleObject" Target="embeddings/oleObject10.bin"/><Relationship Id="rId50" Type="http://schemas.openxmlformats.org/officeDocument/2006/relationships/image" Target="media/image33.jpe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9.wmf"/><Relationship Id="rId11" Type="http://schemas.openxmlformats.org/officeDocument/2006/relationships/oleObject" Target="embeddings/oleObject1.bin"/><Relationship Id="rId24" Type="http://schemas.openxmlformats.org/officeDocument/2006/relationships/oleObject" Target="embeddings/oleObject2.bin"/><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wmf"/><Relationship Id="rId45" Type="http://schemas.openxmlformats.org/officeDocument/2006/relationships/image" Target="media/image31.jpeg"/><Relationship Id="rId53" Type="http://schemas.openxmlformats.org/officeDocument/2006/relationships/image" Target="media/image35.wmf"/><Relationship Id="rId58" Type="http://schemas.openxmlformats.org/officeDocument/2006/relationships/image" Target="media/image38.wmf"/><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oleObject" Target="embeddings/oleObject5.bin"/><Relationship Id="rId35" Type="http://schemas.openxmlformats.org/officeDocument/2006/relationships/image" Target="media/image23.jpeg"/><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image" Target="media/image37.wmf"/><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oleObject" Target="embeddings/oleObject9.bin"/><Relationship Id="rId59" Type="http://schemas.openxmlformats.org/officeDocument/2006/relationships/oleObject" Target="embeddings/oleObject15.bin"/><Relationship Id="rId20" Type="http://schemas.openxmlformats.org/officeDocument/2006/relationships/image" Target="media/image13.emf"/><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2.png"/><Relationship Id="rId57" Type="http://schemas.openxmlformats.org/officeDocument/2006/relationships/oleObject" Target="embeddings/oleObject14.bin"/><Relationship Id="rId10" Type="http://schemas.openxmlformats.org/officeDocument/2006/relationships/image" Target="media/image4.wmf"/><Relationship Id="rId31" Type="http://schemas.openxmlformats.org/officeDocument/2006/relationships/oleObject" Target="embeddings/oleObject6.bin"/><Relationship Id="rId44" Type="http://schemas.openxmlformats.org/officeDocument/2006/relationships/image" Target="media/image30.jpeg"/><Relationship Id="rId52" Type="http://schemas.openxmlformats.org/officeDocument/2006/relationships/oleObject" Target="embeddings/oleObject12.bin"/><Relationship Id="rId60"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Signal_transduction" TargetMode="External"/><Relationship Id="rId13" Type="http://schemas.openxmlformats.org/officeDocument/2006/relationships/hyperlink" Target="http://en.wikipedia.org/wiki/Plasma_membrane" TargetMode="External"/><Relationship Id="rId18" Type="http://schemas.openxmlformats.org/officeDocument/2006/relationships/hyperlink" Target="http://en.wikipedia.org/wiki/Ligand" TargetMode="External"/><Relationship Id="rId3" Type="http://schemas.openxmlformats.org/officeDocument/2006/relationships/hyperlink" Target="http://en.wikipedia.org/wiki/Transmembrane" TargetMode="External"/><Relationship Id="rId21" Type="http://schemas.openxmlformats.org/officeDocument/2006/relationships/hyperlink" Target="http://en.wikipedia.org/wiki/Agonist" TargetMode="External"/><Relationship Id="rId7" Type="http://schemas.openxmlformats.org/officeDocument/2006/relationships/hyperlink" Target="http://en.wikipedia.org/wiki/Ion_channel" TargetMode="External"/><Relationship Id="rId12" Type="http://schemas.openxmlformats.org/officeDocument/2006/relationships/hyperlink" Target="http://en.wikipedia.org/wiki/Acetylcholine_receptor" TargetMode="External"/><Relationship Id="rId17" Type="http://schemas.openxmlformats.org/officeDocument/2006/relationships/hyperlink" Target="http://en.wikipedia.org/wiki/Endogenous" TargetMode="External"/><Relationship Id="rId2" Type="http://schemas.openxmlformats.org/officeDocument/2006/relationships/hyperlink" Target="http://en.wikipedia.org/wiki/Progenitor_cell" TargetMode="External"/><Relationship Id="rId16" Type="http://schemas.openxmlformats.org/officeDocument/2006/relationships/hyperlink" Target="http://en.wikipedia.org/wiki/G_protein-coupled_receptor" TargetMode="External"/><Relationship Id="rId20" Type="http://schemas.openxmlformats.org/officeDocument/2006/relationships/hyperlink" Target="http://en.wikipedia.org/wiki/Noradrenaline" TargetMode="External"/><Relationship Id="rId1" Type="http://schemas.openxmlformats.org/officeDocument/2006/relationships/hyperlink" Target="http://en.wikipedia.org/wiki/Stem_cells" TargetMode="External"/><Relationship Id="rId6" Type="http://schemas.openxmlformats.org/officeDocument/2006/relationships/hyperlink" Target="http://en.wikipedia.org/wiki/Neurotransmitter" TargetMode="External"/><Relationship Id="rId11" Type="http://schemas.openxmlformats.org/officeDocument/2006/relationships/hyperlink" Target="http://en.wikipedia.org/wiki/G_protein-coupled_receptor" TargetMode="External"/><Relationship Id="rId5" Type="http://schemas.openxmlformats.org/officeDocument/2006/relationships/hyperlink" Target="http://en.wikipedia.org/wiki/Ligand_%28biochemistry%29" TargetMode="External"/><Relationship Id="rId15" Type="http://schemas.openxmlformats.org/officeDocument/2006/relationships/hyperlink" Target="http://en.wikipedia.org/wiki/Cell_%28biology%29" TargetMode="External"/><Relationship Id="rId10" Type="http://schemas.openxmlformats.org/officeDocument/2006/relationships/hyperlink" Target="http://en.wikipedia.org/wiki/G_protein-coupled_receptor" TargetMode="External"/><Relationship Id="rId19" Type="http://schemas.openxmlformats.org/officeDocument/2006/relationships/hyperlink" Target="http://en.wikipedia.org/wiki/Adrenaline" TargetMode="External"/><Relationship Id="rId4" Type="http://schemas.openxmlformats.org/officeDocument/2006/relationships/hyperlink" Target="http://en.wikipedia.org/wiki/Ion_channel" TargetMode="External"/><Relationship Id="rId9" Type="http://schemas.openxmlformats.org/officeDocument/2006/relationships/hyperlink" Target="http://en.wikipedia.org/wiki/G_protein" TargetMode="External"/><Relationship Id="rId14" Type="http://schemas.openxmlformats.org/officeDocument/2006/relationships/hyperlink" Target="http://en.wikipedia.org/wiki/Neurons" TargetMode="External"/><Relationship Id="rId22" Type="http://schemas.openxmlformats.org/officeDocument/2006/relationships/hyperlink" Target="http://en.wikipedia.org/wiki/Fight-or-flight_respons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59</Pages>
  <Words>20855</Words>
  <Characters>127220</Characters>
  <Application>Microsoft Office Word</Application>
  <DocSecurity>0</DocSecurity>
  <Lines>1060</Lines>
  <Paragraphs>295</Paragraphs>
  <ScaleCrop>false</ScaleCrop>
  <HeadingPairs>
    <vt:vector size="2" baseType="variant">
      <vt:variant>
        <vt:lpstr>Titel</vt:lpstr>
      </vt:variant>
      <vt:variant>
        <vt:i4>1</vt:i4>
      </vt:variant>
    </vt:vector>
  </HeadingPairs>
  <TitlesOfParts>
    <vt:vector size="1" baseType="lpstr">
      <vt:lpstr>Struktur af mundslimhinde og tunge (si</vt:lpstr>
    </vt:vector>
  </TitlesOfParts>
  <Company/>
  <LinksUpToDate>false</LinksUpToDate>
  <CharactersWithSpaces>147780</CharactersWithSpaces>
  <SharedDoc>false</SharedDoc>
  <HLinks>
    <vt:vector size="132" baseType="variant">
      <vt:variant>
        <vt:i4>4849704</vt:i4>
      </vt:variant>
      <vt:variant>
        <vt:i4>63</vt:i4>
      </vt:variant>
      <vt:variant>
        <vt:i4>0</vt:i4>
      </vt:variant>
      <vt:variant>
        <vt:i4>5</vt:i4>
      </vt:variant>
      <vt:variant>
        <vt:lpwstr>http://en.wikipedia.org/wiki/Fight-or-flight_response</vt:lpwstr>
      </vt:variant>
      <vt:variant>
        <vt:lpwstr/>
      </vt:variant>
      <vt:variant>
        <vt:i4>786511</vt:i4>
      </vt:variant>
      <vt:variant>
        <vt:i4>60</vt:i4>
      </vt:variant>
      <vt:variant>
        <vt:i4>0</vt:i4>
      </vt:variant>
      <vt:variant>
        <vt:i4>5</vt:i4>
      </vt:variant>
      <vt:variant>
        <vt:lpwstr>http://en.wikipedia.org/wiki/Agonist</vt:lpwstr>
      </vt:variant>
      <vt:variant>
        <vt:lpwstr/>
      </vt:variant>
      <vt:variant>
        <vt:i4>7274533</vt:i4>
      </vt:variant>
      <vt:variant>
        <vt:i4>57</vt:i4>
      </vt:variant>
      <vt:variant>
        <vt:i4>0</vt:i4>
      </vt:variant>
      <vt:variant>
        <vt:i4>5</vt:i4>
      </vt:variant>
      <vt:variant>
        <vt:lpwstr>http://en.wikipedia.org/wiki/Noradrenaline</vt:lpwstr>
      </vt:variant>
      <vt:variant>
        <vt:lpwstr/>
      </vt:variant>
      <vt:variant>
        <vt:i4>6291516</vt:i4>
      </vt:variant>
      <vt:variant>
        <vt:i4>54</vt:i4>
      </vt:variant>
      <vt:variant>
        <vt:i4>0</vt:i4>
      </vt:variant>
      <vt:variant>
        <vt:i4>5</vt:i4>
      </vt:variant>
      <vt:variant>
        <vt:lpwstr>http://en.wikipedia.org/wiki/Adrenaline</vt:lpwstr>
      </vt:variant>
      <vt:variant>
        <vt:lpwstr/>
      </vt:variant>
      <vt:variant>
        <vt:i4>7995453</vt:i4>
      </vt:variant>
      <vt:variant>
        <vt:i4>51</vt:i4>
      </vt:variant>
      <vt:variant>
        <vt:i4>0</vt:i4>
      </vt:variant>
      <vt:variant>
        <vt:i4>5</vt:i4>
      </vt:variant>
      <vt:variant>
        <vt:lpwstr>http://en.wikipedia.org/wiki/Ligand</vt:lpwstr>
      </vt:variant>
      <vt:variant>
        <vt:lpwstr/>
      </vt:variant>
      <vt:variant>
        <vt:i4>6422590</vt:i4>
      </vt:variant>
      <vt:variant>
        <vt:i4>48</vt:i4>
      </vt:variant>
      <vt:variant>
        <vt:i4>0</vt:i4>
      </vt:variant>
      <vt:variant>
        <vt:i4>5</vt:i4>
      </vt:variant>
      <vt:variant>
        <vt:lpwstr>http://en.wikipedia.org/wiki/Endogenous</vt:lpwstr>
      </vt:variant>
      <vt:variant>
        <vt:lpwstr/>
      </vt:variant>
      <vt:variant>
        <vt:i4>8126585</vt:i4>
      </vt:variant>
      <vt:variant>
        <vt:i4>45</vt:i4>
      </vt:variant>
      <vt:variant>
        <vt:i4>0</vt:i4>
      </vt:variant>
      <vt:variant>
        <vt:i4>5</vt:i4>
      </vt:variant>
      <vt:variant>
        <vt:lpwstr>http://en.wikipedia.org/wiki/G_protein-coupled_receptor</vt:lpwstr>
      </vt:variant>
      <vt:variant>
        <vt:lpwstr/>
      </vt:variant>
      <vt:variant>
        <vt:i4>5505126</vt:i4>
      </vt:variant>
      <vt:variant>
        <vt:i4>42</vt:i4>
      </vt:variant>
      <vt:variant>
        <vt:i4>0</vt:i4>
      </vt:variant>
      <vt:variant>
        <vt:i4>5</vt:i4>
      </vt:variant>
      <vt:variant>
        <vt:lpwstr>http://en.wikipedia.org/wiki/Cell_%28biology%29</vt:lpwstr>
      </vt:variant>
      <vt:variant>
        <vt:lpwstr/>
      </vt:variant>
      <vt:variant>
        <vt:i4>1572940</vt:i4>
      </vt:variant>
      <vt:variant>
        <vt:i4>39</vt:i4>
      </vt:variant>
      <vt:variant>
        <vt:i4>0</vt:i4>
      </vt:variant>
      <vt:variant>
        <vt:i4>5</vt:i4>
      </vt:variant>
      <vt:variant>
        <vt:lpwstr>http://en.wikipedia.org/wiki/Neurons</vt:lpwstr>
      </vt:variant>
      <vt:variant>
        <vt:lpwstr/>
      </vt:variant>
      <vt:variant>
        <vt:i4>4128855</vt:i4>
      </vt:variant>
      <vt:variant>
        <vt:i4>36</vt:i4>
      </vt:variant>
      <vt:variant>
        <vt:i4>0</vt:i4>
      </vt:variant>
      <vt:variant>
        <vt:i4>5</vt:i4>
      </vt:variant>
      <vt:variant>
        <vt:lpwstr>http://en.wikipedia.org/wiki/Plasma_membrane</vt:lpwstr>
      </vt:variant>
      <vt:variant>
        <vt:lpwstr/>
      </vt:variant>
      <vt:variant>
        <vt:i4>7077903</vt:i4>
      </vt:variant>
      <vt:variant>
        <vt:i4>33</vt:i4>
      </vt:variant>
      <vt:variant>
        <vt:i4>0</vt:i4>
      </vt:variant>
      <vt:variant>
        <vt:i4>5</vt:i4>
      </vt:variant>
      <vt:variant>
        <vt:lpwstr>http://en.wikipedia.org/wiki/Acetylcholine_receptor</vt:lpwstr>
      </vt:variant>
      <vt:variant>
        <vt:lpwstr/>
      </vt:variant>
      <vt:variant>
        <vt:i4>8126585</vt:i4>
      </vt:variant>
      <vt:variant>
        <vt:i4>30</vt:i4>
      </vt:variant>
      <vt:variant>
        <vt:i4>0</vt:i4>
      </vt:variant>
      <vt:variant>
        <vt:i4>5</vt:i4>
      </vt:variant>
      <vt:variant>
        <vt:lpwstr>http://en.wikipedia.org/wiki/G_protein-coupled_receptor</vt:lpwstr>
      </vt:variant>
      <vt:variant>
        <vt:lpwstr/>
      </vt:variant>
      <vt:variant>
        <vt:i4>8126585</vt:i4>
      </vt:variant>
      <vt:variant>
        <vt:i4>27</vt:i4>
      </vt:variant>
      <vt:variant>
        <vt:i4>0</vt:i4>
      </vt:variant>
      <vt:variant>
        <vt:i4>5</vt:i4>
      </vt:variant>
      <vt:variant>
        <vt:lpwstr>http://en.wikipedia.org/wiki/G_protein-coupled_receptor</vt:lpwstr>
      </vt:variant>
      <vt:variant>
        <vt:lpwstr/>
      </vt:variant>
      <vt:variant>
        <vt:i4>7077893</vt:i4>
      </vt:variant>
      <vt:variant>
        <vt:i4>24</vt:i4>
      </vt:variant>
      <vt:variant>
        <vt:i4>0</vt:i4>
      </vt:variant>
      <vt:variant>
        <vt:i4>5</vt:i4>
      </vt:variant>
      <vt:variant>
        <vt:lpwstr>http://en.wikipedia.org/wiki/G_protein</vt:lpwstr>
      </vt:variant>
      <vt:variant>
        <vt:lpwstr/>
      </vt:variant>
      <vt:variant>
        <vt:i4>2687062</vt:i4>
      </vt:variant>
      <vt:variant>
        <vt:i4>21</vt:i4>
      </vt:variant>
      <vt:variant>
        <vt:i4>0</vt:i4>
      </vt:variant>
      <vt:variant>
        <vt:i4>5</vt:i4>
      </vt:variant>
      <vt:variant>
        <vt:lpwstr>http://en.wikipedia.org/wiki/Signal_transduction</vt:lpwstr>
      </vt:variant>
      <vt:variant>
        <vt:lpwstr/>
      </vt:variant>
      <vt:variant>
        <vt:i4>1572966</vt:i4>
      </vt:variant>
      <vt:variant>
        <vt:i4>18</vt:i4>
      </vt:variant>
      <vt:variant>
        <vt:i4>0</vt:i4>
      </vt:variant>
      <vt:variant>
        <vt:i4>5</vt:i4>
      </vt:variant>
      <vt:variant>
        <vt:lpwstr>http://en.wikipedia.org/wiki/Ion_channel</vt:lpwstr>
      </vt:variant>
      <vt:variant>
        <vt:lpwstr/>
      </vt:variant>
      <vt:variant>
        <vt:i4>720985</vt:i4>
      </vt:variant>
      <vt:variant>
        <vt:i4>15</vt:i4>
      </vt:variant>
      <vt:variant>
        <vt:i4>0</vt:i4>
      </vt:variant>
      <vt:variant>
        <vt:i4>5</vt:i4>
      </vt:variant>
      <vt:variant>
        <vt:lpwstr>http://en.wikipedia.org/wiki/Neurotransmitter</vt:lpwstr>
      </vt:variant>
      <vt:variant>
        <vt:lpwstr/>
      </vt:variant>
      <vt:variant>
        <vt:i4>131197</vt:i4>
      </vt:variant>
      <vt:variant>
        <vt:i4>12</vt:i4>
      </vt:variant>
      <vt:variant>
        <vt:i4>0</vt:i4>
      </vt:variant>
      <vt:variant>
        <vt:i4>5</vt:i4>
      </vt:variant>
      <vt:variant>
        <vt:lpwstr>http://en.wikipedia.org/wiki/Ligand_%28biochemistry%29</vt:lpwstr>
      </vt:variant>
      <vt:variant>
        <vt:lpwstr/>
      </vt:variant>
      <vt:variant>
        <vt:i4>1572966</vt:i4>
      </vt:variant>
      <vt:variant>
        <vt:i4>9</vt:i4>
      </vt:variant>
      <vt:variant>
        <vt:i4>0</vt:i4>
      </vt:variant>
      <vt:variant>
        <vt:i4>5</vt:i4>
      </vt:variant>
      <vt:variant>
        <vt:lpwstr>http://en.wikipedia.org/wiki/Ion_channel</vt:lpwstr>
      </vt:variant>
      <vt:variant>
        <vt:lpwstr/>
      </vt:variant>
      <vt:variant>
        <vt:i4>7995445</vt:i4>
      </vt:variant>
      <vt:variant>
        <vt:i4>6</vt:i4>
      </vt:variant>
      <vt:variant>
        <vt:i4>0</vt:i4>
      </vt:variant>
      <vt:variant>
        <vt:i4>5</vt:i4>
      </vt:variant>
      <vt:variant>
        <vt:lpwstr>http://en.wikipedia.org/wiki/Transmembrane</vt:lpwstr>
      </vt:variant>
      <vt:variant>
        <vt:lpwstr/>
      </vt:variant>
      <vt:variant>
        <vt:i4>7733369</vt:i4>
      </vt:variant>
      <vt:variant>
        <vt:i4>3</vt:i4>
      </vt:variant>
      <vt:variant>
        <vt:i4>0</vt:i4>
      </vt:variant>
      <vt:variant>
        <vt:i4>5</vt:i4>
      </vt:variant>
      <vt:variant>
        <vt:lpwstr>http://en.wikipedia.org/wiki/Progenitor_cell</vt:lpwstr>
      </vt:variant>
      <vt:variant>
        <vt:lpwstr>cite_note-urlDefinition:_progenitor_cell_from_Online_Medical_Dictionary-0</vt:lpwstr>
      </vt:variant>
      <vt:variant>
        <vt:i4>6225955</vt:i4>
      </vt:variant>
      <vt:variant>
        <vt:i4>0</vt:i4>
      </vt:variant>
      <vt:variant>
        <vt:i4>0</vt:i4>
      </vt:variant>
      <vt:variant>
        <vt:i4>5</vt:i4>
      </vt:variant>
      <vt:variant>
        <vt:lpwstr>http://en.wikipedia.org/wiki/Stem_cells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 af mundslimhinde og tunge (si</dc:title>
  <dc:subject/>
  <dc:creator>Kasper Lindh</dc:creator>
  <cp:keywords/>
  <dc:description/>
  <cp:lastModifiedBy>Daniyal Honarjoo</cp:lastModifiedBy>
  <cp:revision>18</cp:revision>
  <cp:lastPrinted>2009-05-03T19:35:00Z</cp:lastPrinted>
  <dcterms:created xsi:type="dcterms:W3CDTF">2018-06-18T14:44:00Z</dcterms:created>
  <dcterms:modified xsi:type="dcterms:W3CDTF">2018-06-20T21:39:00Z</dcterms:modified>
</cp:coreProperties>
</file>