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161CF" w14:textId="77777777" w:rsidR="00BC401E" w:rsidRDefault="001B3C9F" w:rsidP="001B3C9F">
      <w:pPr>
        <w:pStyle w:val="Overskrift1"/>
      </w:pPr>
      <w:r>
        <w:t xml:space="preserve">41. </w:t>
      </w:r>
      <w:proofErr w:type="spellStart"/>
      <w:r>
        <w:t>Osteoporose</w:t>
      </w:r>
      <w:proofErr w:type="spellEnd"/>
      <w:r>
        <w:t xml:space="preserve"> og </w:t>
      </w:r>
      <w:proofErr w:type="spellStart"/>
      <w:r>
        <w:t>osteomalaci</w:t>
      </w:r>
      <w:proofErr w:type="spellEnd"/>
    </w:p>
    <w:p w14:paraId="29721F90" w14:textId="77777777" w:rsidR="001B3C9F" w:rsidRDefault="003E5102" w:rsidP="001B3C9F">
      <w:pPr>
        <w:rPr>
          <w:u w:val="single"/>
        </w:rPr>
      </w:pPr>
      <w:r w:rsidRPr="003E5102">
        <w:rPr>
          <w:u w:val="single"/>
        </w:rPr>
        <w:t>Indledning:</w:t>
      </w:r>
    </w:p>
    <w:p w14:paraId="1A31973B" w14:textId="7FFB85D0" w:rsidR="003E5102" w:rsidRDefault="009A0F6B" w:rsidP="009A0F6B">
      <w:pPr>
        <w:pStyle w:val="Listeafsnit"/>
        <w:numPr>
          <w:ilvl w:val="0"/>
          <w:numId w:val="1"/>
        </w:numPr>
      </w:pPr>
      <w:r>
        <w:t xml:space="preserve">der findes forskellige knoglesygdomme – her iblandt </w:t>
      </w:r>
      <w:proofErr w:type="spellStart"/>
      <w:r>
        <w:t>osteoporose</w:t>
      </w:r>
      <w:proofErr w:type="spellEnd"/>
      <w:r>
        <w:t xml:space="preserve"> (knogleskørhed) og </w:t>
      </w:r>
      <w:proofErr w:type="spellStart"/>
      <w:r>
        <w:t>osteomalaci</w:t>
      </w:r>
      <w:proofErr w:type="spellEnd"/>
      <w:r>
        <w:t xml:space="preserve"> (engelsk syge)</w:t>
      </w:r>
    </w:p>
    <w:p w14:paraId="623DF6E2" w14:textId="7324BD71" w:rsidR="00B162E6" w:rsidRDefault="00B162E6" w:rsidP="00B162E6">
      <w:pPr>
        <w:pStyle w:val="Listeafsnit"/>
        <w:numPr>
          <w:ilvl w:val="0"/>
          <w:numId w:val="1"/>
        </w:numPr>
      </w:pPr>
      <w:r>
        <w:t>i begge lidelser forekommer der en ændring i knoglevævet</w:t>
      </w:r>
    </w:p>
    <w:p w14:paraId="379891F9" w14:textId="7183FF57" w:rsidR="00B162E6" w:rsidRDefault="00B162E6" w:rsidP="00B162E6">
      <w:pPr>
        <w:pStyle w:val="Listeafsnit"/>
        <w:numPr>
          <w:ilvl w:val="0"/>
          <w:numId w:val="1"/>
        </w:numPr>
      </w:pPr>
      <w:r>
        <w:t xml:space="preserve">en væsentlig forskel er dog at knogler i individer med </w:t>
      </w:r>
      <w:proofErr w:type="spellStart"/>
      <w:r>
        <w:t>osteoporose</w:t>
      </w:r>
      <w:proofErr w:type="spellEnd"/>
      <w:r>
        <w:t xml:space="preserve"> har svækkede knogler men normal mængde mineralkomposit mens knogler i individer med </w:t>
      </w:r>
      <w:proofErr w:type="spellStart"/>
      <w:r>
        <w:t>osteomalaci</w:t>
      </w:r>
      <w:proofErr w:type="spellEnd"/>
      <w:r>
        <w:t xml:space="preserve"> har bløde knogler pga. reduceret mængde mineralkomposit</w:t>
      </w:r>
    </w:p>
    <w:p w14:paraId="63849CE6" w14:textId="77777777" w:rsidR="00B162E6" w:rsidRDefault="00B162E6" w:rsidP="00B162E6"/>
    <w:p w14:paraId="2479AB68" w14:textId="0604D7DF" w:rsidR="00B162E6" w:rsidRDefault="00B162E6" w:rsidP="00B162E6">
      <w:pPr>
        <w:rPr>
          <w:u w:val="single"/>
        </w:rPr>
      </w:pPr>
      <w:proofErr w:type="spellStart"/>
      <w:r w:rsidRPr="00B162E6">
        <w:rPr>
          <w:u w:val="single"/>
        </w:rPr>
        <w:t>Osteoporose</w:t>
      </w:r>
      <w:proofErr w:type="spellEnd"/>
      <w:r w:rsidR="000E4F59">
        <w:rPr>
          <w:u w:val="single"/>
        </w:rPr>
        <w:t>/knogleskørhed</w:t>
      </w:r>
      <w:r w:rsidRPr="00B162E6">
        <w:rPr>
          <w:u w:val="single"/>
        </w:rPr>
        <w:t>:</w:t>
      </w:r>
    </w:p>
    <w:p w14:paraId="33135C7C" w14:textId="36D1693E" w:rsidR="00B162E6" w:rsidRDefault="0004169E" w:rsidP="00364FCA">
      <w:pPr>
        <w:pStyle w:val="Listeafsnit"/>
        <w:numPr>
          <w:ilvl w:val="0"/>
          <w:numId w:val="1"/>
        </w:numPr>
      </w:pPr>
      <w:r>
        <w:t>almindelig metabolisk knoglelidelse karakteriseret ved en mindskning af knoglemasse og knogledensitet</w:t>
      </w:r>
      <w:r w:rsidR="005016C6">
        <w:t xml:space="preserve"> (porøsitet forekommer)</w:t>
      </w:r>
      <w:r w:rsidR="00364FCA">
        <w:t xml:space="preserve"> kombineret med tab af knoglematrix og </w:t>
      </w:r>
      <w:proofErr w:type="spellStart"/>
      <w:r w:rsidR="00364FCA">
        <w:t>mineralisering</w:t>
      </w:r>
      <w:proofErr w:type="spellEnd"/>
      <w:r w:rsidR="005016C6">
        <w:t xml:space="preserve"> hvilket leder til en nedsat knoglestyrke</w:t>
      </w:r>
    </w:p>
    <w:p w14:paraId="3DB59D2E" w14:textId="471B0365" w:rsidR="00364FCA" w:rsidRDefault="00364FCA" w:rsidP="00364FCA">
      <w:pPr>
        <w:pStyle w:val="Listeafsnit"/>
        <w:numPr>
          <w:ilvl w:val="0"/>
          <w:numId w:val="1"/>
        </w:numPr>
      </w:pPr>
      <w:r>
        <w:t xml:space="preserve">risikoen for at kvinder får </w:t>
      </w:r>
      <w:proofErr w:type="spellStart"/>
      <w:r>
        <w:t>osteoporose</w:t>
      </w:r>
      <w:proofErr w:type="spellEnd"/>
      <w:r>
        <w:t xml:space="preserve"> er større end den er for mænd</w:t>
      </w:r>
    </w:p>
    <w:p w14:paraId="43239514" w14:textId="0B8888CA" w:rsidR="00364FCA" w:rsidRDefault="005016C6" w:rsidP="00364FCA">
      <w:pPr>
        <w:pStyle w:val="Listeafsnit"/>
        <w:numPr>
          <w:ilvl w:val="0"/>
          <w:numId w:val="1"/>
        </w:numPr>
      </w:pPr>
      <w:r>
        <w:t>i nogle lande bliver individer over 50 år anbefalet en DEXA-scanning der måler hvor kompakt en knogle er – altså hvor stor densiteten er/hvor porøs knoglen er (</w:t>
      </w:r>
      <w:proofErr w:type="spellStart"/>
      <w:r>
        <w:t>noninvasiv</w:t>
      </w:r>
      <w:proofErr w:type="spellEnd"/>
      <w:r>
        <w:t xml:space="preserve"> procedure)</w:t>
      </w:r>
    </w:p>
    <w:p w14:paraId="44CF477F" w14:textId="03F4F0FD" w:rsidR="005016C6" w:rsidRDefault="005016C6" w:rsidP="00364FCA">
      <w:pPr>
        <w:pStyle w:val="Listeafsnit"/>
        <w:numPr>
          <w:ilvl w:val="0"/>
          <w:numId w:val="1"/>
        </w:numPr>
      </w:pPr>
      <w:r>
        <w:t>kan forekomme i to former klassificeret på baggrund af ætiologi:</w:t>
      </w:r>
    </w:p>
    <w:p w14:paraId="0FF45AA5" w14:textId="5BE2F07A" w:rsidR="005016C6" w:rsidRDefault="005016C6" w:rsidP="005016C6">
      <w:pPr>
        <w:pStyle w:val="Listeafsnit"/>
        <w:numPr>
          <w:ilvl w:val="1"/>
          <w:numId w:val="1"/>
        </w:numPr>
      </w:pPr>
      <w:r>
        <w:t xml:space="preserve">primær: </w:t>
      </w:r>
      <w:r w:rsidR="00707769">
        <w:t xml:space="preserve">kan </w:t>
      </w:r>
      <w:r w:rsidR="00151014">
        <w:t xml:space="preserve">være </w:t>
      </w:r>
      <w:proofErr w:type="spellStart"/>
      <w:r w:rsidR="00151014">
        <w:t>idiopatisk</w:t>
      </w:r>
      <w:proofErr w:type="spellEnd"/>
      <w:r w:rsidR="00151014">
        <w:t xml:space="preserve"> eller skyldes mindsket calciumindtag, reduceret mængde kønshormoner eller alderen</w:t>
      </w:r>
      <w:r w:rsidR="00FC646C">
        <w:t xml:space="preserve"> (50+)</w:t>
      </w:r>
      <w:r w:rsidR="00151014">
        <w:t xml:space="preserve"> da </w:t>
      </w:r>
      <w:proofErr w:type="spellStart"/>
      <w:r w:rsidR="00151014">
        <w:t>osteoblast</w:t>
      </w:r>
      <w:proofErr w:type="spellEnd"/>
      <w:r w:rsidR="00151014">
        <w:t>-aktiviteten er mindre effektiv jo ældre man bliver</w:t>
      </w:r>
    </w:p>
    <w:p w14:paraId="5404552B" w14:textId="7FD95E7A" w:rsidR="00151014" w:rsidRDefault="00151014" w:rsidP="005016C6">
      <w:pPr>
        <w:pStyle w:val="Listeafsnit"/>
        <w:numPr>
          <w:ilvl w:val="1"/>
          <w:numId w:val="1"/>
        </w:numPr>
      </w:pPr>
      <w:r>
        <w:t xml:space="preserve">sekundær: </w:t>
      </w:r>
      <w:r w:rsidR="00FC646C">
        <w:t xml:space="preserve">en komplikation (en sekundær) til en primær lidelse – fx </w:t>
      </w:r>
      <w:proofErr w:type="spellStart"/>
      <w:r w:rsidR="00FC646C">
        <w:t>Cushing’s</w:t>
      </w:r>
      <w:proofErr w:type="spellEnd"/>
      <w:r w:rsidR="00FC646C">
        <w:t xml:space="preserve"> syndrom</w:t>
      </w:r>
    </w:p>
    <w:p w14:paraId="2CE44514" w14:textId="34DF5D9F" w:rsidR="00FC646C" w:rsidRDefault="00DB4363" w:rsidP="00FC646C">
      <w:proofErr w:type="spellStart"/>
      <w:r>
        <w:t>Patofysiologi</w:t>
      </w:r>
      <w:proofErr w:type="spellEnd"/>
      <w:r>
        <w:t>:</w:t>
      </w:r>
    </w:p>
    <w:p w14:paraId="5CEE0CB2" w14:textId="77777777" w:rsidR="005D11EF" w:rsidRDefault="0039148A" w:rsidP="0039148A">
      <w:pPr>
        <w:pStyle w:val="Listeafsnit"/>
        <w:numPr>
          <w:ilvl w:val="0"/>
          <w:numId w:val="1"/>
        </w:numPr>
      </w:pPr>
      <w:r>
        <w:t>hvis knogle resorptionen under den kontinuerlige knogle-</w:t>
      </w:r>
      <w:proofErr w:type="spellStart"/>
      <w:r>
        <w:t>remodellerings</w:t>
      </w:r>
      <w:proofErr w:type="spellEnd"/>
      <w:r>
        <w:t>-proces overstiger knogleformationen fås tynde og skrøbelige knogler</w:t>
      </w:r>
      <w:r w:rsidR="005D11EF">
        <w:t xml:space="preserve"> pga. reduceret mængde kompakt knoglevæv, det tilbageværende knoglevæv er dog helt normal i opbygning idet det indeholder den normale mængde mineralkomposit</w:t>
      </w:r>
    </w:p>
    <w:p w14:paraId="61E8EEA0" w14:textId="441C4140" w:rsidR="0039148A" w:rsidRDefault="005D11EF" w:rsidP="005D11EF">
      <w:pPr>
        <w:pStyle w:val="Listeafsnit"/>
        <w:numPr>
          <w:ilvl w:val="0"/>
          <w:numId w:val="1"/>
        </w:numPr>
      </w:pPr>
      <w:r>
        <w:t xml:space="preserve">konsekvensen af mistet knoglemasse er </w:t>
      </w:r>
      <w:r w:rsidR="0039148A">
        <w:t>spontane frakturer</w:t>
      </w:r>
      <w:r w:rsidR="000B2382">
        <w:t>,</w:t>
      </w:r>
      <w:r w:rsidR="0039148A">
        <w:t xml:space="preserve"> især i </w:t>
      </w:r>
      <w:proofErr w:type="spellStart"/>
      <w:r w:rsidR="0039148A">
        <w:t>vertebrae</w:t>
      </w:r>
      <w:proofErr w:type="spellEnd"/>
      <w:r>
        <w:t xml:space="preserve"> og derudover hofter eller vrist</w:t>
      </w:r>
      <w:r w:rsidR="000B2382">
        <w:t>, der heles langsomt</w:t>
      </w:r>
    </w:p>
    <w:p w14:paraId="216A96F3" w14:textId="20550EEA" w:rsidR="000B2382" w:rsidRDefault="000B2382" w:rsidP="005D11EF">
      <w:r>
        <w:t>Ætiologi:</w:t>
      </w:r>
    </w:p>
    <w:p w14:paraId="112DAD11" w14:textId="0FC06F84" w:rsidR="000B2382" w:rsidRDefault="000B2382" w:rsidP="000B2382">
      <w:pPr>
        <w:pStyle w:val="Listeafsnit"/>
        <w:numPr>
          <w:ilvl w:val="0"/>
          <w:numId w:val="1"/>
        </w:numPr>
      </w:pPr>
      <w:r>
        <w:t>knoglemassen er sædvanligvis størst i unge voksne og mindskes så gradvist afhængig af genetiske faktorer (fx vitamin D receptorer), næring, vægtbærende aktiviteter og hormon niveau</w:t>
      </w:r>
    </w:p>
    <w:p w14:paraId="3983C8F0" w14:textId="3C02C0DF" w:rsidR="000B2382" w:rsidRDefault="000B2382" w:rsidP="000B2382">
      <w:pPr>
        <w:pStyle w:val="Listeafsnit"/>
        <w:numPr>
          <w:ilvl w:val="0"/>
          <w:numId w:val="1"/>
        </w:numPr>
      </w:pPr>
      <w:r>
        <w:t xml:space="preserve">en række faktorer er prædisponerende for udviklingen af </w:t>
      </w:r>
      <w:proofErr w:type="spellStart"/>
      <w:r>
        <w:t>osteoporose</w:t>
      </w:r>
      <w:proofErr w:type="spellEnd"/>
      <w:r>
        <w:t>:</w:t>
      </w:r>
    </w:p>
    <w:p w14:paraId="23EFA7BD" w14:textId="42DD852F" w:rsidR="000B2382" w:rsidRDefault="000F219C" w:rsidP="000B2382">
      <w:pPr>
        <w:pStyle w:val="Listeafsnit"/>
        <w:numPr>
          <w:ilvl w:val="1"/>
          <w:numId w:val="1"/>
        </w:numPr>
      </w:pPr>
      <w:r>
        <w:t xml:space="preserve">alder; almindelig i ældre individer - hyppigst hos kvinder i overgangsalderen med østrogenmangel, </w:t>
      </w:r>
      <w:proofErr w:type="spellStart"/>
      <w:r>
        <w:t>osteoblastaktivitet</w:t>
      </w:r>
      <w:proofErr w:type="spellEnd"/>
      <w:r>
        <w:t xml:space="preserve"> mindre effektiv</w:t>
      </w:r>
    </w:p>
    <w:p w14:paraId="4874C605" w14:textId="7B134BC5" w:rsidR="000F219C" w:rsidRDefault="000F219C" w:rsidP="000B2382">
      <w:pPr>
        <w:pStyle w:val="Listeafsnit"/>
        <w:numPr>
          <w:ilvl w:val="1"/>
          <w:numId w:val="1"/>
        </w:numPr>
      </w:pPr>
      <w:r>
        <w:t xml:space="preserve">stillesiddende livsstil (mindsket mobilitet); mekanisk stress på knoglerne gennem muskelaktivitet er essentiel for </w:t>
      </w:r>
      <w:proofErr w:type="spellStart"/>
      <w:r>
        <w:t>osteoblast</w:t>
      </w:r>
      <w:proofErr w:type="spellEnd"/>
      <w:r>
        <w:t xml:space="preserve"> aktivitet</w:t>
      </w:r>
    </w:p>
    <w:p w14:paraId="0708E3AE" w14:textId="3ECB13C2" w:rsidR="000F219C" w:rsidRDefault="000F219C" w:rsidP="000B2382">
      <w:pPr>
        <w:pStyle w:val="Listeafsnit"/>
        <w:numPr>
          <w:ilvl w:val="1"/>
          <w:numId w:val="1"/>
        </w:numPr>
      </w:pPr>
      <w:r>
        <w:t xml:space="preserve">hormonelle faktorer; fx </w:t>
      </w:r>
      <w:proofErr w:type="spellStart"/>
      <w:r>
        <w:t>hyperparathyroidisme</w:t>
      </w:r>
      <w:proofErr w:type="spellEnd"/>
      <w:r>
        <w:t xml:space="preserve">, </w:t>
      </w:r>
      <w:proofErr w:type="spellStart"/>
      <w:r>
        <w:t>Cushing’s</w:t>
      </w:r>
      <w:proofErr w:type="spellEnd"/>
      <w:r>
        <w:t xml:space="preserve"> syndrom</w:t>
      </w:r>
    </w:p>
    <w:p w14:paraId="2186788A" w14:textId="1ADD1034" w:rsidR="000F219C" w:rsidRDefault="000F219C" w:rsidP="000B2382">
      <w:pPr>
        <w:pStyle w:val="Listeafsnit"/>
        <w:numPr>
          <w:ilvl w:val="1"/>
          <w:numId w:val="1"/>
        </w:numPr>
      </w:pPr>
      <w:r>
        <w:t>mangel på calcium, vitamin D eller proteiner relateret til diæt</w:t>
      </w:r>
    </w:p>
    <w:p w14:paraId="2DC3526A" w14:textId="6400B041" w:rsidR="000F219C" w:rsidRDefault="000F219C" w:rsidP="000F219C">
      <w:pPr>
        <w:pStyle w:val="Listeafsnit"/>
        <w:numPr>
          <w:ilvl w:val="1"/>
          <w:numId w:val="1"/>
        </w:numPr>
      </w:pPr>
      <w:r>
        <w:t>rygning</w:t>
      </w:r>
    </w:p>
    <w:p w14:paraId="5F22FC2D" w14:textId="6828AA5C" w:rsidR="005D11EF" w:rsidRDefault="005D11EF" w:rsidP="005D11EF">
      <w:r>
        <w:t>Tegn og symptomer:</w:t>
      </w:r>
    </w:p>
    <w:p w14:paraId="5C313E1C" w14:textId="7795CE7C" w:rsidR="005D11EF" w:rsidRDefault="005D11EF" w:rsidP="005D11EF">
      <w:pPr>
        <w:pStyle w:val="Listeafsnit"/>
        <w:numPr>
          <w:ilvl w:val="0"/>
          <w:numId w:val="1"/>
        </w:numPr>
      </w:pPr>
      <w:r>
        <w:t>tidlige stadier af lidelsen er asymptotisk</w:t>
      </w:r>
    </w:p>
    <w:p w14:paraId="6D8D6568" w14:textId="19F53B52" w:rsidR="005D11EF" w:rsidRDefault="005D11EF" w:rsidP="005D11EF">
      <w:pPr>
        <w:pStyle w:val="Listeafsnit"/>
        <w:numPr>
          <w:ilvl w:val="0"/>
          <w:numId w:val="1"/>
        </w:numPr>
      </w:pPr>
      <w:r>
        <w:t xml:space="preserve">når der forekommer kompressionsfrakturer i fx </w:t>
      </w:r>
      <w:proofErr w:type="spellStart"/>
      <w:r>
        <w:t>vertebae</w:t>
      </w:r>
      <w:proofErr w:type="spellEnd"/>
      <w:r>
        <w:t xml:space="preserve"> opstår:</w:t>
      </w:r>
    </w:p>
    <w:p w14:paraId="3C85385A" w14:textId="2432E1BE" w:rsidR="005D11EF" w:rsidRDefault="005D11EF" w:rsidP="005D11EF">
      <w:pPr>
        <w:pStyle w:val="Listeafsnit"/>
        <w:numPr>
          <w:ilvl w:val="1"/>
          <w:numId w:val="1"/>
        </w:numPr>
      </w:pPr>
      <w:r>
        <w:t xml:space="preserve">smerte i ryggen pga. </w:t>
      </w:r>
      <w:proofErr w:type="spellStart"/>
      <w:r>
        <w:t>vertebrae</w:t>
      </w:r>
      <w:proofErr w:type="spellEnd"/>
      <w:r>
        <w:t>-ændringer der udsætter nerverne for tryk</w:t>
      </w:r>
    </w:p>
    <w:p w14:paraId="7B1C84BA" w14:textId="2D65473C" w:rsidR="005D11EF" w:rsidRDefault="005D11EF" w:rsidP="005D11EF">
      <w:pPr>
        <w:pStyle w:val="Listeafsnit"/>
        <w:numPr>
          <w:ilvl w:val="1"/>
          <w:numId w:val="1"/>
        </w:numPr>
      </w:pPr>
      <w:proofErr w:type="spellStart"/>
      <w:r>
        <w:t>kyphose</w:t>
      </w:r>
      <w:proofErr w:type="spellEnd"/>
      <w:r>
        <w:t xml:space="preserve"> (krummet ryg - foroverbøjet) og </w:t>
      </w:r>
      <w:proofErr w:type="spellStart"/>
      <w:r>
        <w:t>skoliose</w:t>
      </w:r>
      <w:proofErr w:type="spellEnd"/>
      <w:r>
        <w:t xml:space="preserve"> (skæv ryg) hvilket leder til tab i højde</w:t>
      </w:r>
    </w:p>
    <w:p w14:paraId="39BCDF67" w14:textId="4B3E92E3" w:rsidR="005D11EF" w:rsidRDefault="005D11EF" w:rsidP="005D11EF">
      <w:r>
        <w:t>Diagnostiske tests:</w:t>
      </w:r>
    </w:p>
    <w:p w14:paraId="1DD33901" w14:textId="1D82CD16" w:rsidR="005D11EF" w:rsidRDefault="005D11EF" w:rsidP="005D11EF">
      <w:pPr>
        <w:pStyle w:val="Listeafsnit"/>
        <w:numPr>
          <w:ilvl w:val="0"/>
          <w:numId w:val="1"/>
        </w:numPr>
      </w:pPr>
      <w:r>
        <w:t>DEXA-scanning – påviser mindsket knogledensitet</w:t>
      </w:r>
    </w:p>
    <w:p w14:paraId="3A95D8CB" w14:textId="77DB7BCB" w:rsidR="005D11EF" w:rsidRDefault="005D11EF" w:rsidP="005D11EF">
      <w:pPr>
        <w:pStyle w:val="Listeafsnit"/>
        <w:numPr>
          <w:ilvl w:val="0"/>
          <w:numId w:val="1"/>
        </w:numPr>
      </w:pPr>
      <w:r>
        <w:t>røntgen – påviser frakturer</w:t>
      </w:r>
    </w:p>
    <w:p w14:paraId="09768F2C" w14:textId="3910F934" w:rsidR="000F219C" w:rsidRDefault="000F219C" w:rsidP="000F219C">
      <w:r>
        <w:t>Behandling:</w:t>
      </w:r>
    </w:p>
    <w:p w14:paraId="29583C60" w14:textId="5201C77E" w:rsidR="000F219C" w:rsidRDefault="000F0D39" w:rsidP="000F0D39">
      <w:pPr>
        <w:pStyle w:val="Listeafsnit"/>
        <w:numPr>
          <w:ilvl w:val="0"/>
          <w:numId w:val="1"/>
        </w:numPr>
      </w:pPr>
      <w:r>
        <w:t>kosttilskud (calcium, vitamin D)</w:t>
      </w:r>
    </w:p>
    <w:p w14:paraId="2E9CD771" w14:textId="51B8F360" w:rsidR="000F0D39" w:rsidRDefault="000F0D39" w:rsidP="000F0D39">
      <w:pPr>
        <w:pStyle w:val="Listeafsnit"/>
        <w:numPr>
          <w:ilvl w:val="0"/>
          <w:numId w:val="1"/>
        </w:numPr>
      </w:pPr>
      <w:r>
        <w:t>motion der er vægt</w:t>
      </w:r>
      <w:r w:rsidR="00E77239">
        <w:t>bærende</w:t>
      </w:r>
    </w:p>
    <w:p w14:paraId="497968DE" w14:textId="6F2846EA" w:rsidR="00E77239" w:rsidRDefault="00E77239" w:rsidP="000F0D39">
      <w:pPr>
        <w:pStyle w:val="Listeafsnit"/>
        <w:numPr>
          <w:ilvl w:val="0"/>
          <w:numId w:val="1"/>
        </w:numPr>
      </w:pPr>
      <w:proofErr w:type="spellStart"/>
      <w:r>
        <w:t>bisfosfonater</w:t>
      </w:r>
      <w:proofErr w:type="spellEnd"/>
      <w:r>
        <w:t xml:space="preserve"> der hæmmer </w:t>
      </w:r>
      <w:proofErr w:type="spellStart"/>
      <w:r>
        <w:t>osteoklastaktivitet</w:t>
      </w:r>
      <w:proofErr w:type="spellEnd"/>
      <w:r>
        <w:t xml:space="preserve"> og knogleresorption</w:t>
      </w:r>
    </w:p>
    <w:p w14:paraId="727BAD63" w14:textId="5B772E67" w:rsidR="00E77239" w:rsidRDefault="00E77239" w:rsidP="000F0D39">
      <w:pPr>
        <w:pStyle w:val="Listeafsnit"/>
        <w:numPr>
          <w:ilvl w:val="0"/>
          <w:numId w:val="1"/>
        </w:numPr>
      </w:pPr>
      <w:proofErr w:type="spellStart"/>
      <w:r>
        <w:lastRenderedPageBreak/>
        <w:t>calcitonin</w:t>
      </w:r>
      <w:proofErr w:type="spellEnd"/>
      <w:r>
        <w:t xml:space="preserve"> der også hæmmer </w:t>
      </w:r>
      <w:proofErr w:type="spellStart"/>
      <w:r>
        <w:t>osteoklastaktivitet</w:t>
      </w:r>
      <w:proofErr w:type="spellEnd"/>
    </w:p>
    <w:p w14:paraId="01BDF337" w14:textId="59782DA3" w:rsidR="00E77239" w:rsidRDefault="00E77239" w:rsidP="000F0D39">
      <w:pPr>
        <w:pStyle w:val="Listeafsnit"/>
        <w:numPr>
          <w:ilvl w:val="0"/>
          <w:numId w:val="1"/>
        </w:numPr>
      </w:pPr>
      <w:r>
        <w:t>fluoridtilskud der fremme knogledeponering/formation</w:t>
      </w:r>
    </w:p>
    <w:p w14:paraId="77357937" w14:textId="398098A9" w:rsidR="00E77239" w:rsidRDefault="00E77239" w:rsidP="000F0D39">
      <w:pPr>
        <w:pStyle w:val="Listeafsnit"/>
        <w:numPr>
          <w:ilvl w:val="0"/>
          <w:numId w:val="1"/>
        </w:numPr>
      </w:pPr>
      <w:r>
        <w:t xml:space="preserve">injektion af PTH – virker underligt men øger både knogleresorption samt aktiverer D vitamin i nyrerne der aktiverer </w:t>
      </w:r>
      <w:proofErr w:type="spellStart"/>
      <w:r>
        <w:t>osteoblastaktivitet</w:t>
      </w:r>
      <w:proofErr w:type="spellEnd"/>
      <w:r>
        <w:t xml:space="preserve"> – ved overdreven anvendelse af PTH opstår </w:t>
      </w:r>
      <w:proofErr w:type="spellStart"/>
      <w:r>
        <w:t>osteoporose</w:t>
      </w:r>
      <w:proofErr w:type="spellEnd"/>
    </w:p>
    <w:p w14:paraId="0F9A9CDE" w14:textId="20CBC0BB" w:rsidR="00E77239" w:rsidRDefault="00E77239" w:rsidP="000F0D39">
      <w:pPr>
        <w:pStyle w:val="Listeafsnit"/>
        <w:numPr>
          <w:ilvl w:val="0"/>
          <w:numId w:val="1"/>
        </w:numPr>
      </w:pPr>
      <w:r>
        <w:t xml:space="preserve">kirurgisk indgreb der kan reducere </w:t>
      </w:r>
      <w:proofErr w:type="spellStart"/>
      <w:r>
        <w:t>kyphose</w:t>
      </w:r>
      <w:proofErr w:type="spellEnd"/>
      <w:r>
        <w:t xml:space="preserve"> og </w:t>
      </w:r>
      <w:proofErr w:type="spellStart"/>
      <w:r>
        <w:t>skoliose</w:t>
      </w:r>
      <w:proofErr w:type="spellEnd"/>
    </w:p>
    <w:p w14:paraId="156D6516" w14:textId="77777777" w:rsidR="00E77239" w:rsidRDefault="00E77239" w:rsidP="00E77239"/>
    <w:p w14:paraId="7050EF3D" w14:textId="398C5047" w:rsidR="00E77239" w:rsidRDefault="000E4F59" w:rsidP="00E77239">
      <w:pPr>
        <w:rPr>
          <w:u w:val="single"/>
        </w:rPr>
      </w:pPr>
      <w:proofErr w:type="spellStart"/>
      <w:r>
        <w:rPr>
          <w:u w:val="single"/>
        </w:rPr>
        <w:t>Rickets</w:t>
      </w:r>
      <w:proofErr w:type="spellEnd"/>
      <w:r>
        <w:rPr>
          <w:u w:val="single"/>
        </w:rPr>
        <w:t xml:space="preserve"> og </w:t>
      </w:r>
      <w:proofErr w:type="spellStart"/>
      <w:r>
        <w:rPr>
          <w:u w:val="single"/>
        </w:rPr>
        <w:t>osteomalaci</w:t>
      </w:r>
      <w:proofErr w:type="spellEnd"/>
      <w:r w:rsidR="00E77239" w:rsidRPr="00E77239">
        <w:rPr>
          <w:u w:val="single"/>
        </w:rPr>
        <w:t>:</w:t>
      </w:r>
    </w:p>
    <w:p w14:paraId="26A1A794" w14:textId="25BB6C6F" w:rsidR="003B12F6" w:rsidRDefault="000E4F59" w:rsidP="000E4F59">
      <w:pPr>
        <w:pStyle w:val="Listeafsnit"/>
        <w:numPr>
          <w:ilvl w:val="0"/>
          <w:numId w:val="1"/>
        </w:numPr>
      </w:pPr>
      <w:r>
        <w:t xml:space="preserve">disse sygdomme opstår som et resultat af mangel på D vitamin og fosfat som er nødvendige for </w:t>
      </w:r>
      <w:proofErr w:type="spellStart"/>
      <w:r>
        <w:t>mineralisering</w:t>
      </w:r>
      <w:proofErr w:type="spellEnd"/>
      <w:r>
        <w:t xml:space="preserve"> af knoglevæv – mindsket mineralkomposit</w:t>
      </w:r>
    </w:p>
    <w:p w14:paraId="48B023AC" w14:textId="65129796" w:rsidR="000E4F59" w:rsidRDefault="000E4F59" w:rsidP="000E4F59">
      <w:pPr>
        <w:pStyle w:val="Listeafsnit"/>
        <w:numPr>
          <w:ilvl w:val="0"/>
          <w:numId w:val="1"/>
        </w:numPr>
      </w:pPr>
      <w:r>
        <w:t>årsagen bag denne mangel kan være:</w:t>
      </w:r>
    </w:p>
    <w:p w14:paraId="223BA416" w14:textId="77F2AE13" w:rsidR="000E4F59" w:rsidRDefault="000E4F59" w:rsidP="000E4F59">
      <w:pPr>
        <w:pStyle w:val="Listeafsnit"/>
        <w:numPr>
          <w:ilvl w:val="1"/>
          <w:numId w:val="1"/>
        </w:numPr>
      </w:pPr>
      <w:r>
        <w:t>mangler i diæten</w:t>
      </w:r>
    </w:p>
    <w:p w14:paraId="340D1819" w14:textId="17A32219" w:rsidR="000E4F59" w:rsidRDefault="000E4F59" w:rsidP="000E4F59">
      <w:pPr>
        <w:pStyle w:val="Listeafsnit"/>
        <w:numPr>
          <w:ilvl w:val="1"/>
          <w:numId w:val="1"/>
        </w:numPr>
      </w:pPr>
      <w:proofErr w:type="spellStart"/>
      <w:r>
        <w:t>malabsorption</w:t>
      </w:r>
      <w:proofErr w:type="spellEnd"/>
    </w:p>
    <w:p w14:paraId="1A10F567" w14:textId="3A613003" w:rsidR="000E4F59" w:rsidRDefault="000E4F59" w:rsidP="000E4F59">
      <w:pPr>
        <w:pStyle w:val="Listeafsnit"/>
        <w:numPr>
          <w:ilvl w:val="1"/>
          <w:numId w:val="1"/>
        </w:numPr>
      </w:pPr>
      <w:r>
        <w:t>forlænget indtag af</w:t>
      </w:r>
      <w:r w:rsidR="00AC42FE">
        <w:t xml:space="preserve"> </w:t>
      </w:r>
      <w:proofErr w:type="spellStart"/>
      <w:r w:rsidR="00AC42FE">
        <w:t>phenobarbital</w:t>
      </w:r>
      <w:proofErr w:type="spellEnd"/>
      <w:r w:rsidR="00AC42FE">
        <w:t xml:space="preserve"> (mod krampeanfald/epilepsi – mindsker vitamin D)</w:t>
      </w:r>
    </w:p>
    <w:p w14:paraId="1FF295E7" w14:textId="386D940A" w:rsidR="00AC42FE" w:rsidRDefault="00AC42FE" w:rsidP="000E4F59">
      <w:pPr>
        <w:pStyle w:val="Listeafsnit"/>
        <w:numPr>
          <w:ilvl w:val="1"/>
          <w:numId w:val="1"/>
        </w:numPr>
      </w:pPr>
      <w:r>
        <w:t>mangel på sol</w:t>
      </w:r>
    </w:p>
    <w:p w14:paraId="2D12A815" w14:textId="4736052A" w:rsidR="00AC42FE" w:rsidRDefault="00AC42FE" w:rsidP="00AC42FE">
      <w:pPr>
        <w:pStyle w:val="Listeafsnit"/>
        <w:numPr>
          <w:ilvl w:val="0"/>
          <w:numId w:val="1"/>
        </w:numPr>
      </w:pPr>
      <w:r>
        <w:t xml:space="preserve">resultatet af dette er hos børn bløde knogle – sygdommen kaldes her </w:t>
      </w:r>
      <w:proofErr w:type="spellStart"/>
      <w:r>
        <w:t>rickets</w:t>
      </w:r>
      <w:proofErr w:type="spellEnd"/>
    </w:p>
    <w:p w14:paraId="65534975" w14:textId="68C1A7D3" w:rsidR="00AC42FE" w:rsidRDefault="00AC42FE" w:rsidP="00AC42FE">
      <w:pPr>
        <w:pStyle w:val="Listeafsnit"/>
        <w:numPr>
          <w:ilvl w:val="1"/>
          <w:numId w:val="1"/>
        </w:numPr>
      </w:pPr>
      <w:r>
        <w:t xml:space="preserve">fordi vitamin D er nødvendig for absorption af calcium og fordi der derfor opstår en mangelfuld </w:t>
      </w:r>
      <w:proofErr w:type="spellStart"/>
      <w:r>
        <w:t>kalcificering</w:t>
      </w:r>
      <w:proofErr w:type="spellEnd"/>
      <w:r>
        <w:t xml:space="preserve"> af bruskvævet i </w:t>
      </w:r>
      <w:proofErr w:type="spellStart"/>
      <w:r>
        <w:t>epifyseenderne</w:t>
      </w:r>
      <w:proofErr w:type="spellEnd"/>
      <w:r>
        <w:t xml:space="preserve"> opstår svage knogler der typisk er deformerede hvilket kan ses som hjulben</w:t>
      </w:r>
      <w:r w:rsidR="00931E1E">
        <w:t xml:space="preserve"> – kan forbedres vha. skinner</w:t>
      </w:r>
      <w:bookmarkStart w:id="0" w:name="_GoBack"/>
      <w:bookmarkEnd w:id="0"/>
    </w:p>
    <w:p w14:paraId="45243118" w14:textId="733A3020" w:rsidR="00AC42FE" w:rsidRDefault="00AC42FE" w:rsidP="00AC42FE">
      <w:pPr>
        <w:pStyle w:val="Listeafsnit"/>
        <w:numPr>
          <w:ilvl w:val="1"/>
          <w:numId w:val="1"/>
        </w:numPr>
      </w:pPr>
      <w:r>
        <w:t>børnenes højde er typisk reduceret</w:t>
      </w:r>
    </w:p>
    <w:p w14:paraId="034998FC" w14:textId="39B663E0" w:rsidR="00AC42FE" w:rsidRDefault="00AC42FE" w:rsidP="00AC42FE">
      <w:pPr>
        <w:pStyle w:val="Listeafsnit"/>
        <w:numPr>
          <w:ilvl w:val="0"/>
          <w:numId w:val="1"/>
        </w:numPr>
      </w:pPr>
      <w:r>
        <w:t xml:space="preserve">resultatet af dette er hos voksne </w:t>
      </w:r>
      <w:proofErr w:type="spellStart"/>
      <w:r>
        <w:t>osteomalaci</w:t>
      </w:r>
      <w:proofErr w:type="spellEnd"/>
      <w:r>
        <w:t xml:space="preserve"> hvor dårlig absorption af vitamin D (somme tider calcium) leder til bløde knogler og kompressionsfrakturer</w:t>
      </w:r>
    </w:p>
    <w:p w14:paraId="6E57CF3E" w14:textId="026AABFF" w:rsidR="00AC42FE" w:rsidRPr="003B12F6" w:rsidRDefault="00AC42FE" w:rsidP="00AC42FE">
      <w:pPr>
        <w:pStyle w:val="Listeafsnit"/>
        <w:numPr>
          <w:ilvl w:val="1"/>
          <w:numId w:val="1"/>
        </w:numPr>
      </w:pPr>
      <w:proofErr w:type="spellStart"/>
      <w:r>
        <w:t>renal</w:t>
      </w:r>
      <w:proofErr w:type="spellEnd"/>
      <w:r>
        <w:t xml:space="preserve"> dysfunktion (eller </w:t>
      </w:r>
      <w:proofErr w:type="spellStart"/>
      <w:r>
        <w:t>renal</w:t>
      </w:r>
      <w:proofErr w:type="spellEnd"/>
      <w:r>
        <w:t xml:space="preserve"> </w:t>
      </w:r>
      <w:proofErr w:type="spellStart"/>
      <w:r>
        <w:t>rickets</w:t>
      </w:r>
      <w:proofErr w:type="spellEnd"/>
      <w:r>
        <w:t xml:space="preserve">) refererer til </w:t>
      </w:r>
      <w:proofErr w:type="spellStart"/>
      <w:r>
        <w:t>osteomalaci</w:t>
      </w:r>
      <w:proofErr w:type="spellEnd"/>
      <w:r>
        <w:t xml:space="preserve"> forbunden med en svær </w:t>
      </w:r>
      <w:proofErr w:type="spellStart"/>
      <w:r>
        <w:t>renal</w:t>
      </w:r>
      <w:proofErr w:type="spellEnd"/>
      <w:r>
        <w:t xml:space="preserve"> lidelse hvor aktiveringen af vitamin D er dårlig og absorptionen af calcium derfor også er dårlig</w:t>
      </w:r>
    </w:p>
    <w:sectPr w:rsidR="00AC42FE" w:rsidRPr="003B12F6" w:rsidSect="000F219C">
      <w:pgSz w:w="11900" w:h="16840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8709C"/>
    <w:multiLevelType w:val="hybridMultilevel"/>
    <w:tmpl w:val="61A46E0C"/>
    <w:lvl w:ilvl="0" w:tplc="B054FC86">
      <w:start w:val="4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9F"/>
    <w:rsid w:val="0004169E"/>
    <w:rsid w:val="000B2382"/>
    <w:rsid w:val="000E4F59"/>
    <w:rsid w:val="000F0D39"/>
    <w:rsid w:val="000F219C"/>
    <w:rsid w:val="00151014"/>
    <w:rsid w:val="001B3C9F"/>
    <w:rsid w:val="00364FCA"/>
    <w:rsid w:val="0039148A"/>
    <w:rsid w:val="003B12F6"/>
    <w:rsid w:val="003E5102"/>
    <w:rsid w:val="005016C6"/>
    <w:rsid w:val="005D11EF"/>
    <w:rsid w:val="00707769"/>
    <w:rsid w:val="00931E1E"/>
    <w:rsid w:val="009A0F6B"/>
    <w:rsid w:val="00AC42FE"/>
    <w:rsid w:val="00B162E6"/>
    <w:rsid w:val="00BC401E"/>
    <w:rsid w:val="00DB4363"/>
    <w:rsid w:val="00E77239"/>
    <w:rsid w:val="00FC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9051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B3C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3C9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9A0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B3C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3C9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9A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600</Words>
  <Characters>3663</Characters>
  <Application>Microsoft Macintosh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19</cp:revision>
  <dcterms:created xsi:type="dcterms:W3CDTF">2014-05-14T10:28:00Z</dcterms:created>
  <dcterms:modified xsi:type="dcterms:W3CDTF">2014-05-15T07:50:00Z</dcterms:modified>
</cp:coreProperties>
</file>